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2D029" w14:textId="77777777" w:rsidR="00724E45" w:rsidRDefault="00724E45" w:rsidP="00724E45">
      <w:pPr>
        <w:spacing w:after="120"/>
        <w:jc w:val="center"/>
        <w:rPr>
          <w:rFonts w:cs="Arial"/>
          <w:b/>
          <w:sz w:val="32"/>
        </w:rPr>
      </w:pPr>
      <w:r w:rsidRPr="000668DB">
        <w:rPr>
          <w:rFonts w:cs="Arial"/>
          <w:b/>
          <w:sz w:val="32"/>
        </w:rPr>
        <w:t>Disability Support Services</w:t>
      </w:r>
    </w:p>
    <w:p w14:paraId="6D688F7B" w14:textId="77777777" w:rsidR="00724E45" w:rsidRPr="000668DB" w:rsidRDefault="00724E45" w:rsidP="00724E45">
      <w:pPr>
        <w:spacing w:after="120"/>
        <w:jc w:val="center"/>
        <w:rPr>
          <w:rFonts w:cs="Arial"/>
          <w:b/>
          <w:sz w:val="32"/>
        </w:rPr>
      </w:pPr>
      <w:r>
        <w:rPr>
          <w:rFonts w:cs="Arial"/>
          <w:b/>
          <w:sz w:val="32"/>
        </w:rPr>
        <w:t>Tier Two Service Specification</w:t>
      </w:r>
    </w:p>
    <w:p w14:paraId="5F5552AD" w14:textId="77777777" w:rsidR="007F4B6C" w:rsidRPr="00724E45" w:rsidRDefault="00345E2D" w:rsidP="00724E45">
      <w:pPr>
        <w:pStyle w:val="Heading1"/>
        <w:jc w:val="left"/>
        <w:rPr>
          <w:sz w:val="32"/>
        </w:rPr>
      </w:pPr>
      <w:r>
        <w:rPr>
          <w:sz w:val="32"/>
        </w:rPr>
        <w:t>Purchase Unit Name</w:t>
      </w:r>
      <w:r w:rsidRPr="00724E45">
        <w:rPr>
          <w:sz w:val="32"/>
        </w:rPr>
        <w:t xml:space="preserve">: </w:t>
      </w:r>
      <w:r>
        <w:rPr>
          <w:sz w:val="32"/>
        </w:rPr>
        <w:t>Supported Living</w:t>
      </w:r>
      <w:r w:rsidRPr="00724E45">
        <w:rPr>
          <w:sz w:val="32"/>
        </w:rPr>
        <w:t xml:space="preserve"> </w:t>
      </w:r>
      <w:r w:rsidR="00724E45">
        <w:rPr>
          <w:sz w:val="32"/>
        </w:rPr>
        <w:t>Services</w:t>
      </w:r>
      <w:r w:rsidR="00C84258" w:rsidRPr="00724E45">
        <w:rPr>
          <w:sz w:val="32"/>
        </w:rPr>
        <w:br/>
      </w:r>
      <w:r w:rsidR="00724E45">
        <w:rPr>
          <w:sz w:val="32"/>
        </w:rPr>
        <w:t>Purchase Unit Code</w:t>
      </w:r>
      <w:r w:rsidR="007F4B6C" w:rsidRPr="00724E45">
        <w:rPr>
          <w:sz w:val="32"/>
        </w:rPr>
        <w:t>:</w:t>
      </w:r>
      <w:r w:rsidR="007F4B6C" w:rsidRPr="00724E45">
        <w:rPr>
          <w:sz w:val="32"/>
        </w:rPr>
        <w:tab/>
        <w:t>DSSL262</w:t>
      </w:r>
      <w:r w:rsidR="002270BB">
        <w:rPr>
          <w:sz w:val="32"/>
        </w:rPr>
        <w:t>0</w:t>
      </w:r>
    </w:p>
    <w:p w14:paraId="67518D63" w14:textId="77777777" w:rsidR="00803935" w:rsidRPr="00803935" w:rsidRDefault="00803935" w:rsidP="002F0149">
      <w:pPr>
        <w:jc w:val="both"/>
        <w:rPr>
          <w:rFonts w:cs="Arial"/>
        </w:rPr>
      </w:pPr>
    </w:p>
    <w:p w14:paraId="3EAA074D" w14:textId="77777777" w:rsidR="007F4B6C" w:rsidRPr="002F0149" w:rsidRDefault="00BD5C35" w:rsidP="00C84258">
      <w:pPr>
        <w:pStyle w:val="Heading2"/>
        <w:pBdr>
          <w:top w:val="single" w:sz="4" w:space="1" w:color="auto"/>
          <w:left w:val="single" w:sz="4" w:space="4" w:color="auto"/>
          <w:right w:val="single" w:sz="4" w:space="4" w:color="auto"/>
        </w:pBdr>
      </w:pPr>
      <w:r>
        <w:t>1.</w:t>
      </w:r>
      <w:r w:rsidR="00D85955">
        <w:tab/>
      </w:r>
      <w:r w:rsidR="00803935">
        <w:t>Introduction</w:t>
      </w:r>
    </w:p>
    <w:p w14:paraId="1BE6E3E0" w14:textId="77777777" w:rsidR="007F4B6C" w:rsidRPr="007643C4" w:rsidRDefault="007F4B6C" w:rsidP="00C84258">
      <w:pPr>
        <w:pBdr>
          <w:left w:val="single" w:sz="4" w:space="4" w:color="auto"/>
          <w:bottom w:val="single" w:sz="4" w:space="1" w:color="auto"/>
          <w:right w:val="single" w:sz="4" w:space="4" w:color="auto"/>
        </w:pBdr>
        <w:rPr>
          <w:rFonts w:cs="Arial"/>
        </w:rPr>
      </w:pPr>
    </w:p>
    <w:p w14:paraId="03C0C61F" w14:textId="77777777" w:rsidR="000C1E92" w:rsidRDefault="000C1E92" w:rsidP="00C84258">
      <w:pPr>
        <w:pBdr>
          <w:left w:val="single" w:sz="4" w:space="4" w:color="auto"/>
          <w:bottom w:val="single" w:sz="4" w:space="1" w:color="auto"/>
          <w:right w:val="single" w:sz="4" w:space="4" w:color="auto"/>
        </w:pBdr>
        <w:jc w:val="both"/>
        <w:rPr>
          <w:rFonts w:cs="Arial"/>
          <w:bCs/>
        </w:rPr>
      </w:pPr>
      <w:bookmarkStart w:id="0" w:name="_Hlk136341204"/>
      <w:smartTag w:uri="urn:schemas-microsoft-com:office:smarttags" w:element="country-region">
        <w:smartTag w:uri="urn:schemas-microsoft-com:office:smarttags" w:element="place">
          <w:r>
            <w:rPr>
              <w:rFonts w:cs="Arial"/>
              <w:bCs/>
            </w:rPr>
            <w:t>New Zealand</w:t>
          </w:r>
        </w:smartTag>
      </w:smartTag>
      <w:r>
        <w:rPr>
          <w:rFonts w:cs="Arial"/>
          <w:bCs/>
        </w:rPr>
        <w:t xml:space="preserve"> is a signatory to the United Nations Convention on the Rights </w:t>
      </w:r>
      <w:r w:rsidR="00B72897">
        <w:rPr>
          <w:rFonts w:cs="Arial"/>
          <w:bCs/>
        </w:rPr>
        <w:t>of Persons</w:t>
      </w:r>
      <w:r w:rsidR="00830ABA">
        <w:rPr>
          <w:rFonts w:cs="Arial"/>
          <w:bCs/>
        </w:rPr>
        <w:t xml:space="preserve"> with Disabilities</w:t>
      </w:r>
      <w:r>
        <w:rPr>
          <w:rFonts w:cs="Arial"/>
          <w:bCs/>
        </w:rPr>
        <w:t xml:space="preserve">. </w:t>
      </w:r>
      <w:r w:rsidR="00724E45">
        <w:rPr>
          <w:rFonts w:cs="Arial"/>
          <w:bCs/>
        </w:rPr>
        <w:t>Whaikaha – Ministry of Disabled People</w:t>
      </w:r>
      <w:r w:rsidR="00316FD9">
        <w:rPr>
          <w:rFonts w:cs="Arial"/>
          <w:bCs/>
        </w:rPr>
        <w:t xml:space="preserve"> (“the Ministry”) supports the objectives of the Convention.</w:t>
      </w:r>
    </w:p>
    <w:p w14:paraId="157D3A27" w14:textId="77777777" w:rsidR="000C1E92" w:rsidRDefault="000C1E92" w:rsidP="00C84258">
      <w:pPr>
        <w:pBdr>
          <w:left w:val="single" w:sz="4" w:space="4" w:color="auto"/>
          <w:bottom w:val="single" w:sz="4" w:space="1" w:color="auto"/>
          <w:right w:val="single" w:sz="4" w:space="4" w:color="auto"/>
        </w:pBdr>
        <w:rPr>
          <w:rFonts w:cs="Arial"/>
          <w:bCs/>
        </w:rPr>
      </w:pPr>
    </w:p>
    <w:p w14:paraId="002CA810" w14:textId="77777777" w:rsidR="00755D98" w:rsidRPr="002F0149" w:rsidRDefault="00755D98" w:rsidP="00C84258">
      <w:pPr>
        <w:pBdr>
          <w:left w:val="single" w:sz="4" w:space="4" w:color="auto"/>
          <w:bottom w:val="single" w:sz="4" w:space="1" w:color="auto"/>
          <w:right w:val="single" w:sz="4" w:space="4" w:color="auto"/>
        </w:pBdr>
        <w:jc w:val="both"/>
        <w:rPr>
          <w:rFonts w:cs="Arial"/>
          <w:bCs/>
        </w:rPr>
      </w:pPr>
      <w:r>
        <w:rPr>
          <w:rFonts w:cs="Arial"/>
          <w:bCs/>
          <w:lang w:val="en-US"/>
        </w:rPr>
        <w:t xml:space="preserve">Its </w:t>
      </w:r>
      <w:r>
        <w:rPr>
          <w:rFonts w:cs="Arial"/>
          <w:bCs/>
        </w:rPr>
        <w:t>aim</w:t>
      </w:r>
      <w:r w:rsidRPr="002F0149">
        <w:rPr>
          <w:rFonts w:cs="Arial"/>
          <w:bCs/>
        </w:rPr>
        <w:t xml:space="preserve"> is to build on the vision contained in the New Zealand Disability Strategy of a fully inclusive society.  </w:t>
      </w:r>
      <w:smartTag w:uri="urn:schemas-microsoft-com:office:smarttags" w:element="country-region">
        <w:smartTag w:uri="urn:schemas-microsoft-com:office:smarttags" w:element="place">
          <w:r w:rsidRPr="002F0149">
            <w:rPr>
              <w:rFonts w:cs="Arial"/>
              <w:bCs/>
            </w:rPr>
            <w:t>New Zealand</w:t>
          </w:r>
        </w:smartTag>
      </w:smartTag>
      <w:r w:rsidRPr="002F0149">
        <w:rPr>
          <w:rFonts w:cs="Arial"/>
          <w:bCs/>
        </w:rPr>
        <w:t xml:space="preserve"> will be inclusive when people with impairments can say they live in</w:t>
      </w:r>
      <w:r>
        <w:rPr>
          <w:rFonts w:cs="Arial"/>
          <w:bCs/>
        </w:rPr>
        <w:t xml:space="preserve">. </w:t>
      </w:r>
      <w:r w:rsidRPr="002F0149">
        <w:rPr>
          <w:rFonts w:cs="Arial"/>
          <w:bCs/>
        </w:rPr>
        <w:t>‘A society that highly values our lives and continually enhances our full participation.’</w:t>
      </w:r>
    </w:p>
    <w:p w14:paraId="4C3822A3" w14:textId="77777777" w:rsidR="007F4B6C" w:rsidRPr="002F0149" w:rsidRDefault="007F4B6C" w:rsidP="00C84258">
      <w:pPr>
        <w:pBdr>
          <w:left w:val="single" w:sz="4" w:space="4" w:color="auto"/>
          <w:bottom w:val="single" w:sz="4" w:space="1" w:color="auto"/>
          <w:right w:val="single" w:sz="4" w:space="4" w:color="auto"/>
        </w:pBdr>
        <w:jc w:val="both"/>
        <w:rPr>
          <w:rFonts w:cs="Arial"/>
          <w:bCs/>
          <w:lang w:val="en-US"/>
        </w:rPr>
      </w:pPr>
    </w:p>
    <w:p w14:paraId="2095A33B" w14:textId="77777777" w:rsidR="007F4B6C" w:rsidRPr="002F0149" w:rsidRDefault="007F4B6C" w:rsidP="00C84258">
      <w:pPr>
        <w:pBdr>
          <w:left w:val="single" w:sz="4" w:space="4" w:color="auto"/>
          <w:bottom w:val="single" w:sz="4" w:space="1" w:color="auto"/>
          <w:right w:val="single" w:sz="4" w:space="4" w:color="auto"/>
        </w:pBdr>
        <w:jc w:val="both"/>
        <w:rPr>
          <w:rFonts w:cs="Arial"/>
          <w:bCs/>
          <w:lang w:val="en-US"/>
        </w:rPr>
      </w:pPr>
      <w:r w:rsidRPr="002F0149">
        <w:rPr>
          <w:rFonts w:cs="Arial"/>
          <w:bCs/>
          <w:lang w:val="en-US"/>
        </w:rPr>
        <w:t xml:space="preserve">With this vision in mind, </w:t>
      </w:r>
      <w:r w:rsidR="000824C7">
        <w:rPr>
          <w:rFonts w:cs="Arial"/>
          <w:bCs/>
          <w:lang w:val="en-US"/>
        </w:rPr>
        <w:t>the Ministry</w:t>
      </w:r>
      <w:r w:rsidR="000824C7" w:rsidRPr="002F0149">
        <w:rPr>
          <w:rFonts w:cs="Arial"/>
          <w:bCs/>
          <w:lang w:val="en-US"/>
        </w:rPr>
        <w:t xml:space="preserve"> </w:t>
      </w:r>
      <w:r w:rsidRPr="002F0149">
        <w:rPr>
          <w:rFonts w:cs="Arial"/>
          <w:bCs/>
          <w:lang w:val="en-US"/>
        </w:rPr>
        <w:t>aim</w:t>
      </w:r>
      <w:r w:rsidR="000C1E92">
        <w:rPr>
          <w:rFonts w:cs="Arial"/>
          <w:bCs/>
          <w:lang w:val="en-US"/>
        </w:rPr>
        <w:t>s</w:t>
      </w:r>
      <w:r w:rsidRPr="002F0149">
        <w:rPr>
          <w:rFonts w:cs="Arial"/>
          <w:bCs/>
          <w:lang w:val="en-US"/>
        </w:rPr>
        <w:t xml:space="preserve"> to </w:t>
      </w:r>
      <w:r w:rsidR="00D668CE">
        <w:rPr>
          <w:rFonts w:cs="Arial"/>
          <w:bCs/>
          <w:lang w:val="en-US"/>
        </w:rPr>
        <w:t>enhance</w:t>
      </w:r>
      <w:r w:rsidRPr="002F0149">
        <w:rPr>
          <w:rFonts w:cs="Arial"/>
          <w:bCs/>
          <w:lang w:val="en-US"/>
        </w:rPr>
        <w:t xml:space="preserve"> </w:t>
      </w:r>
      <w:r w:rsidR="000C1E92">
        <w:rPr>
          <w:rFonts w:cs="Arial"/>
          <w:bCs/>
          <w:lang w:val="en-US"/>
        </w:rPr>
        <w:t>disabled people’s</w:t>
      </w:r>
      <w:r w:rsidRPr="002F0149">
        <w:rPr>
          <w:rFonts w:cs="Arial"/>
          <w:bCs/>
          <w:lang w:val="en-US"/>
        </w:rPr>
        <w:t xml:space="preserve"> quality of life and enable </w:t>
      </w:r>
      <w:r w:rsidR="000C1E92">
        <w:rPr>
          <w:rFonts w:cs="Arial"/>
          <w:bCs/>
          <w:lang w:val="en-US"/>
        </w:rPr>
        <w:t xml:space="preserve">their </w:t>
      </w:r>
      <w:r w:rsidRPr="002F0149">
        <w:rPr>
          <w:rFonts w:cs="Arial"/>
          <w:bCs/>
          <w:lang w:val="en-US"/>
        </w:rPr>
        <w:t xml:space="preserve">community participation and maximum independence.  </w:t>
      </w:r>
      <w:r w:rsidR="00D668CE">
        <w:rPr>
          <w:rFonts w:cs="Arial"/>
          <w:bCs/>
          <w:lang w:val="en-US"/>
        </w:rPr>
        <w:t xml:space="preserve">This is achieved by creating </w:t>
      </w:r>
      <w:r w:rsidRPr="002F0149">
        <w:rPr>
          <w:rFonts w:cs="Arial"/>
          <w:bCs/>
          <w:lang w:val="en-US"/>
        </w:rPr>
        <w:t xml:space="preserve">linkages that allow </w:t>
      </w:r>
      <w:r w:rsidR="000C1E92">
        <w:rPr>
          <w:rFonts w:cs="Arial"/>
          <w:bCs/>
          <w:lang w:val="en-US"/>
        </w:rPr>
        <w:t xml:space="preserve">disabled people’s </w:t>
      </w:r>
      <w:r w:rsidRPr="002F0149">
        <w:rPr>
          <w:rFonts w:cs="Arial"/>
          <w:bCs/>
          <w:lang w:val="en-US"/>
        </w:rPr>
        <w:t xml:space="preserve">needs to be addressed holistically, in an environment most appropriate to </w:t>
      </w:r>
      <w:r w:rsidR="000C1E92">
        <w:rPr>
          <w:rFonts w:cs="Arial"/>
          <w:bCs/>
          <w:lang w:val="en-US"/>
        </w:rPr>
        <w:t>them</w:t>
      </w:r>
      <w:r w:rsidRPr="002F0149">
        <w:rPr>
          <w:rFonts w:cs="Arial"/>
          <w:bCs/>
          <w:lang w:val="en-US"/>
        </w:rPr>
        <w:t>.</w:t>
      </w:r>
    </w:p>
    <w:p w14:paraId="27A3D265" w14:textId="77777777" w:rsidR="007F4B6C" w:rsidRPr="002F0149" w:rsidRDefault="007F4B6C" w:rsidP="00C84258">
      <w:pPr>
        <w:pBdr>
          <w:left w:val="single" w:sz="4" w:space="4" w:color="auto"/>
          <w:bottom w:val="single" w:sz="4" w:space="1" w:color="auto"/>
          <w:right w:val="single" w:sz="4" w:space="4" w:color="auto"/>
        </w:pBdr>
        <w:jc w:val="both"/>
        <w:rPr>
          <w:rFonts w:cs="Arial"/>
          <w:bCs/>
          <w:lang w:val="en-US"/>
        </w:rPr>
      </w:pPr>
    </w:p>
    <w:p w14:paraId="52CB3CDD" w14:textId="77777777" w:rsidR="007F4B6C" w:rsidRPr="002F0149" w:rsidRDefault="000824C7" w:rsidP="00C84258">
      <w:pPr>
        <w:pBdr>
          <w:left w:val="single" w:sz="4" w:space="4" w:color="auto"/>
          <w:bottom w:val="single" w:sz="4" w:space="1" w:color="auto"/>
          <w:right w:val="single" w:sz="4" w:space="4" w:color="auto"/>
        </w:pBdr>
        <w:jc w:val="both"/>
        <w:rPr>
          <w:rFonts w:cs="Arial"/>
          <w:bCs/>
          <w:lang w:val="en-US"/>
        </w:rPr>
      </w:pPr>
      <w:r>
        <w:rPr>
          <w:rFonts w:cs="Arial"/>
          <w:bCs/>
          <w:lang w:val="en-US"/>
        </w:rPr>
        <w:t>The Ministry</w:t>
      </w:r>
      <w:r w:rsidR="00D668CE">
        <w:rPr>
          <w:rFonts w:cs="Arial"/>
          <w:bCs/>
          <w:lang w:val="en-US"/>
        </w:rPr>
        <w:t xml:space="preserve"> seeks to</w:t>
      </w:r>
      <w:r w:rsidR="007F4B6C" w:rsidRPr="002F0149">
        <w:rPr>
          <w:rFonts w:cs="Arial"/>
          <w:bCs/>
          <w:lang w:val="en-US"/>
        </w:rPr>
        <w:t xml:space="preserve"> ensure that people with impairments </w:t>
      </w:r>
      <w:r w:rsidR="00096731">
        <w:rPr>
          <w:rFonts w:cs="Arial"/>
          <w:bCs/>
          <w:lang w:val="en-US"/>
        </w:rPr>
        <w:t>experience autonomy on an equal basis to others</w:t>
      </w:r>
      <w:r w:rsidR="007F4B6C" w:rsidRPr="002F0149">
        <w:rPr>
          <w:rFonts w:cs="Arial"/>
          <w:bCs/>
          <w:lang w:val="en-US"/>
        </w:rPr>
        <w:t xml:space="preserve">.  Support options </w:t>
      </w:r>
      <w:r w:rsidR="00D668CE">
        <w:rPr>
          <w:rFonts w:cs="Arial"/>
          <w:bCs/>
          <w:lang w:val="en-US"/>
        </w:rPr>
        <w:t>are required to</w:t>
      </w:r>
      <w:r w:rsidR="007F4B6C" w:rsidRPr="002F0149">
        <w:rPr>
          <w:rFonts w:cs="Arial"/>
          <w:bCs/>
          <w:lang w:val="en-US"/>
        </w:rPr>
        <w:t xml:space="preserve"> be flexible, responsive and needs based.  They must focus on the person and</w:t>
      </w:r>
      <w:r w:rsidR="00B40698">
        <w:rPr>
          <w:rFonts w:cs="Arial"/>
          <w:bCs/>
          <w:lang w:val="en-US"/>
        </w:rPr>
        <w:t>,</w:t>
      </w:r>
      <w:r w:rsidR="007F4B6C" w:rsidRPr="002F0149">
        <w:rPr>
          <w:rFonts w:cs="Arial"/>
          <w:bCs/>
          <w:lang w:val="en-US"/>
        </w:rPr>
        <w:t xml:space="preserve"> where relevant, their family and whanau, and enable people to make </w:t>
      </w:r>
      <w:r w:rsidR="00242730">
        <w:rPr>
          <w:rFonts w:cs="Arial"/>
          <w:bCs/>
          <w:lang w:val="en-US"/>
        </w:rPr>
        <w:t>informed</w:t>
      </w:r>
      <w:r w:rsidR="007F4B6C" w:rsidRPr="002F0149">
        <w:rPr>
          <w:rFonts w:cs="Arial"/>
          <w:bCs/>
          <w:lang w:val="en-US"/>
        </w:rPr>
        <w:t xml:space="preserve"> decisions about their own lives.</w:t>
      </w:r>
    </w:p>
    <w:p w14:paraId="59EAD1C3" w14:textId="77777777" w:rsidR="007F4B6C" w:rsidRPr="002F0149" w:rsidRDefault="007F4B6C" w:rsidP="00C84258">
      <w:pPr>
        <w:pBdr>
          <w:left w:val="single" w:sz="4" w:space="4" w:color="auto"/>
          <w:bottom w:val="single" w:sz="4" w:space="1" w:color="auto"/>
          <w:right w:val="single" w:sz="4" w:space="4" w:color="auto"/>
        </w:pBdr>
        <w:rPr>
          <w:rFonts w:cs="Arial"/>
          <w:bCs/>
          <w:lang w:val="en-US"/>
        </w:rPr>
      </w:pPr>
    </w:p>
    <w:p w14:paraId="207DF9C3" w14:textId="77777777" w:rsidR="007F4B6C" w:rsidRDefault="00B40698" w:rsidP="00C84258">
      <w:pPr>
        <w:pBdr>
          <w:left w:val="single" w:sz="4" w:space="4" w:color="auto"/>
          <w:bottom w:val="single" w:sz="4" w:space="1" w:color="auto"/>
          <w:right w:val="single" w:sz="4" w:space="4" w:color="auto"/>
        </w:pBdr>
        <w:jc w:val="both"/>
        <w:rPr>
          <w:rFonts w:cs="Arial"/>
          <w:bCs/>
          <w:lang w:val="en-US"/>
        </w:rPr>
      </w:pPr>
      <w:r>
        <w:rPr>
          <w:rFonts w:cs="Arial"/>
          <w:bCs/>
          <w:lang w:val="en-US"/>
        </w:rPr>
        <w:t>(</w:t>
      </w:r>
      <w:r w:rsidR="007F4B6C" w:rsidRPr="002F0149">
        <w:rPr>
          <w:rFonts w:cs="Arial"/>
          <w:bCs/>
          <w:lang w:val="en-US"/>
        </w:rPr>
        <w:t>NOTE:</w:t>
      </w:r>
      <w:r>
        <w:rPr>
          <w:rFonts w:cs="Arial"/>
          <w:bCs/>
          <w:lang w:val="en-US"/>
        </w:rPr>
        <w:t xml:space="preserve"> </w:t>
      </w:r>
      <w:r w:rsidR="007F4B6C" w:rsidRPr="002F0149">
        <w:rPr>
          <w:rFonts w:cs="Arial"/>
          <w:bCs/>
          <w:lang w:val="en-US"/>
        </w:rPr>
        <w:t xml:space="preserve">Subsequent references in this document to “the </w:t>
      </w:r>
      <w:r w:rsidR="00B72897">
        <w:rPr>
          <w:rFonts w:cs="Arial"/>
          <w:bCs/>
          <w:lang w:val="en-US"/>
        </w:rPr>
        <w:t>P</w:t>
      </w:r>
      <w:r w:rsidR="007F4B6C" w:rsidRPr="002F0149">
        <w:rPr>
          <w:rFonts w:cs="Arial"/>
          <w:bCs/>
          <w:lang w:val="en-US"/>
        </w:rPr>
        <w:t>erson” or “people” should be understood as referring to a person/people with impairment(s)</w:t>
      </w:r>
      <w:r w:rsidR="00316FD9">
        <w:rPr>
          <w:rFonts w:cs="Arial"/>
          <w:bCs/>
          <w:lang w:val="en-US"/>
        </w:rPr>
        <w:t>.  There are circumstances where this may include chosen significant others, but for clarity if there is any dispute between the person with an impairment and his/her significant other(s), the person’s views take precedent unless the person is shown to have diminished responsibility</w:t>
      </w:r>
      <w:r w:rsidR="007F4B6C" w:rsidRPr="002F0149">
        <w:rPr>
          <w:rFonts w:cs="Arial"/>
          <w:bCs/>
          <w:lang w:val="en-US"/>
        </w:rPr>
        <w:t>.</w:t>
      </w:r>
      <w:r>
        <w:rPr>
          <w:rFonts w:cs="Arial"/>
          <w:bCs/>
          <w:lang w:val="en-US"/>
        </w:rPr>
        <w:t>)</w:t>
      </w:r>
    </w:p>
    <w:bookmarkEnd w:id="0"/>
    <w:p w14:paraId="1BE3721A" w14:textId="77777777" w:rsidR="007F4B6C" w:rsidRPr="0044551A" w:rsidRDefault="007F4B6C" w:rsidP="00C84258">
      <w:pPr>
        <w:pStyle w:val="BodyText2"/>
        <w:pBdr>
          <w:left w:val="single" w:sz="4" w:space="4" w:color="auto"/>
          <w:bottom w:val="single" w:sz="4" w:space="1" w:color="auto"/>
          <w:right w:val="single" w:sz="4" w:space="4" w:color="auto"/>
        </w:pBdr>
        <w:jc w:val="left"/>
        <w:rPr>
          <w:rFonts w:ascii="Arial" w:hAnsi="Arial" w:cs="Arial"/>
          <w:sz w:val="24"/>
          <w:szCs w:val="24"/>
        </w:rPr>
      </w:pPr>
    </w:p>
    <w:p w14:paraId="7F9D1520" w14:textId="77777777" w:rsidR="0044551A" w:rsidRDefault="0044551A" w:rsidP="00997C8F">
      <w:pPr>
        <w:rPr>
          <w:lang w:val="en-US"/>
        </w:rPr>
      </w:pPr>
    </w:p>
    <w:p w14:paraId="484069FB" w14:textId="77777777" w:rsidR="0044551A" w:rsidRPr="00D85955" w:rsidRDefault="00BD5C35" w:rsidP="00C84258">
      <w:pPr>
        <w:pStyle w:val="Heading2"/>
      </w:pPr>
      <w:r>
        <w:t>2.</w:t>
      </w:r>
      <w:r w:rsidR="00D85955" w:rsidRPr="00D85955">
        <w:tab/>
        <w:t xml:space="preserve">THE </w:t>
      </w:r>
      <w:r w:rsidR="00D85955" w:rsidRPr="00C84258">
        <w:t>SERVICES</w:t>
      </w:r>
    </w:p>
    <w:p w14:paraId="6A2E97AD" w14:textId="77777777" w:rsidR="00326988" w:rsidRPr="002F0149" w:rsidRDefault="00326988" w:rsidP="00997C8F"/>
    <w:p w14:paraId="187DAB5B" w14:textId="77777777" w:rsidR="00B34AC9" w:rsidRPr="002F0149" w:rsidRDefault="00BD5C35" w:rsidP="00C84258">
      <w:pPr>
        <w:pStyle w:val="Heading3"/>
      </w:pPr>
      <w:r>
        <w:t>2.1</w:t>
      </w:r>
      <w:r w:rsidR="00B34AC9" w:rsidRPr="002F0149">
        <w:tab/>
      </w:r>
      <w:r w:rsidR="003602B5">
        <w:t xml:space="preserve">Why the service is </w:t>
      </w:r>
      <w:r w:rsidR="003602B5" w:rsidRPr="00C84258">
        <w:t>purchased</w:t>
      </w:r>
    </w:p>
    <w:p w14:paraId="28237DEE" w14:textId="77777777" w:rsidR="00D92268" w:rsidRDefault="00D92268" w:rsidP="00997C8F"/>
    <w:p w14:paraId="74A2CBF4" w14:textId="77777777" w:rsidR="003602B5" w:rsidRDefault="007F4B6C" w:rsidP="003602B5">
      <w:pPr>
        <w:pStyle w:val="BodyText"/>
        <w:jc w:val="both"/>
        <w:rPr>
          <w:rFonts w:cs="Arial"/>
          <w:b w:val="0"/>
          <w:szCs w:val="24"/>
        </w:rPr>
      </w:pPr>
      <w:r w:rsidRPr="002F0149">
        <w:rPr>
          <w:rFonts w:cs="Arial"/>
          <w:b w:val="0"/>
          <w:szCs w:val="24"/>
        </w:rPr>
        <w:t>The Ministry purchase</w:t>
      </w:r>
      <w:r w:rsidR="003602B5">
        <w:rPr>
          <w:rFonts w:cs="Arial"/>
          <w:b w:val="0"/>
          <w:szCs w:val="24"/>
        </w:rPr>
        <w:t>s</w:t>
      </w:r>
      <w:r w:rsidRPr="002F0149">
        <w:rPr>
          <w:rFonts w:cs="Arial"/>
          <w:b w:val="0"/>
          <w:szCs w:val="24"/>
        </w:rPr>
        <w:t xml:space="preserve"> </w:t>
      </w:r>
      <w:r w:rsidR="00D85955">
        <w:rPr>
          <w:rFonts w:cs="Arial"/>
          <w:b w:val="0"/>
          <w:szCs w:val="24"/>
        </w:rPr>
        <w:t>S</w:t>
      </w:r>
      <w:r w:rsidRPr="002F0149">
        <w:rPr>
          <w:rFonts w:cs="Arial"/>
          <w:b w:val="0"/>
          <w:szCs w:val="24"/>
        </w:rPr>
        <w:t xml:space="preserve">upported </w:t>
      </w:r>
      <w:r w:rsidR="00D85955">
        <w:rPr>
          <w:rFonts w:cs="Arial"/>
          <w:b w:val="0"/>
          <w:szCs w:val="24"/>
        </w:rPr>
        <w:t>L</w:t>
      </w:r>
      <w:r w:rsidRPr="002F0149">
        <w:rPr>
          <w:rFonts w:cs="Arial"/>
          <w:b w:val="0"/>
          <w:szCs w:val="24"/>
        </w:rPr>
        <w:t xml:space="preserve">iving </w:t>
      </w:r>
      <w:r w:rsidR="00D85955">
        <w:rPr>
          <w:rFonts w:cs="Arial"/>
          <w:b w:val="0"/>
          <w:szCs w:val="24"/>
        </w:rPr>
        <w:t>S</w:t>
      </w:r>
      <w:r w:rsidRPr="002F0149">
        <w:rPr>
          <w:rFonts w:cs="Arial"/>
          <w:b w:val="0"/>
          <w:szCs w:val="24"/>
        </w:rPr>
        <w:t>ervices for people who are eligible for Ministry</w:t>
      </w:r>
      <w:r w:rsidR="00242730">
        <w:rPr>
          <w:rFonts w:cs="Arial"/>
          <w:b w:val="0"/>
          <w:szCs w:val="24"/>
        </w:rPr>
        <w:t>-</w:t>
      </w:r>
      <w:r w:rsidRPr="002F0149">
        <w:rPr>
          <w:rFonts w:cs="Arial"/>
          <w:b w:val="0"/>
          <w:szCs w:val="24"/>
        </w:rPr>
        <w:t>funded Disability Support Services and have been referred by a contracted N</w:t>
      </w:r>
      <w:r w:rsidR="009A5F07">
        <w:rPr>
          <w:rFonts w:cs="Arial"/>
          <w:b w:val="0"/>
          <w:szCs w:val="24"/>
        </w:rPr>
        <w:t xml:space="preserve">eeds </w:t>
      </w:r>
      <w:r w:rsidRPr="002F0149">
        <w:rPr>
          <w:rFonts w:cs="Arial"/>
          <w:b w:val="0"/>
          <w:szCs w:val="24"/>
        </w:rPr>
        <w:t>A</w:t>
      </w:r>
      <w:r w:rsidR="009A5F07">
        <w:rPr>
          <w:rFonts w:cs="Arial"/>
          <w:b w:val="0"/>
          <w:szCs w:val="24"/>
        </w:rPr>
        <w:t xml:space="preserve">ssessment </w:t>
      </w:r>
      <w:r w:rsidRPr="002F0149">
        <w:rPr>
          <w:rFonts w:cs="Arial"/>
          <w:b w:val="0"/>
          <w:szCs w:val="24"/>
        </w:rPr>
        <w:t>S</w:t>
      </w:r>
      <w:r w:rsidR="009A5F07">
        <w:rPr>
          <w:rFonts w:cs="Arial"/>
          <w:b w:val="0"/>
          <w:szCs w:val="24"/>
        </w:rPr>
        <w:t xml:space="preserve">ervice </w:t>
      </w:r>
      <w:r w:rsidRPr="002F0149">
        <w:rPr>
          <w:rFonts w:cs="Arial"/>
          <w:b w:val="0"/>
          <w:szCs w:val="24"/>
        </w:rPr>
        <w:t>C</w:t>
      </w:r>
      <w:r w:rsidR="009A5F07">
        <w:rPr>
          <w:rFonts w:cs="Arial"/>
          <w:b w:val="0"/>
          <w:szCs w:val="24"/>
        </w:rPr>
        <w:t>oordination (NASC)</w:t>
      </w:r>
      <w:r w:rsidRPr="002F0149">
        <w:rPr>
          <w:rFonts w:cs="Arial"/>
          <w:b w:val="0"/>
          <w:szCs w:val="24"/>
        </w:rPr>
        <w:t xml:space="preserve"> organisation</w:t>
      </w:r>
      <w:r w:rsidR="003602B5">
        <w:rPr>
          <w:rFonts w:cs="Arial"/>
          <w:b w:val="0"/>
          <w:szCs w:val="24"/>
        </w:rPr>
        <w:t>.  The Service supports achievement of individual goals that are consistent with the long</w:t>
      </w:r>
      <w:r w:rsidR="000824C7">
        <w:rPr>
          <w:rFonts w:cs="Arial"/>
          <w:b w:val="0"/>
          <w:szCs w:val="24"/>
        </w:rPr>
        <w:t>-</w:t>
      </w:r>
      <w:r w:rsidR="003602B5">
        <w:rPr>
          <w:rFonts w:cs="Arial"/>
          <w:b w:val="0"/>
          <w:szCs w:val="24"/>
        </w:rPr>
        <w:t>term life aspirations of eligible people</w:t>
      </w:r>
      <w:r w:rsidRPr="002F0149">
        <w:rPr>
          <w:rFonts w:cs="Arial"/>
          <w:b w:val="0"/>
          <w:szCs w:val="24"/>
        </w:rPr>
        <w:t>.</w:t>
      </w:r>
      <w:r w:rsidR="003602B5">
        <w:rPr>
          <w:rFonts w:cs="Arial"/>
          <w:b w:val="0"/>
          <w:szCs w:val="24"/>
        </w:rPr>
        <w:t xml:space="preserve">  The overarching intent is that the person is at all times central to the development and control of all aspects of assessment and service delivery.  </w:t>
      </w:r>
      <w:r w:rsidR="00316FD9">
        <w:rPr>
          <w:rFonts w:cs="Arial"/>
          <w:b w:val="0"/>
          <w:szCs w:val="24"/>
        </w:rPr>
        <w:t xml:space="preserve"> It is expected that the Service will lead to people making greater use of natural supports, thus reducing the need for Government funded support as people are more engaged with their community.</w:t>
      </w:r>
    </w:p>
    <w:p w14:paraId="24774E32" w14:textId="77777777" w:rsidR="00B34AC9" w:rsidRPr="002F0149" w:rsidRDefault="00B34AC9" w:rsidP="00997C8F"/>
    <w:p w14:paraId="0FFFA610" w14:textId="6931B164" w:rsidR="00B34AC9" w:rsidRPr="002F0149" w:rsidRDefault="00BD5C35" w:rsidP="00C84258">
      <w:pPr>
        <w:pStyle w:val="Heading3"/>
      </w:pPr>
      <w:r>
        <w:lastRenderedPageBreak/>
        <w:t>2.2</w:t>
      </w:r>
      <w:r w:rsidR="00D85955">
        <w:tab/>
      </w:r>
      <w:r w:rsidR="00B34AC9" w:rsidRPr="002F0149">
        <w:t>Definition</w:t>
      </w:r>
      <w:bookmarkStart w:id="1" w:name="_Ref248735337"/>
      <w:r w:rsidR="00234BEB" w:rsidRPr="002F0149">
        <w:rPr>
          <w:rStyle w:val="FootnoteReference"/>
        </w:rPr>
        <w:footnoteReference w:id="1"/>
      </w:r>
      <w:bookmarkEnd w:id="1"/>
      <w:r w:rsidR="00B34AC9" w:rsidRPr="002F0149">
        <w:t xml:space="preserve"> </w:t>
      </w:r>
      <w:r w:rsidR="002A5EF9">
        <w:t xml:space="preserve">  </w:t>
      </w:r>
    </w:p>
    <w:p w14:paraId="5D927BBE" w14:textId="77777777" w:rsidR="00D92268" w:rsidRDefault="00D92268" w:rsidP="00997C8F"/>
    <w:p w14:paraId="57A2103F" w14:textId="77777777" w:rsidR="0076338A" w:rsidRDefault="00B86C4D" w:rsidP="002F0149">
      <w:pPr>
        <w:pStyle w:val="BodyText"/>
        <w:rPr>
          <w:rFonts w:cs="Arial"/>
          <w:b w:val="0"/>
          <w:szCs w:val="24"/>
        </w:rPr>
      </w:pPr>
      <w:r>
        <w:rPr>
          <w:rFonts w:cs="Arial"/>
          <w:b w:val="0"/>
          <w:szCs w:val="24"/>
        </w:rPr>
        <w:t xml:space="preserve">Supported </w:t>
      </w:r>
      <w:r w:rsidR="00242730">
        <w:rPr>
          <w:rFonts w:cs="Arial"/>
          <w:b w:val="0"/>
          <w:szCs w:val="24"/>
        </w:rPr>
        <w:t>L</w:t>
      </w:r>
      <w:r>
        <w:rPr>
          <w:rFonts w:cs="Arial"/>
          <w:b w:val="0"/>
          <w:szCs w:val="24"/>
        </w:rPr>
        <w:t xml:space="preserve">iving </w:t>
      </w:r>
      <w:r w:rsidR="00242730">
        <w:rPr>
          <w:rFonts w:cs="Arial"/>
          <w:b w:val="0"/>
          <w:szCs w:val="24"/>
        </w:rPr>
        <w:t>S</w:t>
      </w:r>
      <w:r>
        <w:rPr>
          <w:rFonts w:cs="Arial"/>
          <w:b w:val="0"/>
          <w:szCs w:val="24"/>
        </w:rPr>
        <w:t>ervices</w:t>
      </w:r>
      <w:r w:rsidR="0076338A">
        <w:rPr>
          <w:rFonts w:cs="Arial"/>
          <w:b w:val="0"/>
          <w:szCs w:val="24"/>
        </w:rPr>
        <w:t>:</w:t>
      </w:r>
    </w:p>
    <w:p w14:paraId="7F56341F" w14:textId="77777777" w:rsidR="00585FDB" w:rsidRDefault="0076338A" w:rsidP="00997C8F">
      <w:pPr>
        <w:pStyle w:val="Bullet"/>
      </w:pPr>
      <w:r w:rsidRPr="008D7ADA">
        <w:t xml:space="preserve">are </w:t>
      </w:r>
      <w:r w:rsidR="00B86C4D" w:rsidRPr="008D7ADA">
        <w:t xml:space="preserve">a range of flexible and individually responsive </w:t>
      </w:r>
      <w:r w:rsidRPr="008D7ADA">
        <w:t xml:space="preserve">service </w:t>
      </w:r>
      <w:r w:rsidR="00B86C4D" w:rsidRPr="008D7ADA">
        <w:t>approaches</w:t>
      </w:r>
      <w:r w:rsidR="008D7ADA" w:rsidRPr="008D7ADA">
        <w:t xml:space="preserve"> for eligible people that are based on an individual support plan</w:t>
      </w:r>
      <w:r w:rsidR="00DE7FD8">
        <w:t>;</w:t>
      </w:r>
      <w:r w:rsidR="008D7ADA" w:rsidRPr="008D7ADA">
        <w:t xml:space="preserve">  </w:t>
      </w:r>
    </w:p>
    <w:p w14:paraId="291A9767" w14:textId="77777777" w:rsidR="0076338A" w:rsidRDefault="00B34AC9" w:rsidP="00997C8F">
      <w:pPr>
        <w:pStyle w:val="Bullet"/>
      </w:pPr>
      <w:r w:rsidRPr="002F0149">
        <w:t xml:space="preserve">encourage and support people to think about how they might want to live and how </w:t>
      </w:r>
      <w:proofErr w:type="spellStart"/>
      <w:r w:rsidRPr="002F0149">
        <w:t>self defined</w:t>
      </w:r>
      <w:proofErr w:type="spellEnd"/>
      <w:r w:rsidRPr="002F0149">
        <w:t xml:space="preserve"> supports can be provided to foster opportunities for people to access their choices</w:t>
      </w:r>
      <w:r w:rsidR="00242730">
        <w:t>;</w:t>
      </w:r>
    </w:p>
    <w:p w14:paraId="7C2F13EB" w14:textId="77777777" w:rsidR="00B34AC9" w:rsidRDefault="0076338A" w:rsidP="00997C8F">
      <w:pPr>
        <w:pStyle w:val="Bullet"/>
      </w:pPr>
      <w:r>
        <w:t xml:space="preserve">are </w:t>
      </w:r>
      <w:r w:rsidR="00B34AC9" w:rsidRPr="002F0149">
        <w:t xml:space="preserve">based on a collaborative approach and </w:t>
      </w:r>
      <w:r>
        <w:t>are</w:t>
      </w:r>
      <w:r w:rsidR="00732EAB" w:rsidRPr="002F0149">
        <w:t xml:space="preserve"> contingent on </w:t>
      </w:r>
      <w:r w:rsidR="00B34AC9" w:rsidRPr="002F0149">
        <w:t>the development of strong partnering between disabled people, families</w:t>
      </w:r>
      <w:r w:rsidR="00E706E9">
        <w:t xml:space="preserve"> and</w:t>
      </w:r>
      <w:r w:rsidR="00811FB8">
        <w:t>/</w:t>
      </w:r>
      <w:r w:rsidR="00E706E9">
        <w:t>or</w:t>
      </w:r>
      <w:r w:rsidR="00811FB8">
        <w:t xml:space="preserve"> whanau</w:t>
      </w:r>
      <w:r w:rsidR="00B34AC9" w:rsidRPr="002F0149">
        <w:t xml:space="preserve">, service providers, generic community support and </w:t>
      </w:r>
      <w:r>
        <w:t xml:space="preserve">wider </w:t>
      </w:r>
      <w:r w:rsidR="00B34AC9" w:rsidRPr="002F0149">
        <w:t>communities</w:t>
      </w:r>
      <w:r w:rsidR="00DE7FD8">
        <w:t>;</w:t>
      </w:r>
      <w:r w:rsidR="00B34AC9" w:rsidRPr="002F0149">
        <w:t xml:space="preserve"> </w:t>
      </w:r>
    </w:p>
    <w:p w14:paraId="351C25D8" w14:textId="77777777" w:rsidR="00BD5C35" w:rsidRDefault="008D7ADA" w:rsidP="00997C8F">
      <w:pPr>
        <w:pStyle w:val="Bullet"/>
      </w:pPr>
      <w:r>
        <w:t xml:space="preserve">provided under this Specification may be additional to other </w:t>
      </w:r>
      <w:r w:rsidR="00BD5C35">
        <w:t xml:space="preserve">funded </w:t>
      </w:r>
      <w:r>
        <w:t>services provided for the person</w:t>
      </w:r>
      <w:r w:rsidR="00BD5C35">
        <w:t xml:space="preserve"> as part of a wider support package</w:t>
      </w:r>
      <w:r w:rsidR="00CE3FC4">
        <w:t>.</w:t>
      </w:r>
      <w:r w:rsidR="00BD5C35">
        <w:t xml:space="preserve"> (see </w:t>
      </w:r>
      <w:r w:rsidR="00E706E9">
        <w:t xml:space="preserve">7 - </w:t>
      </w:r>
      <w:r w:rsidR="00BD5C35">
        <w:t>Exclusions)</w:t>
      </w:r>
      <w:r w:rsidR="00DE7FD8">
        <w:t>;</w:t>
      </w:r>
    </w:p>
    <w:p w14:paraId="13E49288" w14:textId="77777777" w:rsidR="00666451" w:rsidRDefault="00BD5C35" w:rsidP="00997C8F">
      <w:pPr>
        <w:pStyle w:val="Bullet"/>
      </w:pPr>
      <w:r>
        <w:t xml:space="preserve">are provided to people living in their own home, except when supporting a person to </w:t>
      </w:r>
      <w:r w:rsidR="00551D80">
        <w:t>move from their current living arrangement (which may be the family home or a residential service) to a more independent living situation - such transitions are expected to be supported for no longer than 3 months</w:t>
      </w:r>
      <w:r w:rsidR="00E706E9">
        <w:t>, other than exceptional circumstances as agreed with the NASC</w:t>
      </w:r>
      <w:r w:rsidR="00323848">
        <w:t xml:space="preserve"> organisation</w:t>
      </w:r>
      <w:r w:rsidR="00666451">
        <w:t>;</w:t>
      </w:r>
    </w:p>
    <w:p w14:paraId="42D634B0" w14:textId="77777777" w:rsidR="008D7ADA" w:rsidRDefault="00666451" w:rsidP="00997C8F">
      <w:pPr>
        <w:pStyle w:val="Bullet"/>
      </w:pPr>
      <w:r>
        <w:t>are not provided in living arrangements where the Person leases the house from the Provider</w:t>
      </w:r>
      <w:r w:rsidR="00551D80">
        <w:t>.</w:t>
      </w:r>
      <w:r w:rsidR="008D7ADA">
        <w:t xml:space="preserve"> </w:t>
      </w:r>
    </w:p>
    <w:p w14:paraId="2EB01024" w14:textId="77777777" w:rsidR="001B4EDD" w:rsidRDefault="001B4EDD" w:rsidP="0076338A">
      <w:pPr>
        <w:pStyle w:val="BodyText"/>
        <w:rPr>
          <w:rFonts w:cs="Arial"/>
          <w:b w:val="0"/>
          <w:szCs w:val="24"/>
        </w:rPr>
      </w:pPr>
    </w:p>
    <w:p w14:paraId="33680481" w14:textId="77777777" w:rsidR="00B34AC9" w:rsidRPr="002F0149" w:rsidRDefault="00BD5C35" w:rsidP="00C84258">
      <w:pPr>
        <w:pStyle w:val="Heading3"/>
        <w:tabs>
          <w:tab w:val="clear" w:pos="720"/>
          <w:tab w:val="left" w:pos="567"/>
        </w:tabs>
      </w:pPr>
      <w:r>
        <w:t>2</w:t>
      </w:r>
      <w:r w:rsidR="00D85955">
        <w:t>.</w:t>
      </w:r>
      <w:r w:rsidR="003602B5">
        <w:t>3</w:t>
      </w:r>
      <w:r w:rsidR="00C84258">
        <w:tab/>
      </w:r>
      <w:r w:rsidR="00B34AC9" w:rsidRPr="002F0149">
        <w:t xml:space="preserve">Principles </w:t>
      </w:r>
      <w:r w:rsidR="00726858" w:rsidRPr="002F0149">
        <w:t>of</w:t>
      </w:r>
      <w:r w:rsidR="00B34AC9" w:rsidRPr="002F0149">
        <w:t xml:space="preserve"> Supported Living</w:t>
      </w:r>
    </w:p>
    <w:p w14:paraId="38819105" w14:textId="77777777" w:rsidR="00B34AC9" w:rsidRPr="00811FB8" w:rsidRDefault="00C84258" w:rsidP="00C84258">
      <w:pPr>
        <w:ind w:left="567" w:hanging="567"/>
        <w:jc w:val="both"/>
      </w:pPr>
      <w:r>
        <w:t>(a)</w:t>
      </w:r>
      <w:r>
        <w:tab/>
      </w:r>
      <w:r w:rsidR="00B34AC9" w:rsidRPr="00242730">
        <w:rPr>
          <w:u w:val="single"/>
        </w:rPr>
        <w:t>Inclusiveness</w:t>
      </w:r>
      <w:r w:rsidR="001723C4" w:rsidRPr="001723C4">
        <w:rPr>
          <w:u w:val="single"/>
          <w:vertAlign w:val="superscript"/>
        </w:rPr>
        <w:fldChar w:fldCharType="begin"/>
      </w:r>
      <w:r w:rsidR="001723C4" w:rsidRPr="001723C4">
        <w:rPr>
          <w:u w:val="single"/>
          <w:vertAlign w:val="superscript"/>
        </w:rPr>
        <w:instrText xml:space="preserve"> NOTEREF _Ref248735337 \h </w:instrText>
      </w:r>
      <w:r w:rsidR="001723C4">
        <w:rPr>
          <w:u w:val="single"/>
          <w:vertAlign w:val="superscript"/>
        </w:rPr>
        <w:instrText xml:space="preserve"> \* MERGEFORMAT </w:instrText>
      </w:r>
      <w:r w:rsidR="001723C4" w:rsidRPr="001723C4">
        <w:rPr>
          <w:u w:val="single"/>
          <w:vertAlign w:val="superscript"/>
        </w:rPr>
      </w:r>
      <w:r w:rsidR="001723C4" w:rsidRPr="001723C4">
        <w:rPr>
          <w:u w:val="single"/>
          <w:vertAlign w:val="superscript"/>
        </w:rPr>
        <w:fldChar w:fldCharType="separate"/>
      </w:r>
      <w:r w:rsidR="0021775F">
        <w:rPr>
          <w:u w:val="single"/>
          <w:vertAlign w:val="superscript"/>
        </w:rPr>
        <w:t>1</w:t>
      </w:r>
      <w:r w:rsidR="001723C4" w:rsidRPr="001723C4">
        <w:rPr>
          <w:u w:val="single"/>
          <w:vertAlign w:val="superscript"/>
        </w:rPr>
        <w:fldChar w:fldCharType="end"/>
      </w:r>
      <w:r w:rsidR="00B34AC9" w:rsidRPr="00242730">
        <w:rPr>
          <w:u w:val="single"/>
        </w:rPr>
        <w:t>:</w:t>
      </w:r>
      <w:r w:rsidR="00B34AC9" w:rsidRPr="00811FB8">
        <w:t xml:space="preserve"> </w:t>
      </w:r>
      <w:r w:rsidR="00D439F4" w:rsidRPr="00811FB8">
        <w:t xml:space="preserve">Barriers to inclusion should be minimised, supporting disabled people to make informed choices and decisions.  Supported </w:t>
      </w:r>
      <w:r w:rsidR="00551D80">
        <w:t>L</w:t>
      </w:r>
      <w:r w:rsidR="00D439F4" w:rsidRPr="00811FB8">
        <w:t xml:space="preserve">iving </w:t>
      </w:r>
      <w:r w:rsidR="00811FB8">
        <w:t>builds links and opportunities which may increase</w:t>
      </w:r>
      <w:r w:rsidR="00D439F4" w:rsidRPr="00811FB8">
        <w:t xml:space="preserve"> levels of inclusiveness of disabled people in the community</w:t>
      </w:r>
      <w:r w:rsidR="005F61E2">
        <w:t>.</w:t>
      </w:r>
    </w:p>
    <w:p w14:paraId="5DA54395" w14:textId="77777777" w:rsidR="00CC7DE3" w:rsidRPr="002F0149" w:rsidRDefault="00CC7DE3" w:rsidP="005F61E2">
      <w:pPr>
        <w:jc w:val="both"/>
        <w:rPr>
          <w:rFonts w:cs="Arial"/>
        </w:rPr>
      </w:pPr>
    </w:p>
    <w:p w14:paraId="281E9202" w14:textId="77777777" w:rsidR="00234BEB" w:rsidRPr="002F0149" w:rsidRDefault="00234BEB" w:rsidP="00C84258">
      <w:pPr>
        <w:ind w:left="567" w:hanging="567"/>
        <w:jc w:val="both"/>
        <w:rPr>
          <w:rFonts w:cs="Arial"/>
        </w:rPr>
      </w:pPr>
      <w:r w:rsidRPr="002F0149">
        <w:rPr>
          <w:rFonts w:cs="Arial"/>
        </w:rPr>
        <w:t xml:space="preserve">(b) </w:t>
      </w:r>
      <w:r w:rsidR="001B4EDD">
        <w:rPr>
          <w:rFonts w:cs="Arial"/>
        </w:rPr>
        <w:t xml:space="preserve"> </w:t>
      </w:r>
      <w:r w:rsidR="007643C4">
        <w:rPr>
          <w:rFonts w:cs="Arial"/>
        </w:rPr>
        <w:tab/>
      </w:r>
      <w:r w:rsidRPr="00242730">
        <w:rPr>
          <w:rFonts w:cs="Arial"/>
          <w:u w:val="single"/>
        </w:rPr>
        <w:t>Individualised and flexible support</w:t>
      </w:r>
      <w:r w:rsidR="001723C4" w:rsidRPr="001723C4">
        <w:rPr>
          <w:u w:val="single"/>
          <w:vertAlign w:val="superscript"/>
        </w:rPr>
        <w:fldChar w:fldCharType="begin"/>
      </w:r>
      <w:r w:rsidR="001723C4" w:rsidRPr="001723C4">
        <w:rPr>
          <w:u w:val="single"/>
          <w:vertAlign w:val="superscript"/>
        </w:rPr>
        <w:instrText xml:space="preserve"> NOTEREF _Ref248735337 \h  \* MERGEFORMAT </w:instrText>
      </w:r>
      <w:r w:rsidR="001723C4" w:rsidRPr="001723C4">
        <w:rPr>
          <w:u w:val="single"/>
          <w:vertAlign w:val="superscript"/>
        </w:rPr>
      </w:r>
      <w:r w:rsidR="001723C4" w:rsidRPr="001723C4">
        <w:rPr>
          <w:u w:val="single"/>
          <w:vertAlign w:val="superscript"/>
        </w:rPr>
        <w:fldChar w:fldCharType="separate"/>
      </w:r>
      <w:r w:rsidR="0021775F">
        <w:rPr>
          <w:u w:val="single"/>
          <w:vertAlign w:val="superscript"/>
        </w:rPr>
        <w:t>1</w:t>
      </w:r>
      <w:r w:rsidR="001723C4" w:rsidRPr="001723C4">
        <w:rPr>
          <w:u w:val="single"/>
          <w:vertAlign w:val="superscript"/>
        </w:rPr>
        <w:fldChar w:fldCharType="end"/>
      </w:r>
      <w:r w:rsidRPr="00242730">
        <w:rPr>
          <w:rFonts w:cs="Arial"/>
          <w:u w:val="single"/>
        </w:rPr>
        <w:t>:</w:t>
      </w:r>
      <w:r w:rsidRPr="002F0149">
        <w:rPr>
          <w:rFonts w:cs="Arial"/>
        </w:rPr>
        <w:t xml:space="preserve"> Supports must focus exclusively on the individual within and across any chosen community environment.  The services/supports that a person receives </w:t>
      </w:r>
      <w:r w:rsidR="00726858" w:rsidRPr="002F0149">
        <w:rPr>
          <w:rFonts w:cs="Arial"/>
        </w:rPr>
        <w:t>should</w:t>
      </w:r>
      <w:r w:rsidRPr="002F0149">
        <w:rPr>
          <w:rFonts w:cs="Arial"/>
        </w:rPr>
        <w:t xml:space="preserve"> </w:t>
      </w:r>
      <w:r w:rsidR="00551D80">
        <w:rPr>
          <w:rFonts w:cs="Arial"/>
        </w:rPr>
        <w:t>reflect changing</w:t>
      </w:r>
      <w:r w:rsidRPr="002F0149">
        <w:rPr>
          <w:rFonts w:cs="Arial"/>
        </w:rPr>
        <w:t xml:space="preserve"> needs</w:t>
      </w:r>
      <w:r w:rsidR="00B4238A">
        <w:rPr>
          <w:rFonts w:cs="Arial"/>
        </w:rPr>
        <w:t>.</w:t>
      </w:r>
      <w:r w:rsidRPr="002F0149">
        <w:rPr>
          <w:rFonts w:cs="Arial"/>
        </w:rPr>
        <w:t xml:space="preserve"> </w:t>
      </w:r>
    </w:p>
    <w:p w14:paraId="37D41944" w14:textId="77777777" w:rsidR="00CC7DE3" w:rsidRPr="002F0149" w:rsidRDefault="00CC7DE3" w:rsidP="005F61E2">
      <w:pPr>
        <w:jc w:val="both"/>
        <w:rPr>
          <w:rFonts w:cs="Arial"/>
        </w:rPr>
      </w:pPr>
    </w:p>
    <w:p w14:paraId="5EDA0491" w14:textId="77777777" w:rsidR="00234BEB" w:rsidRPr="002F0149" w:rsidRDefault="00234BEB" w:rsidP="00C84258">
      <w:pPr>
        <w:ind w:left="567" w:hanging="567"/>
        <w:jc w:val="both"/>
        <w:rPr>
          <w:rFonts w:cs="Arial"/>
        </w:rPr>
      </w:pPr>
      <w:r w:rsidRPr="002F0149">
        <w:rPr>
          <w:rFonts w:cs="Arial"/>
        </w:rPr>
        <w:t xml:space="preserve">(c) </w:t>
      </w:r>
      <w:r w:rsidR="007643C4">
        <w:rPr>
          <w:rFonts w:cs="Arial"/>
        </w:rPr>
        <w:tab/>
      </w:r>
      <w:r w:rsidR="00E706E9" w:rsidRPr="00E706E9">
        <w:rPr>
          <w:rFonts w:cs="Arial"/>
          <w:u w:val="single"/>
        </w:rPr>
        <w:t>R</w:t>
      </w:r>
      <w:r w:rsidRPr="00242730">
        <w:rPr>
          <w:rFonts w:cs="Arial"/>
          <w:u w:val="single"/>
        </w:rPr>
        <w:t>elationships</w:t>
      </w:r>
      <w:r w:rsidR="001723C4" w:rsidRPr="001723C4">
        <w:rPr>
          <w:u w:val="single"/>
          <w:vertAlign w:val="superscript"/>
        </w:rPr>
        <w:fldChar w:fldCharType="begin"/>
      </w:r>
      <w:r w:rsidR="001723C4" w:rsidRPr="001723C4">
        <w:rPr>
          <w:u w:val="single"/>
          <w:vertAlign w:val="superscript"/>
        </w:rPr>
        <w:instrText xml:space="preserve"> NOTEREF _Ref248735337 \h  \* MERGEFORMAT </w:instrText>
      </w:r>
      <w:r w:rsidR="001723C4" w:rsidRPr="001723C4">
        <w:rPr>
          <w:u w:val="single"/>
          <w:vertAlign w:val="superscript"/>
        </w:rPr>
      </w:r>
      <w:r w:rsidR="001723C4" w:rsidRPr="001723C4">
        <w:rPr>
          <w:u w:val="single"/>
          <w:vertAlign w:val="superscript"/>
        </w:rPr>
        <w:fldChar w:fldCharType="separate"/>
      </w:r>
      <w:r w:rsidR="0021775F">
        <w:rPr>
          <w:u w:val="single"/>
          <w:vertAlign w:val="superscript"/>
        </w:rPr>
        <w:t>1</w:t>
      </w:r>
      <w:r w:rsidR="001723C4" w:rsidRPr="001723C4">
        <w:rPr>
          <w:u w:val="single"/>
          <w:vertAlign w:val="superscript"/>
        </w:rPr>
        <w:fldChar w:fldCharType="end"/>
      </w:r>
      <w:r w:rsidRPr="002F0149">
        <w:rPr>
          <w:rFonts w:cs="Arial"/>
        </w:rPr>
        <w:t xml:space="preserve">: A commitment to building </w:t>
      </w:r>
      <w:r w:rsidR="003A7764" w:rsidRPr="002F0149">
        <w:rPr>
          <w:rFonts w:cs="Arial"/>
        </w:rPr>
        <w:t>community</w:t>
      </w:r>
      <w:r w:rsidRPr="002F0149">
        <w:rPr>
          <w:rFonts w:cs="Arial"/>
        </w:rPr>
        <w:t xml:space="preserve"> and meaningful networks.  People’s family</w:t>
      </w:r>
      <w:r w:rsidR="00E706E9">
        <w:rPr>
          <w:rFonts w:cs="Arial"/>
        </w:rPr>
        <w:t xml:space="preserve"> and</w:t>
      </w:r>
      <w:r w:rsidRPr="002F0149">
        <w:rPr>
          <w:rFonts w:cs="Arial"/>
        </w:rPr>
        <w:t>/</w:t>
      </w:r>
      <w:r w:rsidR="00E706E9">
        <w:rPr>
          <w:rFonts w:cs="Arial"/>
        </w:rPr>
        <w:t xml:space="preserve">or </w:t>
      </w:r>
      <w:r w:rsidRPr="002F0149">
        <w:rPr>
          <w:rFonts w:cs="Arial"/>
        </w:rPr>
        <w:t>whanau, friends</w:t>
      </w:r>
      <w:r w:rsidR="00811FB8">
        <w:rPr>
          <w:rFonts w:cs="Arial"/>
        </w:rPr>
        <w:t>, other important people in their lives</w:t>
      </w:r>
      <w:r w:rsidRPr="002F0149">
        <w:rPr>
          <w:rFonts w:cs="Arial"/>
        </w:rPr>
        <w:t xml:space="preserve"> and </w:t>
      </w:r>
      <w:r w:rsidR="00726858" w:rsidRPr="002F0149">
        <w:rPr>
          <w:rFonts w:cs="Arial"/>
        </w:rPr>
        <w:t>their</w:t>
      </w:r>
      <w:r w:rsidRPr="002F0149">
        <w:rPr>
          <w:rFonts w:cs="Arial"/>
        </w:rPr>
        <w:t xml:space="preserve"> community are </w:t>
      </w:r>
      <w:r w:rsidR="00811FB8">
        <w:rPr>
          <w:rFonts w:cs="Arial"/>
        </w:rPr>
        <w:t>central</w:t>
      </w:r>
      <w:r w:rsidRPr="002F0149">
        <w:rPr>
          <w:rFonts w:cs="Arial"/>
        </w:rPr>
        <w:t xml:space="preserve"> </w:t>
      </w:r>
      <w:r w:rsidR="00551D80">
        <w:rPr>
          <w:rFonts w:cs="Arial"/>
        </w:rPr>
        <w:t>to</w:t>
      </w:r>
      <w:r w:rsidRPr="002F0149">
        <w:rPr>
          <w:rFonts w:cs="Arial"/>
        </w:rPr>
        <w:t xml:space="preserve"> the </w:t>
      </w:r>
      <w:r w:rsidR="00726858" w:rsidRPr="002F0149">
        <w:rPr>
          <w:rFonts w:cs="Arial"/>
        </w:rPr>
        <w:t>person</w:t>
      </w:r>
      <w:r w:rsidRPr="002F0149">
        <w:rPr>
          <w:rFonts w:cs="Arial"/>
        </w:rPr>
        <w:t>.  An emphasis should be placed on identifying, developing and supporting these natural supports</w:t>
      </w:r>
      <w:r w:rsidR="005F61E2">
        <w:rPr>
          <w:rFonts w:cs="Arial"/>
        </w:rPr>
        <w:t>.</w:t>
      </w:r>
    </w:p>
    <w:p w14:paraId="6CEE17B9" w14:textId="77777777" w:rsidR="00CC7DE3" w:rsidRPr="002F0149" w:rsidRDefault="00CC7DE3" w:rsidP="005F61E2">
      <w:pPr>
        <w:jc w:val="both"/>
        <w:rPr>
          <w:rFonts w:cs="Arial"/>
        </w:rPr>
      </w:pPr>
    </w:p>
    <w:p w14:paraId="05110760" w14:textId="77777777" w:rsidR="003A7764" w:rsidRPr="002F0149" w:rsidRDefault="003A7764" w:rsidP="00C84258">
      <w:pPr>
        <w:ind w:left="567" w:hanging="567"/>
        <w:jc w:val="both"/>
        <w:rPr>
          <w:rFonts w:cs="Arial"/>
        </w:rPr>
      </w:pPr>
      <w:r w:rsidRPr="002F0149">
        <w:rPr>
          <w:rFonts w:cs="Arial"/>
        </w:rPr>
        <w:t xml:space="preserve">(d) </w:t>
      </w:r>
      <w:r w:rsidR="007643C4">
        <w:rPr>
          <w:rFonts w:cs="Arial"/>
        </w:rPr>
        <w:tab/>
      </w:r>
      <w:r w:rsidRPr="00242730">
        <w:rPr>
          <w:rFonts w:cs="Arial"/>
          <w:u w:val="single"/>
        </w:rPr>
        <w:t>Choice</w:t>
      </w:r>
      <w:r w:rsidR="00811FB8" w:rsidRPr="00242730">
        <w:rPr>
          <w:rFonts w:cs="Arial"/>
          <w:u w:val="single"/>
        </w:rPr>
        <w:t xml:space="preserve"> and control</w:t>
      </w:r>
      <w:r w:rsidR="001723C4" w:rsidRPr="001723C4">
        <w:rPr>
          <w:u w:val="single"/>
          <w:vertAlign w:val="superscript"/>
        </w:rPr>
        <w:fldChar w:fldCharType="begin"/>
      </w:r>
      <w:r w:rsidR="001723C4" w:rsidRPr="001723C4">
        <w:rPr>
          <w:u w:val="single"/>
          <w:vertAlign w:val="superscript"/>
        </w:rPr>
        <w:instrText xml:space="preserve"> NOTEREF _Ref248735337 \h  \* MERGEFORMAT </w:instrText>
      </w:r>
      <w:r w:rsidR="001723C4" w:rsidRPr="001723C4">
        <w:rPr>
          <w:u w:val="single"/>
          <w:vertAlign w:val="superscript"/>
        </w:rPr>
      </w:r>
      <w:r w:rsidR="001723C4" w:rsidRPr="001723C4">
        <w:rPr>
          <w:u w:val="single"/>
          <w:vertAlign w:val="superscript"/>
        </w:rPr>
        <w:fldChar w:fldCharType="separate"/>
      </w:r>
      <w:r w:rsidR="0021775F">
        <w:rPr>
          <w:u w:val="single"/>
          <w:vertAlign w:val="superscript"/>
        </w:rPr>
        <w:t>1</w:t>
      </w:r>
      <w:r w:rsidR="001723C4" w:rsidRPr="001723C4">
        <w:rPr>
          <w:u w:val="single"/>
          <w:vertAlign w:val="superscript"/>
        </w:rPr>
        <w:fldChar w:fldCharType="end"/>
      </w:r>
      <w:r w:rsidRPr="00242730">
        <w:rPr>
          <w:rFonts w:cs="Arial"/>
          <w:u w:val="single"/>
        </w:rPr>
        <w:t>:</w:t>
      </w:r>
      <w:r w:rsidRPr="002F0149">
        <w:rPr>
          <w:rFonts w:cs="Arial"/>
        </w:rPr>
        <w:t xml:space="preserve"> Individuals should be able to exercise choice over where and </w:t>
      </w:r>
      <w:r w:rsidR="00726858" w:rsidRPr="002F0149">
        <w:rPr>
          <w:rFonts w:cs="Arial"/>
        </w:rPr>
        <w:t>with</w:t>
      </w:r>
      <w:r w:rsidRPr="002F0149">
        <w:rPr>
          <w:rFonts w:cs="Arial"/>
        </w:rPr>
        <w:t xml:space="preserve"> whom they live</w:t>
      </w:r>
      <w:r w:rsidR="00811FB8">
        <w:rPr>
          <w:rFonts w:cs="Arial"/>
        </w:rPr>
        <w:t xml:space="preserve">, </w:t>
      </w:r>
      <w:r w:rsidRPr="002F0149">
        <w:rPr>
          <w:rFonts w:cs="Arial"/>
        </w:rPr>
        <w:t xml:space="preserve">take a central role </w:t>
      </w:r>
      <w:r w:rsidR="00551D80">
        <w:rPr>
          <w:rFonts w:cs="Arial"/>
        </w:rPr>
        <w:t>in</w:t>
      </w:r>
      <w:r w:rsidR="00551D80" w:rsidRPr="002F0149">
        <w:rPr>
          <w:rFonts w:cs="Arial"/>
        </w:rPr>
        <w:t xml:space="preserve"> </w:t>
      </w:r>
      <w:r w:rsidRPr="002F0149">
        <w:rPr>
          <w:rFonts w:cs="Arial"/>
        </w:rPr>
        <w:t xml:space="preserve">deciding </w:t>
      </w:r>
      <w:r w:rsidR="00811FB8">
        <w:rPr>
          <w:rFonts w:cs="Arial"/>
        </w:rPr>
        <w:t xml:space="preserve">what they do, </w:t>
      </w:r>
      <w:r w:rsidR="00551D80">
        <w:rPr>
          <w:rFonts w:cs="Arial"/>
        </w:rPr>
        <w:t xml:space="preserve">and the </w:t>
      </w:r>
      <w:r w:rsidRPr="002F0149">
        <w:rPr>
          <w:rFonts w:cs="Arial"/>
        </w:rPr>
        <w:t>types of services, supports and activities they</w:t>
      </w:r>
      <w:r w:rsidR="00D85955">
        <w:rPr>
          <w:rFonts w:cs="Arial"/>
        </w:rPr>
        <w:t xml:space="preserve"> participate</w:t>
      </w:r>
      <w:r w:rsidRPr="002F0149">
        <w:rPr>
          <w:rFonts w:cs="Arial"/>
        </w:rPr>
        <w:t xml:space="preserve"> in</w:t>
      </w:r>
      <w:r w:rsidR="005F61E2">
        <w:rPr>
          <w:rFonts w:cs="Arial"/>
        </w:rPr>
        <w:t>.</w:t>
      </w:r>
      <w:r w:rsidRPr="002F0149">
        <w:rPr>
          <w:rFonts w:cs="Arial"/>
        </w:rPr>
        <w:t xml:space="preserve"> </w:t>
      </w:r>
    </w:p>
    <w:p w14:paraId="7954A864" w14:textId="77777777" w:rsidR="00CC7DE3" w:rsidRPr="002F0149" w:rsidRDefault="00CC7DE3" w:rsidP="005F61E2">
      <w:pPr>
        <w:jc w:val="both"/>
        <w:rPr>
          <w:rFonts w:cs="Arial"/>
        </w:rPr>
      </w:pPr>
    </w:p>
    <w:p w14:paraId="3FCCFF36" w14:textId="77777777" w:rsidR="003A7764" w:rsidRPr="002F0149" w:rsidRDefault="003A7764" w:rsidP="00C84258">
      <w:pPr>
        <w:ind w:left="567" w:hanging="567"/>
        <w:jc w:val="both"/>
        <w:rPr>
          <w:rFonts w:cs="Arial"/>
        </w:rPr>
      </w:pPr>
      <w:r w:rsidRPr="002F0149">
        <w:rPr>
          <w:rFonts w:cs="Arial"/>
        </w:rPr>
        <w:t>(</w:t>
      </w:r>
      <w:r w:rsidR="00666451">
        <w:rPr>
          <w:rFonts w:cs="Arial"/>
        </w:rPr>
        <w:t>e</w:t>
      </w:r>
      <w:r w:rsidRPr="002F0149">
        <w:rPr>
          <w:rFonts w:cs="Arial"/>
        </w:rPr>
        <w:t xml:space="preserve">) </w:t>
      </w:r>
      <w:r w:rsidR="001B4EDD">
        <w:rPr>
          <w:rFonts w:cs="Arial"/>
        </w:rPr>
        <w:t xml:space="preserve"> </w:t>
      </w:r>
      <w:r w:rsidR="007643C4">
        <w:rPr>
          <w:rFonts w:cs="Arial"/>
        </w:rPr>
        <w:tab/>
      </w:r>
      <w:r w:rsidRPr="00242730">
        <w:rPr>
          <w:rFonts w:cs="Arial"/>
          <w:u w:val="single"/>
        </w:rPr>
        <w:t>Life building</w:t>
      </w:r>
      <w:r w:rsidR="001723C4" w:rsidRPr="001723C4">
        <w:rPr>
          <w:u w:val="single"/>
          <w:vertAlign w:val="superscript"/>
        </w:rPr>
        <w:fldChar w:fldCharType="begin"/>
      </w:r>
      <w:r w:rsidR="001723C4" w:rsidRPr="001723C4">
        <w:rPr>
          <w:u w:val="single"/>
          <w:vertAlign w:val="superscript"/>
        </w:rPr>
        <w:instrText xml:space="preserve"> NOTEREF _Ref248735337 \h  \* MERGEFORMAT </w:instrText>
      </w:r>
      <w:r w:rsidR="001723C4" w:rsidRPr="001723C4">
        <w:rPr>
          <w:u w:val="single"/>
          <w:vertAlign w:val="superscript"/>
        </w:rPr>
      </w:r>
      <w:r w:rsidR="001723C4" w:rsidRPr="001723C4">
        <w:rPr>
          <w:u w:val="single"/>
          <w:vertAlign w:val="superscript"/>
        </w:rPr>
        <w:fldChar w:fldCharType="separate"/>
      </w:r>
      <w:r w:rsidR="0021775F">
        <w:rPr>
          <w:u w:val="single"/>
          <w:vertAlign w:val="superscript"/>
        </w:rPr>
        <w:t>1</w:t>
      </w:r>
      <w:r w:rsidR="001723C4" w:rsidRPr="001723C4">
        <w:rPr>
          <w:u w:val="single"/>
          <w:vertAlign w:val="superscript"/>
        </w:rPr>
        <w:fldChar w:fldCharType="end"/>
      </w:r>
      <w:r w:rsidRPr="00242730">
        <w:rPr>
          <w:rFonts w:cs="Arial"/>
          <w:u w:val="single"/>
        </w:rPr>
        <w:t>:</w:t>
      </w:r>
      <w:r w:rsidRPr="002F0149">
        <w:rPr>
          <w:rFonts w:cs="Arial"/>
        </w:rPr>
        <w:t xml:space="preserve"> the focus of support is long term and </w:t>
      </w:r>
      <w:r w:rsidR="00726858" w:rsidRPr="002F0149">
        <w:rPr>
          <w:rFonts w:cs="Arial"/>
        </w:rPr>
        <w:t>services</w:t>
      </w:r>
      <w:r w:rsidRPr="002F0149">
        <w:rPr>
          <w:rFonts w:cs="Arial"/>
        </w:rPr>
        <w:t xml:space="preserve"> need to be committed to the ongoing pursuit of autonomy and </w:t>
      </w:r>
      <w:proofErr w:type="spellStart"/>
      <w:r w:rsidRPr="002F0149">
        <w:rPr>
          <w:rFonts w:cs="Arial"/>
        </w:rPr>
        <w:t>life long</w:t>
      </w:r>
      <w:proofErr w:type="spellEnd"/>
      <w:r w:rsidRPr="002F0149">
        <w:rPr>
          <w:rFonts w:cs="Arial"/>
        </w:rPr>
        <w:t xml:space="preserve"> personal fulfilment </w:t>
      </w:r>
      <w:r w:rsidR="00726858" w:rsidRPr="002F0149">
        <w:rPr>
          <w:rFonts w:cs="Arial"/>
        </w:rPr>
        <w:t>for</w:t>
      </w:r>
      <w:r w:rsidRPr="002F0149">
        <w:rPr>
          <w:rFonts w:cs="Arial"/>
        </w:rPr>
        <w:t xml:space="preserve"> the person</w:t>
      </w:r>
      <w:r w:rsidR="005F61E2">
        <w:rPr>
          <w:rFonts w:cs="Arial"/>
        </w:rPr>
        <w:t>.</w:t>
      </w:r>
      <w:r w:rsidRPr="002F0149">
        <w:rPr>
          <w:rFonts w:cs="Arial"/>
        </w:rPr>
        <w:t xml:space="preserve"> </w:t>
      </w:r>
    </w:p>
    <w:p w14:paraId="36679043" w14:textId="77777777" w:rsidR="00D439F4" w:rsidRDefault="00D439F4" w:rsidP="00C84258">
      <w:pPr>
        <w:spacing w:before="240"/>
        <w:ind w:left="567" w:hanging="567"/>
        <w:jc w:val="both"/>
        <w:rPr>
          <w:rFonts w:cs="Arial"/>
        </w:rPr>
      </w:pPr>
      <w:r w:rsidRPr="002F0149">
        <w:rPr>
          <w:rFonts w:cs="Arial"/>
        </w:rPr>
        <w:lastRenderedPageBreak/>
        <w:t>(</w:t>
      </w:r>
      <w:r w:rsidR="00666451">
        <w:rPr>
          <w:rFonts w:cs="Arial"/>
        </w:rPr>
        <w:t>f</w:t>
      </w:r>
      <w:r w:rsidRPr="002F0149">
        <w:rPr>
          <w:rFonts w:cs="Arial"/>
        </w:rPr>
        <w:t xml:space="preserve">) </w:t>
      </w:r>
      <w:r w:rsidR="001B4EDD">
        <w:rPr>
          <w:rFonts w:cs="Arial"/>
        </w:rPr>
        <w:t xml:space="preserve"> </w:t>
      </w:r>
      <w:r w:rsidR="007643C4">
        <w:rPr>
          <w:rFonts w:cs="Arial"/>
        </w:rPr>
        <w:tab/>
      </w:r>
      <w:r w:rsidR="00551D80">
        <w:rPr>
          <w:rFonts w:cs="Arial"/>
          <w:u w:val="single"/>
        </w:rPr>
        <w:t>E</w:t>
      </w:r>
      <w:r w:rsidRPr="00242730">
        <w:rPr>
          <w:rFonts w:cs="Arial"/>
          <w:u w:val="single"/>
        </w:rPr>
        <w:t xml:space="preserve">ligibility: </w:t>
      </w:r>
      <w:r w:rsidR="0076338A">
        <w:rPr>
          <w:rFonts w:cs="Arial"/>
        </w:rPr>
        <w:t>S</w:t>
      </w:r>
      <w:r w:rsidRPr="0044551A">
        <w:rPr>
          <w:rFonts w:cs="Arial"/>
        </w:rPr>
        <w:t xml:space="preserve">upported </w:t>
      </w:r>
      <w:r w:rsidR="000C74E5">
        <w:rPr>
          <w:rFonts w:cs="Arial"/>
        </w:rPr>
        <w:t>L</w:t>
      </w:r>
      <w:r w:rsidRPr="0044551A">
        <w:rPr>
          <w:rFonts w:cs="Arial"/>
        </w:rPr>
        <w:t xml:space="preserve">iving </w:t>
      </w:r>
      <w:r w:rsidR="0076338A">
        <w:rPr>
          <w:rFonts w:cs="Arial"/>
        </w:rPr>
        <w:t>is</w:t>
      </w:r>
      <w:r w:rsidRPr="0044551A">
        <w:rPr>
          <w:rFonts w:cs="Arial"/>
        </w:rPr>
        <w:t xml:space="preserve"> an option</w:t>
      </w:r>
      <w:r w:rsidR="0076338A">
        <w:rPr>
          <w:rFonts w:cs="Arial"/>
        </w:rPr>
        <w:t xml:space="preserve"> for all people</w:t>
      </w:r>
      <w:r w:rsidR="003602B5">
        <w:rPr>
          <w:rFonts w:cs="Arial"/>
        </w:rPr>
        <w:t xml:space="preserve"> who meet the eligibility criteria for Ministry of Health disability services,</w:t>
      </w:r>
      <w:r w:rsidR="0076338A">
        <w:rPr>
          <w:rFonts w:cs="Arial"/>
        </w:rPr>
        <w:t xml:space="preserve"> </w:t>
      </w:r>
      <w:r w:rsidRPr="0044551A">
        <w:rPr>
          <w:rFonts w:cs="Arial"/>
        </w:rPr>
        <w:t>if this is their preferred support arrangement</w:t>
      </w:r>
      <w:r w:rsidR="00E709AC">
        <w:rPr>
          <w:rFonts w:cs="Arial"/>
        </w:rPr>
        <w:t xml:space="preserve"> and </w:t>
      </w:r>
      <w:r w:rsidR="005A3049">
        <w:rPr>
          <w:rFonts w:cs="Arial"/>
        </w:rPr>
        <w:t>support can be provided within available resources</w:t>
      </w:r>
      <w:r w:rsidRPr="0044551A">
        <w:rPr>
          <w:rFonts w:cs="Arial"/>
        </w:rPr>
        <w:t xml:space="preserve">.  </w:t>
      </w:r>
      <w:r w:rsidR="000C74E5">
        <w:rPr>
          <w:rFonts w:cs="Arial"/>
        </w:rPr>
        <w:t>However, f</w:t>
      </w:r>
      <w:r w:rsidR="00CB333F">
        <w:rPr>
          <w:rFonts w:cs="Arial"/>
        </w:rPr>
        <w:t xml:space="preserve">or the purpose of this Agreement, the Ministry’s funding is available only in respect of a NASC </w:t>
      </w:r>
      <w:r w:rsidR="00135158">
        <w:rPr>
          <w:rFonts w:cs="Arial"/>
        </w:rPr>
        <w:t>organisation</w:t>
      </w:r>
      <w:r w:rsidR="00CB333F">
        <w:rPr>
          <w:rFonts w:cs="Arial"/>
        </w:rPr>
        <w:t xml:space="preserve"> referral to </w:t>
      </w:r>
      <w:r w:rsidR="00135158">
        <w:rPr>
          <w:rFonts w:cs="Arial"/>
        </w:rPr>
        <w:t>the</w:t>
      </w:r>
      <w:r w:rsidR="00CB333F">
        <w:rPr>
          <w:rFonts w:cs="Arial"/>
        </w:rPr>
        <w:t xml:space="preserve"> Ministry</w:t>
      </w:r>
      <w:r w:rsidR="00095B82">
        <w:rPr>
          <w:rFonts w:cs="Arial"/>
        </w:rPr>
        <w:t>-</w:t>
      </w:r>
      <w:r w:rsidR="00CB333F">
        <w:rPr>
          <w:rFonts w:cs="Arial"/>
        </w:rPr>
        <w:t>fund</w:t>
      </w:r>
      <w:r w:rsidR="00135158">
        <w:rPr>
          <w:rFonts w:cs="Arial"/>
        </w:rPr>
        <w:t xml:space="preserve">ed Supported Living </w:t>
      </w:r>
      <w:r w:rsidR="00E706E9">
        <w:rPr>
          <w:rFonts w:cs="Arial"/>
        </w:rPr>
        <w:t>Provider</w:t>
      </w:r>
      <w:r w:rsidR="00CB333F">
        <w:rPr>
          <w:rFonts w:cs="Arial"/>
        </w:rPr>
        <w:t>.</w:t>
      </w:r>
    </w:p>
    <w:p w14:paraId="3E16256B" w14:textId="77777777" w:rsidR="00551D80" w:rsidRDefault="00551D80" w:rsidP="00C84258">
      <w:pPr>
        <w:spacing w:before="240"/>
        <w:ind w:left="567" w:hanging="567"/>
        <w:jc w:val="both"/>
        <w:rPr>
          <w:rFonts w:cs="Arial"/>
        </w:rPr>
      </w:pPr>
      <w:r>
        <w:rPr>
          <w:rFonts w:cs="Arial"/>
        </w:rPr>
        <w:t>(</w:t>
      </w:r>
      <w:r w:rsidR="00666451">
        <w:rPr>
          <w:rFonts w:cs="Arial"/>
        </w:rPr>
        <w:t>g</w:t>
      </w:r>
      <w:r>
        <w:rPr>
          <w:rFonts w:cs="Arial"/>
        </w:rPr>
        <w:t>)</w:t>
      </w:r>
      <w:r>
        <w:rPr>
          <w:rFonts w:cs="Arial"/>
        </w:rPr>
        <w:tab/>
      </w:r>
      <w:r w:rsidRPr="00B479E3">
        <w:rPr>
          <w:rFonts w:cs="Arial"/>
          <w:u w:val="single"/>
        </w:rPr>
        <w:t>Separation of accommodation and support</w:t>
      </w:r>
      <w:r>
        <w:rPr>
          <w:rFonts w:cs="Arial"/>
        </w:rPr>
        <w:t>: there must be separation between the ownership of the place w</w:t>
      </w:r>
      <w:r w:rsidR="00095B82">
        <w:rPr>
          <w:rFonts w:cs="Arial"/>
        </w:rPr>
        <w:t>h</w:t>
      </w:r>
      <w:r>
        <w:rPr>
          <w:rFonts w:cs="Arial"/>
        </w:rPr>
        <w:t>ere the person lives and the provider delivering Supported Living to ensure the person can have security of tenure if they choose to change Provider.</w:t>
      </w:r>
    </w:p>
    <w:p w14:paraId="72A653DB" w14:textId="77777777" w:rsidR="00B479E3" w:rsidRPr="002F0149" w:rsidRDefault="00B479E3" w:rsidP="00C84258">
      <w:pPr>
        <w:spacing w:before="240"/>
        <w:ind w:left="567" w:hanging="567"/>
        <w:jc w:val="both"/>
        <w:rPr>
          <w:rFonts w:cs="Arial"/>
        </w:rPr>
      </w:pPr>
      <w:r>
        <w:rPr>
          <w:rFonts w:cs="Arial"/>
        </w:rPr>
        <w:t>(h)</w:t>
      </w:r>
      <w:r>
        <w:rPr>
          <w:rFonts w:cs="Arial"/>
        </w:rPr>
        <w:tab/>
      </w:r>
      <w:r w:rsidRPr="00B479E3">
        <w:rPr>
          <w:rFonts w:cs="Arial"/>
          <w:u w:val="single"/>
        </w:rPr>
        <w:t>Cost</w:t>
      </w:r>
      <w:r>
        <w:rPr>
          <w:rFonts w:cs="Arial"/>
        </w:rPr>
        <w:t xml:space="preserve">: </w:t>
      </w:r>
      <w:r w:rsidRPr="002F0149">
        <w:rPr>
          <w:rFonts w:cs="Arial"/>
        </w:rPr>
        <w:t>S</w:t>
      </w:r>
      <w:r>
        <w:rPr>
          <w:rFonts w:cs="Arial"/>
        </w:rPr>
        <w:t xml:space="preserve">upported </w:t>
      </w:r>
      <w:r w:rsidRPr="002F0149">
        <w:rPr>
          <w:rFonts w:cs="Arial"/>
        </w:rPr>
        <w:t>L</w:t>
      </w:r>
      <w:r>
        <w:rPr>
          <w:rFonts w:cs="Arial"/>
        </w:rPr>
        <w:t>iving</w:t>
      </w:r>
      <w:r w:rsidRPr="002F0149">
        <w:rPr>
          <w:rFonts w:cs="Arial"/>
        </w:rPr>
        <w:t xml:space="preserve"> funding should not be used to pay for services which should be funded by other agencies or the service user.</w:t>
      </w:r>
      <w:r>
        <w:rPr>
          <w:rFonts w:cs="Arial"/>
        </w:rPr>
        <w:t xml:space="preserve"> The service user should not be required to pay, in part or full, for any Supported Living supports allocated by the NASC organisation. </w:t>
      </w:r>
    </w:p>
    <w:p w14:paraId="71EBFE87" w14:textId="77777777" w:rsidR="00932FCE" w:rsidRDefault="00932FCE" w:rsidP="00997C8F"/>
    <w:p w14:paraId="0590788F" w14:textId="77777777" w:rsidR="00A14658" w:rsidRPr="002F0149" w:rsidRDefault="00A14658" w:rsidP="00C84258">
      <w:pPr>
        <w:pStyle w:val="Heading3"/>
        <w:tabs>
          <w:tab w:val="clear" w:pos="720"/>
          <w:tab w:val="left" w:pos="567"/>
        </w:tabs>
      </w:pPr>
      <w:r>
        <w:t>2.4</w:t>
      </w:r>
      <w:r w:rsidRPr="002F0149">
        <w:tab/>
        <w:t>Supported Living</w:t>
      </w:r>
      <w:r>
        <w:t xml:space="preserve"> Operational Guide</w:t>
      </w:r>
    </w:p>
    <w:p w14:paraId="126DAEA3" w14:textId="77777777" w:rsidR="00A14658" w:rsidRDefault="00A14658" w:rsidP="00A14658"/>
    <w:p w14:paraId="14D16EE5" w14:textId="77777777" w:rsidR="00A14658" w:rsidRPr="004D6FB0" w:rsidRDefault="00A14658" w:rsidP="00A14658">
      <w:pPr>
        <w:jc w:val="both"/>
        <w:rPr>
          <w:rFonts w:cs="Arial"/>
          <w:lang w:val="en-NZ"/>
        </w:rPr>
      </w:pPr>
      <w:r w:rsidRPr="004D6FB0">
        <w:rPr>
          <w:rFonts w:cs="Arial"/>
          <w:lang w:val="en-NZ"/>
        </w:rPr>
        <w:t xml:space="preserve">In carrying out responsibilities under this service specification, the provider shall have regard to the Supported Living Operational Guide ("the Guide") issued by the Ministry, as updated from time to time. The Guide sets out the Ministry's advice and further guidance about how providers and </w:t>
      </w:r>
      <w:smartTag w:uri="urn:schemas-microsoft-com:office:smarttags" w:element="stockticker">
        <w:r w:rsidRPr="004D6FB0">
          <w:rPr>
            <w:rFonts w:cs="Arial"/>
            <w:lang w:val="en-NZ"/>
          </w:rPr>
          <w:t>NASC</w:t>
        </w:r>
      </w:smartTag>
      <w:r w:rsidRPr="004D6FB0">
        <w:rPr>
          <w:rFonts w:cs="Arial"/>
          <w:lang w:val="en-NZ"/>
        </w:rPr>
        <w:t xml:space="preserve">'s should carry out their responsibilities under </w:t>
      </w:r>
      <w:r>
        <w:rPr>
          <w:rFonts w:cs="Arial"/>
          <w:lang w:val="en-NZ"/>
        </w:rPr>
        <w:t xml:space="preserve">this </w:t>
      </w:r>
      <w:r w:rsidRPr="004D6FB0">
        <w:rPr>
          <w:rFonts w:cs="Arial"/>
          <w:lang w:val="en-NZ"/>
        </w:rPr>
        <w:t>specification.</w:t>
      </w:r>
    </w:p>
    <w:p w14:paraId="41980C33" w14:textId="77777777" w:rsidR="00A14658" w:rsidRDefault="00A14658" w:rsidP="00997C8F">
      <w:pPr>
        <w:rPr>
          <w:lang w:val="en-NZ"/>
        </w:rPr>
      </w:pPr>
    </w:p>
    <w:p w14:paraId="0118E589" w14:textId="77777777" w:rsidR="00A14658" w:rsidRPr="00A14658" w:rsidRDefault="00A14658" w:rsidP="00997C8F">
      <w:pPr>
        <w:rPr>
          <w:lang w:val="en-NZ"/>
        </w:rPr>
      </w:pPr>
    </w:p>
    <w:p w14:paraId="332A668D" w14:textId="77777777" w:rsidR="007F4B6C" w:rsidRPr="00BB28BF" w:rsidRDefault="00095B82" w:rsidP="00C84258">
      <w:pPr>
        <w:pStyle w:val="Heading2"/>
      </w:pPr>
      <w:r>
        <w:t>3</w:t>
      </w:r>
      <w:r w:rsidR="00B479E3">
        <w:t>.</w:t>
      </w:r>
      <w:r>
        <w:tab/>
      </w:r>
      <w:r w:rsidR="007F4B6C" w:rsidRPr="00BB28BF">
        <w:t>SERVICE O</w:t>
      </w:r>
      <w:r w:rsidR="00310917" w:rsidRPr="00BB28BF">
        <w:t>UTCOMES</w:t>
      </w:r>
    </w:p>
    <w:p w14:paraId="7CAD0863" w14:textId="77777777" w:rsidR="007F4B6C" w:rsidRPr="002F0149" w:rsidRDefault="007F4B6C" w:rsidP="00997C8F"/>
    <w:p w14:paraId="1527A927" w14:textId="77777777" w:rsidR="007F4B6C" w:rsidRPr="002F0149" w:rsidRDefault="00095B82" w:rsidP="00C84258">
      <w:pPr>
        <w:pStyle w:val="Heading3"/>
      </w:pPr>
      <w:r>
        <w:t>3.</w:t>
      </w:r>
      <w:r w:rsidR="007F4B6C" w:rsidRPr="002F0149">
        <w:t>1</w:t>
      </w:r>
      <w:r w:rsidR="007F4B6C" w:rsidRPr="002F0149">
        <w:tab/>
      </w:r>
      <w:r w:rsidR="00B86C4D">
        <w:t>Outcome</w:t>
      </w:r>
      <w:r w:rsidR="00310917">
        <w:t>s</w:t>
      </w:r>
    </w:p>
    <w:p w14:paraId="2D90FDAF" w14:textId="77777777" w:rsidR="007F4B6C" w:rsidRPr="002F0149" w:rsidRDefault="007F4B6C" w:rsidP="00997C8F"/>
    <w:p w14:paraId="2E60E51D" w14:textId="77777777" w:rsidR="00B86C4D" w:rsidRDefault="00DE49CA" w:rsidP="005E0855">
      <w:pPr>
        <w:pStyle w:val="BodyText"/>
        <w:jc w:val="both"/>
        <w:rPr>
          <w:rFonts w:cs="Arial"/>
          <w:b w:val="0"/>
          <w:szCs w:val="24"/>
        </w:rPr>
      </w:pPr>
      <w:r w:rsidRPr="002F0149">
        <w:rPr>
          <w:rFonts w:cs="Arial"/>
          <w:b w:val="0"/>
          <w:szCs w:val="24"/>
        </w:rPr>
        <w:t>The</w:t>
      </w:r>
      <w:r w:rsidR="007F4B6C" w:rsidRPr="002F0149">
        <w:rPr>
          <w:rFonts w:cs="Arial"/>
          <w:b w:val="0"/>
          <w:szCs w:val="24"/>
        </w:rPr>
        <w:t xml:space="preserve"> </w:t>
      </w:r>
      <w:r w:rsidR="00B86C4D">
        <w:rPr>
          <w:rFonts w:cs="Arial"/>
          <w:b w:val="0"/>
          <w:szCs w:val="24"/>
        </w:rPr>
        <w:t xml:space="preserve">primary outcome for a </w:t>
      </w:r>
      <w:r w:rsidR="00242730">
        <w:rPr>
          <w:rFonts w:cs="Arial"/>
          <w:b w:val="0"/>
          <w:szCs w:val="24"/>
        </w:rPr>
        <w:t>S</w:t>
      </w:r>
      <w:r w:rsidR="00B86C4D">
        <w:rPr>
          <w:rFonts w:cs="Arial"/>
          <w:b w:val="0"/>
          <w:szCs w:val="24"/>
        </w:rPr>
        <w:t xml:space="preserve">upported </w:t>
      </w:r>
      <w:r w:rsidR="00242730">
        <w:rPr>
          <w:rFonts w:cs="Arial"/>
          <w:b w:val="0"/>
          <w:szCs w:val="24"/>
        </w:rPr>
        <w:t>L</w:t>
      </w:r>
      <w:r w:rsidR="00B86C4D">
        <w:rPr>
          <w:rFonts w:cs="Arial"/>
          <w:b w:val="0"/>
          <w:szCs w:val="24"/>
        </w:rPr>
        <w:t xml:space="preserve">iving </w:t>
      </w:r>
      <w:r w:rsidR="00242730">
        <w:rPr>
          <w:rFonts w:cs="Arial"/>
          <w:b w:val="0"/>
          <w:szCs w:val="24"/>
        </w:rPr>
        <w:t>S</w:t>
      </w:r>
      <w:r w:rsidR="00B86C4D">
        <w:rPr>
          <w:rFonts w:cs="Arial"/>
          <w:b w:val="0"/>
          <w:szCs w:val="24"/>
        </w:rPr>
        <w:t>ervice is the support for a</w:t>
      </w:r>
      <w:r w:rsidR="00F502E0">
        <w:rPr>
          <w:rFonts w:cs="Arial"/>
          <w:b w:val="0"/>
          <w:szCs w:val="24"/>
        </w:rPr>
        <w:t>n individual to have a</w:t>
      </w:r>
      <w:r w:rsidR="00B86C4D">
        <w:rPr>
          <w:rFonts w:cs="Arial"/>
          <w:b w:val="0"/>
          <w:szCs w:val="24"/>
        </w:rPr>
        <w:t xml:space="preserve"> greater opportunity for an ordinary life. </w:t>
      </w:r>
    </w:p>
    <w:p w14:paraId="56424866" w14:textId="77777777" w:rsidR="00B86C4D" w:rsidRDefault="00B86C4D" w:rsidP="00997C8F"/>
    <w:p w14:paraId="47E05A1B" w14:textId="77777777" w:rsidR="00B86C4D" w:rsidRDefault="00BA4BAC" w:rsidP="005E0855">
      <w:pPr>
        <w:pStyle w:val="BodyText"/>
        <w:jc w:val="both"/>
        <w:rPr>
          <w:rFonts w:cs="Arial"/>
          <w:b w:val="0"/>
          <w:szCs w:val="24"/>
        </w:rPr>
      </w:pPr>
      <w:r>
        <w:rPr>
          <w:rFonts w:cs="Arial"/>
          <w:b w:val="0"/>
          <w:szCs w:val="24"/>
        </w:rPr>
        <w:t>Service o</w:t>
      </w:r>
      <w:r w:rsidR="00666451">
        <w:rPr>
          <w:rFonts w:cs="Arial"/>
          <w:b w:val="0"/>
          <w:szCs w:val="24"/>
        </w:rPr>
        <w:t>utcomes include but are not limited to</w:t>
      </w:r>
      <w:r w:rsidR="00B86C4D">
        <w:rPr>
          <w:rFonts w:cs="Arial"/>
          <w:b w:val="0"/>
          <w:szCs w:val="24"/>
        </w:rPr>
        <w:t>:</w:t>
      </w:r>
    </w:p>
    <w:p w14:paraId="04ED8A9D" w14:textId="77777777" w:rsidR="00B86C4D" w:rsidRDefault="008B3013" w:rsidP="00EF3279">
      <w:pPr>
        <w:pStyle w:val="Bullet"/>
      </w:pPr>
      <w:r>
        <w:t xml:space="preserve">A person has </w:t>
      </w:r>
      <w:r w:rsidR="00B86C4D">
        <w:t>increase</w:t>
      </w:r>
      <w:r w:rsidR="0001586F">
        <w:t>d</w:t>
      </w:r>
      <w:r w:rsidR="00B86C4D">
        <w:t xml:space="preserve"> personal knowledge and </w:t>
      </w:r>
      <w:proofErr w:type="spellStart"/>
      <w:r w:rsidR="00B86C4D">
        <w:t>self determination</w:t>
      </w:r>
      <w:proofErr w:type="spellEnd"/>
      <w:r w:rsidR="00BB28BF">
        <w:t>;</w:t>
      </w:r>
      <w:r w:rsidR="00B86C4D">
        <w:t xml:space="preserve"> </w:t>
      </w:r>
    </w:p>
    <w:p w14:paraId="27EB637B" w14:textId="77777777" w:rsidR="00B86C4D" w:rsidRDefault="008B3013" w:rsidP="00EF3279">
      <w:pPr>
        <w:pStyle w:val="Bullet"/>
      </w:pPr>
      <w:r>
        <w:t xml:space="preserve">A person </w:t>
      </w:r>
      <w:r w:rsidR="0044551A">
        <w:t>hold</w:t>
      </w:r>
      <w:r>
        <w:t>s</w:t>
      </w:r>
      <w:r w:rsidR="0044551A">
        <w:t xml:space="preserve"> the</w:t>
      </w:r>
      <w:r w:rsidR="001A27CB" w:rsidRPr="002F0149">
        <w:t xml:space="preserve"> central </w:t>
      </w:r>
      <w:r w:rsidR="0044551A">
        <w:t xml:space="preserve">role </w:t>
      </w:r>
      <w:r w:rsidR="001A27CB" w:rsidRPr="002F0149">
        <w:t>in all planning and decisions about their life</w:t>
      </w:r>
      <w:r w:rsidR="00BB28BF">
        <w:t>;</w:t>
      </w:r>
      <w:r w:rsidR="001A27CB" w:rsidRPr="002F0149">
        <w:t xml:space="preserve"> </w:t>
      </w:r>
    </w:p>
    <w:p w14:paraId="0C54333D" w14:textId="77777777" w:rsidR="008B3013" w:rsidRDefault="008B3013" w:rsidP="00EF3279">
      <w:pPr>
        <w:pStyle w:val="Bullet"/>
      </w:pPr>
      <w:r>
        <w:t>A person is satisfied with the service</w:t>
      </w:r>
      <w:r w:rsidR="00BB28BF">
        <w:t>;</w:t>
      </w:r>
      <w:r>
        <w:t xml:space="preserve"> </w:t>
      </w:r>
    </w:p>
    <w:p w14:paraId="153E5E90" w14:textId="77777777" w:rsidR="007F4B6C" w:rsidRDefault="008B3013" w:rsidP="00EF3279">
      <w:pPr>
        <w:pStyle w:val="Bullet"/>
      </w:pPr>
      <w:r>
        <w:t>S</w:t>
      </w:r>
      <w:r w:rsidR="0001586F">
        <w:t xml:space="preserve">ustainable </w:t>
      </w:r>
      <w:r w:rsidR="00D92268">
        <w:t xml:space="preserve">natural supports, </w:t>
      </w:r>
      <w:r w:rsidR="00B86C4D" w:rsidRPr="002F0149">
        <w:t xml:space="preserve">relationships and networks </w:t>
      </w:r>
      <w:r>
        <w:t>are fostered</w:t>
      </w:r>
      <w:r w:rsidR="00D92268" w:rsidRPr="00D92268">
        <w:t xml:space="preserve"> and sustained over time so that people can be part of their community</w:t>
      </w:r>
      <w:r w:rsidR="00BB28BF">
        <w:t>;</w:t>
      </w:r>
      <w:r w:rsidR="00D92268" w:rsidRPr="00D92268">
        <w:t xml:space="preserve">  </w:t>
      </w:r>
    </w:p>
    <w:p w14:paraId="14BE8505" w14:textId="77777777" w:rsidR="00AC61CC" w:rsidRDefault="00AC61CC" w:rsidP="00EF3279">
      <w:pPr>
        <w:pStyle w:val="Bullet"/>
      </w:pPr>
      <w:r>
        <w:t xml:space="preserve">A person expresses </w:t>
      </w:r>
      <w:r w:rsidR="00D92268">
        <w:t>s</w:t>
      </w:r>
      <w:r>
        <w:t>atisfac</w:t>
      </w:r>
      <w:r w:rsidR="00D92268">
        <w:t>tion with their quality of life</w:t>
      </w:r>
      <w:r w:rsidR="00C74858">
        <w:t>;</w:t>
      </w:r>
    </w:p>
    <w:p w14:paraId="6C01C7F6" w14:textId="77777777" w:rsidR="0001586F" w:rsidRDefault="00D92268" w:rsidP="00EF3279">
      <w:pPr>
        <w:pStyle w:val="Bullet"/>
      </w:pPr>
      <w:r>
        <w:t>M</w:t>
      </w:r>
      <w:r w:rsidR="0001586F">
        <w:t xml:space="preserve">eaningful connections with local iwi and </w:t>
      </w:r>
      <w:proofErr w:type="spellStart"/>
      <w:r w:rsidR="0001586F">
        <w:t>hapu</w:t>
      </w:r>
      <w:proofErr w:type="spellEnd"/>
      <w:r w:rsidR="0001586F">
        <w:t>, as desired</w:t>
      </w:r>
      <w:r w:rsidR="008B3013">
        <w:t>, are fostered and developed</w:t>
      </w:r>
      <w:r w:rsidR="00BB28BF">
        <w:t>;</w:t>
      </w:r>
      <w:r w:rsidR="008B3013">
        <w:t xml:space="preserve"> </w:t>
      </w:r>
      <w:r w:rsidR="0001586F">
        <w:t xml:space="preserve"> </w:t>
      </w:r>
    </w:p>
    <w:p w14:paraId="1B611C95" w14:textId="77777777" w:rsidR="00C23DD7" w:rsidRDefault="00D92268" w:rsidP="00EF3279">
      <w:pPr>
        <w:pStyle w:val="Bullet"/>
      </w:pPr>
      <w:r>
        <w:t>F</w:t>
      </w:r>
      <w:r w:rsidR="0001586F">
        <w:t>ormal supports respond to varying l</w:t>
      </w:r>
      <w:r w:rsidR="0044551A">
        <w:t xml:space="preserve">evels of need </w:t>
      </w:r>
      <w:r w:rsidR="0001586F">
        <w:t xml:space="preserve">which </w:t>
      </w:r>
      <w:r w:rsidR="0044551A">
        <w:t xml:space="preserve">may </w:t>
      </w:r>
      <w:r w:rsidR="00B86C4D" w:rsidRPr="00C23DD7">
        <w:t>reduc</w:t>
      </w:r>
      <w:r w:rsidR="0044551A">
        <w:t>e</w:t>
      </w:r>
      <w:r w:rsidR="00B86C4D" w:rsidRPr="00C23DD7">
        <w:t xml:space="preserve"> </w:t>
      </w:r>
      <w:r w:rsidR="0044551A">
        <w:t>over time</w:t>
      </w:r>
      <w:r w:rsidR="00BB28BF">
        <w:t>;</w:t>
      </w:r>
      <w:r w:rsidR="0044551A">
        <w:t xml:space="preserve"> </w:t>
      </w:r>
      <w:r w:rsidR="00B86C4D" w:rsidRPr="00C23DD7">
        <w:t xml:space="preserve"> </w:t>
      </w:r>
    </w:p>
    <w:p w14:paraId="77924F7A" w14:textId="77777777" w:rsidR="00C23DD7" w:rsidRPr="002F0149" w:rsidRDefault="00D92268" w:rsidP="00EF3279">
      <w:pPr>
        <w:pStyle w:val="Bullet"/>
      </w:pPr>
      <w:r>
        <w:t>T</w:t>
      </w:r>
      <w:r w:rsidR="008B3013">
        <w:t xml:space="preserve">here is </w:t>
      </w:r>
      <w:r w:rsidR="008B3013" w:rsidRPr="002F0149">
        <w:t>enough and the right information</w:t>
      </w:r>
      <w:r w:rsidR="008B3013">
        <w:t xml:space="preserve"> so the person can </w:t>
      </w:r>
      <w:r w:rsidR="0001586F">
        <w:t xml:space="preserve">make </w:t>
      </w:r>
      <w:r w:rsidR="0001586F" w:rsidRPr="002F0149">
        <w:t>informed choices and decisions (</w:t>
      </w:r>
      <w:proofErr w:type="spellStart"/>
      <w:r w:rsidR="0001586F" w:rsidRPr="002F0149">
        <w:t>self determination</w:t>
      </w:r>
      <w:proofErr w:type="spellEnd"/>
      <w:r w:rsidR="0001586F" w:rsidRPr="002F0149">
        <w:t>)</w:t>
      </w:r>
      <w:r w:rsidR="00BB28BF">
        <w:t>;</w:t>
      </w:r>
      <w:r w:rsidR="0001586F">
        <w:t xml:space="preserve"> </w:t>
      </w:r>
      <w:r w:rsidR="00C23DD7" w:rsidRPr="002F0149">
        <w:t xml:space="preserve">  </w:t>
      </w:r>
    </w:p>
    <w:p w14:paraId="42FFE2DF" w14:textId="77777777" w:rsidR="00C23DD7" w:rsidRPr="002F0149" w:rsidRDefault="00D92268" w:rsidP="00EF3279">
      <w:pPr>
        <w:pStyle w:val="Bullet"/>
      </w:pPr>
      <w:r>
        <w:t>T</w:t>
      </w:r>
      <w:r w:rsidR="008B3013">
        <w:t xml:space="preserve">he person’s </w:t>
      </w:r>
      <w:r w:rsidR="00C23DD7" w:rsidRPr="002F0149">
        <w:t xml:space="preserve">sense of being respected and valued </w:t>
      </w:r>
      <w:r w:rsidR="008B3013">
        <w:t>is enhanced</w:t>
      </w:r>
      <w:r w:rsidR="00BB28BF">
        <w:t>;</w:t>
      </w:r>
      <w:r w:rsidR="00C23DD7" w:rsidRPr="002F0149">
        <w:t xml:space="preserve"> </w:t>
      </w:r>
    </w:p>
    <w:p w14:paraId="6DAF600C" w14:textId="77777777" w:rsidR="00823B7D" w:rsidRDefault="00D92268" w:rsidP="00EF3279">
      <w:pPr>
        <w:pStyle w:val="Bullet"/>
      </w:pPr>
      <w:r>
        <w:t>T</w:t>
      </w:r>
      <w:r w:rsidR="008B3013">
        <w:t>he</w:t>
      </w:r>
      <w:r w:rsidR="00C23DD7" w:rsidRPr="002F0149">
        <w:t xml:space="preserve"> home environment</w:t>
      </w:r>
      <w:r w:rsidR="00144A8F">
        <w:t xml:space="preserve"> is safe and</w:t>
      </w:r>
      <w:r w:rsidR="00C23DD7" w:rsidRPr="002F0149">
        <w:t xml:space="preserve"> </w:t>
      </w:r>
      <w:r w:rsidR="008B3013">
        <w:t>meets the person’s</w:t>
      </w:r>
      <w:r w:rsidR="00C23DD7" w:rsidRPr="002F0149">
        <w:t xml:space="preserve"> preferences</w:t>
      </w:r>
      <w:r w:rsidR="00BB28BF">
        <w:t>;</w:t>
      </w:r>
    </w:p>
    <w:p w14:paraId="7C04A0CB" w14:textId="77777777" w:rsidR="00D92268" w:rsidRDefault="00D92268" w:rsidP="00EF3279">
      <w:pPr>
        <w:pStyle w:val="Bullet"/>
      </w:pPr>
      <w:r>
        <w:t>T</w:t>
      </w:r>
      <w:r w:rsidR="008B3013">
        <w:t xml:space="preserve">here is a </w:t>
      </w:r>
      <w:r w:rsidR="00823B7D">
        <w:t>collaborati</w:t>
      </w:r>
      <w:r w:rsidR="008B3013">
        <w:t>ve</w:t>
      </w:r>
      <w:r w:rsidR="009A5F07">
        <w:t xml:space="preserve"> and </w:t>
      </w:r>
      <w:r w:rsidR="00823B7D">
        <w:t>equal relationship between the three parties</w:t>
      </w:r>
      <w:r w:rsidR="009A5F07">
        <w:t xml:space="preserve"> (</w:t>
      </w:r>
      <w:r w:rsidR="00823B7D">
        <w:t xml:space="preserve">the person, </w:t>
      </w:r>
      <w:r w:rsidR="009A5F07">
        <w:t xml:space="preserve">the </w:t>
      </w:r>
      <w:r w:rsidR="00823B7D">
        <w:t xml:space="preserve">NASC </w:t>
      </w:r>
      <w:r w:rsidR="00135158">
        <w:t>organisation</w:t>
      </w:r>
      <w:r w:rsidR="00094CD9">
        <w:t xml:space="preserve"> </w:t>
      </w:r>
      <w:r w:rsidR="00823B7D">
        <w:t>and the service</w:t>
      </w:r>
      <w:r w:rsidR="009A5F07">
        <w:t xml:space="preserve"> provider)</w:t>
      </w:r>
      <w:r w:rsidR="00BB28BF">
        <w:t>;</w:t>
      </w:r>
    </w:p>
    <w:p w14:paraId="58999670" w14:textId="77777777" w:rsidR="00E22F7E" w:rsidRDefault="00D92268" w:rsidP="00EF3279">
      <w:pPr>
        <w:pStyle w:val="Bullet"/>
      </w:pPr>
      <w:r>
        <w:lastRenderedPageBreak/>
        <w:t xml:space="preserve">Supports are provided in a timely manner to meet the person’s </w:t>
      </w:r>
      <w:proofErr w:type="gramStart"/>
      <w:r>
        <w:t>needs, and</w:t>
      </w:r>
      <w:proofErr w:type="gramEnd"/>
      <w:r>
        <w:t xml:space="preserve"> may be at any time </w:t>
      </w:r>
      <w:r w:rsidR="00447CEC">
        <w:t>during a</w:t>
      </w:r>
      <w:r>
        <w:t xml:space="preserve"> 24 hour period</w:t>
      </w:r>
      <w:r w:rsidR="00BB28BF">
        <w:t>.</w:t>
      </w:r>
      <w:r w:rsidR="00823B7D">
        <w:t xml:space="preserve"> </w:t>
      </w:r>
    </w:p>
    <w:p w14:paraId="172D28EC" w14:textId="77777777" w:rsidR="00310917" w:rsidRPr="002F0149" w:rsidRDefault="00310917" w:rsidP="005E0855">
      <w:pPr>
        <w:pStyle w:val="BodyText"/>
        <w:jc w:val="both"/>
        <w:rPr>
          <w:rFonts w:cs="Arial"/>
          <w:b w:val="0"/>
          <w:szCs w:val="24"/>
        </w:rPr>
      </w:pPr>
    </w:p>
    <w:p w14:paraId="3A879E3B" w14:textId="77777777" w:rsidR="00AC61CC" w:rsidRPr="002F0149" w:rsidRDefault="00BA4BAC" w:rsidP="00C84258">
      <w:pPr>
        <w:pStyle w:val="Heading3"/>
      </w:pPr>
      <w:r>
        <w:t>3</w:t>
      </w:r>
      <w:r w:rsidR="00BB28BF">
        <w:t>.2</w:t>
      </w:r>
      <w:r w:rsidR="00BB28BF">
        <w:tab/>
      </w:r>
      <w:r w:rsidR="00EF3279">
        <w:t>Māori</w:t>
      </w:r>
    </w:p>
    <w:p w14:paraId="7FCE159F" w14:textId="77777777" w:rsidR="00D92268" w:rsidRDefault="00D92268" w:rsidP="00BB68FC">
      <w:pPr>
        <w:keepNext/>
      </w:pPr>
    </w:p>
    <w:p w14:paraId="20206CF3" w14:textId="77777777" w:rsidR="007F4B6C" w:rsidRPr="0021691F" w:rsidRDefault="0021691F" w:rsidP="002F0149">
      <w:pPr>
        <w:pStyle w:val="BodyText"/>
        <w:rPr>
          <w:rFonts w:cs="Arial"/>
          <w:b w:val="0"/>
          <w:szCs w:val="24"/>
        </w:rPr>
      </w:pPr>
      <w:r w:rsidRPr="0021691F">
        <w:rPr>
          <w:rFonts w:cs="Arial"/>
          <w:b w:val="0"/>
        </w:rPr>
        <w:t>An overarching aim of the health and disability sector is the improvement of health outcomes and reduction of health inequalities for M</w:t>
      </w:r>
      <w:r w:rsidRPr="0021691F">
        <w:rPr>
          <w:b w:val="0"/>
        </w:rPr>
        <w:t>ā</w:t>
      </w:r>
      <w:r w:rsidRPr="0021691F">
        <w:rPr>
          <w:rFonts w:cs="Arial"/>
          <w:b w:val="0"/>
        </w:rPr>
        <w:t>ori.  Health providers are expected to provide health services that will contribute to realising this aim. This may be achieved through mechanisms that facilitate M</w:t>
      </w:r>
      <w:r w:rsidRPr="0021691F">
        <w:rPr>
          <w:b w:val="0"/>
        </w:rPr>
        <w:t>ā</w:t>
      </w:r>
      <w:r w:rsidRPr="0021691F">
        <w:rPr>
          <w:rFonts w:cs="Arial"/>
          <w:b w:val="0"/>
        </w:rPr>
        <w:t>ori access to services, provision of appropriate pathways of care which might include, but are not limited to, matters such as referrals and discharge planning, ensuring that the services are culturally competent and that services are provided that meet the health needs of M</w:t>
      </w:r>
      <w:r w:rsidRPr="0021691F">
        <w:rPr>
          <w:b w:val="0"/>
        </w:rPr>
        <w:t>ā</w:t>
      </w:r>
      <w:r w:rsidRPr="0021691F">
        <w:rPr>
          <w:rFonts w:cs="Arial"/>
          <w:b w:val="0"/>
        </w:rPr>
        <w:t>ori.  It is expected that, where appropriate, there will be M</w:t>
      </w:r>
      <w:r w:rsidRPr="0021691F">
        <w:rPr>
          <w:b w:val="0"/>
        </w:rPr>
        <w:t>ā</w:t>
      </w:r>
      <w:r w:rsidRPr="0021691F">
        <w:rPr>
          <w:rFonts w:cs="Arial"/>
          <w:b w:val="0"/>
        </w:rPr>
        <w:t>ori participation in the decision making around, and delivery of, the Service</w:t>
      </w:r>
    </w:p>
    <w:p w14:paraId="1700673E" w14:textId="77777777" w:rsidR="002F0149" w:rsidRPr="002F0149" w:rsidRDefault="002F0149" w:rsidP="002F0149">
      <w:pPr>
        <w:pStyle w:val="BodyText"/>
        <w:rPr>
          <w:rFonts w:cs="Arial"/>
          <w:szCs w:val="24"/>
        </w:rPr>
      </w:pPr>
    </w:p>
    <w:p w14:paraId="05857B83" w14:textId="77777777" w:rsidR="007F4B6C" w:rsidRPr="002F0149" w:rsidRDefault="00BA4BAC" w:rsidP="00C84258">
      <w:pPr>
        <w:pStyle w:val="Heading2"/>
      </w:pPr>
      <w:r>
        <w:t>4</w:t>
      </w:r>
      <w:r w:rsidR="005E0855">
        <w:t>.</w:t>
      </w:r>
      <w:r w:rsidR="00BB28BF">
        <w:tab/>
      </w:r>
      <w:r w:rsidR="00823B7D">
        <w:t xml:space="preserve">WHO THE </w:t>
      </w:r>
      <w:r w:rsidR="007F4B6C" w:rsidRPr="002F0149">
        <w:t>SERVICE</w:t>
      </w:r>
      <w:r w:rsidR="00823B7D">
        <w:t>S ARE FOR</w:t>
      </w:r>
      <w:r w:rsidR="007F4B6C" w:rsidRPr="002F0149">
        <w:t xml:space="preserve"> </w:t>
      </w:r>
    </w:p>
    <w:p w14:paraId="6CDFF6BA" w14:textId="77777777" w:rsidR="007F4B6C" w:rsidRPr="002F0149" w:rsidRDefault="007F4B6C" w:rsidP="00BB68FC"/>
    <w:p w14:paraId="670928DE" w14:textId="77777777" w:rsidR="007F4B6C" w:rsidRPr="00E52499" w:rsidRDefault="009A5F07" w:rsidP="00D73B26">
      <w:pPr>
        <w:pStyle w:val="BodyText"/>
        <w:jc w:val="both"/>
        <w:rPr>
          <w:rFonts w:cs="Arial"/>
          <w:b w:val="0"/>
          <w:szCs w:val="24"/>
        </w:rPr>
      </w:pPr>
      <w:r>
        <w:rPr>
          <w:rFonts w:cs="Arial"/>
          <w:b w:val="0"/>
          <w:szCs w:val="24"/>
        </w:rPr>
        <w:t>DSS</w:t>
      </w:r>
      <w:r w:rsidR="00823B7D" w:rsidRPr="00E52499">
        <w:rPr>
          <w:rFonts w:cs="Arial"/>
          <w:b w:val="0"/>
          <w:szCs w:val="24"/>
        </w:rPr>
        <w:t xml:space="preserve"> funded </w:t>
      </w:r>
      <w:r w:rsidR="00DE1585">
        <w:rPr>
          <w:rFonts w:cs="Arial"/>
          <w:b w:val="0"/>
          <w:szCs w:val="24"/>
        </w:rPr>
        <w:t>S</w:t>
      </w:r>
      <w:r w:rsidR="007F4B6C" w:rsidRPr="00E52499">
        <w:rPr>
          <w:rFonts w:cs="Arial"/>
          <w:b w:val="0"/>
          <w:szCs w:val="24"/>
        </w:rPr>
        <w:t xml:space="preserve">upported </w:t>
      </w:r>
      <w:r w:rsidR="00DE1585">
        <w:rPr>
          <w:rFonts w:cs="Arial"/>
          <w:b w:val="0"/>
          <w:szCs w:val="24"/>
        </w:rPr>
        <w:t>L</w:t>
      </w:r>
      <w:r w:rsidR="007F4B6C" w:rsidRPr="00E52499">
        <w:rPr>
          <w:rFonts w:cs="Arial"/>
          <w:b w:val="0"/>
          <w:szCs w:val="24"/>
        </w:rPr>
        <w:t xml:space="preserve">iving </w:t>
      </w:r>
      <w:r w:rsidR="00DE1585">
        <w:rPr>
          <w:rFonts w:cs="Arial"/>
          <w:b w:val="0"/>
          <w:szCs w:val="24"/>
        </w:rPr>
        <w:t>S</w:t>
      </w:r>
      <w:r w:rsidR="007F4B6C" w:rsidRPr="00E52499">
        <w:rPr>
          <w:rFonts w:cs="Arial"/>
          <w:b w:val="0"/>
          <w:szCs w:val="24"/>
        </w:rPr>
        <w:t xml:space="preserve">ervices are for those people </w:t>
      </w:r>
      <w:r w:rsidR="00BA4BAC">
        <w:rPr>
          <w:rFonts w:cs="Arial"/>
          <w:b w:val="0"/>
          <w:szCs w:val="24"/>
        </w:rPr>
        <w:t xml:space="preserve">who are 17 years of age or older </w:t>
      </w:r>
      <w:r w:rsidR="007F4B6C" w:rsidRPr="00E52499">
        <w:rPr>
          <w:rFonts w:cs="Arial"/>
          <w:b w:val="0"/>
          <w:szCs w:val="24"/>
        </w:rPr>
        <w:t xml:space="preserve">with a disability who </w:t>
      </w:r>
      <w:r w:rsidR="00447CEC">
        <w:rPr>
          <w:rFonts w:cs="Arial"/>
          <w:b w:val="0"/>
          <w:szCs w:val="24"/>
        </w:rPr>
        <w:t xml:space="preserve">meet eligibility criteria and </w:t>
      </w:r>
      <w:r w:rsidR="007F4B6C" w:rsidRPr="00E52499">
        <w:rPr>
          <w:rFonts w:cs="Arial"/>
          <w:b w:val="0"/>
          <w:szCs w:val="24"/>
        </w:rPr>
        <w:t xml:space="preserve">have been referred to the Provider by a </w:t>
      </w:r>
      <w:r w:rsidR="00DE1585" w:rsidRPr="00E52499">
        <w:rPr>
          <w:rFonts w:cs="Arial"/>
          <w:b w:val="0"/>
          <w:szCs w:val="24"/>
        </w:rPr>
        <w:t>Ministry</w:t>
      </w:r>
      <w:r w:rsidR="00DE1585">
        <w:rPr>
          <w:rFonts w:cs="Arial"/>
          <w:b w:val="0"/>
          <w:szCs w:val="24"/>
        </w:rPr>
        <w:t>-</w:t>
      </w:r>
      <w:r w:rsidR="007F4B6C" w:rsidRPr="00E52499">
        <w:rPr>
          <w:rFonts w:cs="Arial"/>
          <w:b w:val="0"/>
          <w:szCs w:val="24"/>
        </w:rPr>
        <w:t xml:space="preserve">contracted NASC </w:t>
      </w:r>
      <w:r w:rsidR="00135158">
        <w:rPr>
          <w:rFonts w:cs="Arial"/>
          <w:b w:val="0"/>
          <w:szCs w:val="24"/>
        </w:rPr>
        <w:t>organisation</w:t>
      </w:r>
      <w:r w:rsidR="007F4B6C" w:rsidRPr="00E52499">
        <w:rPr>
          <w:rFonts w:cs="Arial"/>
          <w:b w:val="0"/>
          <w:szCs w:val="24"/>
        </w:rPr>
        <w:t>.</w:t>
      </w:r>
    </w:p>
    <w:p w14:paraId="6571AAAE" w14:textId="77777777" w:rsidR="007F4B6C" w:rsidRPr="002F0149" w:rsidRDefault="007F4B6C" w:rsidP="00D73B26">
      <w:pPr>
        <w:pStyle w:val="BodyText"/>
        <w:jc w:val="both"/>
        <w:rPr>
          <w:rFonts w:cs="Arial"/>
          <w:b w:val="0"/>
          <w:szCs w:val="24"/>
        </w:rPr>
      </w:pPr>
    </w:p>
    <w:p w14:paraId="54ADD3D7" w14:textId="77777777" w:rsidR="000373D4" w:rsidRPr="002F0149" w:rsidRDefault="00E706E9" w:rsidP="00D73B26">
      <w:pPr>
        <w:pStyle w:val="BodyText"/>
        <w:jc w:val="both"/>
        <w:rPr>
          <w:rFonts w:cs="Arial"/>
          <w:b w:val="0"/>
          <w:szCs w:val="24"/>
        </w:rPr>
      </w:pPr>
      <w:r>
        <w:rPr>
          <w:rFonts w:cs="Arial"/>
          <w:b w:val="0"/>
          <w:szCs w:val="24"/>
        </w:rPr>
        <w:t xml:space="preserve">NASC organisations will apply DSS eligibility criteria.  </w:t>
      </w:r>
      <w:r w:rsidR="009A5F07">
        <w:rPr>
          <w:rFonts w:cs="Arial"/>
          <w:b w:val="0"/>
          <w:szCs w:val="24"/>
        </w:rPr>
        <w:t xml:space="preserve">There may be circumstances where it is appropriate that DSS is not the only funder of supports received by the person.  </w:t>
      </w:r>
    </w:p>
    <w:p w14:paraId="2BA4B7E6" w14:textId="77777777" w:rsidR="002F0149" w:rsidRPr="002F0149" w:rsidRDefault="002F0149" w:rsidP="002F0149">
      <w:pPr>
        <w:pStyle w:val="BodyText"/>
        <w:rPr>
          <w:rStyle w:val="a"/>
          <w:rFonts w:cs="Arial"/>
          <w:b w:val="0"/>
          <w:szCs w:val="24"/>
        </w:rPr>
      </w:pPr>
    </w:p>
    <w:p w14:paraId="692FAF65" w14:textId="77777777" w:rsidR="007F4B6C" w:rsidRPr="002F0149" w:rsidRDefault="00C74858" w:rsidP="00C84258">
      <w:pPr>
        <w:pStyle w:val="Heading2"/>
        <w:rPr>
          <w:rStyle w:val="a"/>
        </w:rPr>
      </w:pPr>
      <w:r>
        <w:rPr>
          <w:rStyle w:val="a"/>
        </w:rPr>
        <w:t>5</w:t>
      </w:r>
      <w:r w:rsidR="005E0855">
        <w:rPr>
          <w:rStyle w:val="a"/>
        </w:rPr>
        <w:t>.</w:t>
      </w:r>
      <w:r w:rsidR="005E0855">
        <w:rPr>
          <w:rStyle w:val="a"/>
        </w:rPr>
        <w:tab/>
      </w:r>
      <w:r w:rsidR="00EB4380">
        <w:rPr>
          <w:rStyle w:val="a"/>
        </w:rPr>
        <w:t>HOW A PERSON GETS SUPPORT</w:t>
      </w:r>
    </w:p>
    <w:p w14:paraId="6568A269" w14:textId="77777777" w:rsidR="007F4B6C" w:rsidRPr="002F0149" w:rsidRDefault="007F4B6C" w:rsidP="00BB68FC">
      <w:pPr>
        <w:rPr>
          <w:rStyle w:val="a"/>
          <w:rFonts w:cs="Arial"/>
        </w:rPr>
      </w:pPr>
    </w:p>
    <w:p w14:paraId="7A2B857C" w14:textId="77777777" w:rsidR="007F4B6C" w:rsidRPr="002F0149" w:rsidRDefault="00C74858" w:rsidP="00C84258">
      <w:pPr>
        <w:pStyle w:val="Heading3"/>
        <w:rPr>
          <w:rStyle w:val="a"/>
        </w:rPr>
      </w:pPr>
      <w:r>
        <w:rPr>
          <w:rStyle w:val="a"/>
        </w:rPr>
        <w:t>5</w:t>
      </w:r>
      <w:r w:rsidR="00E52499">
        <w:rPr>
          <w:rStyle w:val="a"/>
        </w:rPr>
        <w:t>.1</w:t>
      </w:r>
      <w:r w:rsidR="00E52499">
        <w:rPr>
          <w:rStyle w:val="a"/>
        </w:rPr>
        <w:tab/>
      </w:r>
      <w:r w:rsidR="007F4B6C" w:rsidRPr="002F0149">
        <w:rPr>
          <w:rStyle w:val="a"/>
        </w:rPr>
        <w:t xml:space="preserve">Entry </w:t>
      </w:r>
    </w:p>
    <w:p w14:paraId="72ACE319" w14:textId="77777777" w:rsidR="00310917" w:rsidRDefault="00310917" w:rsidP="002F0149">
      <w:pPr>
        <w:pStyle w:val="BodyText"/>
        <w:rPr>
          <w:rStyle w:val="a"/>
          <w:rFonts w:cs="Arial"/>
          <w:b w:val="0"/>
          <w:szCs w:val="24"/>
        </w:rPr>
      </w:pPr>
    </w:p>
    <w:p w14:paraId="6D913C6D" w14:textId="77777777" w:rsidR="00896791" w:rsidRDefault="00C74858" w:rsidP="00DE1585">
      <w:pPr>
        <w:pStyle w:val="BodyText"/>
        <w:jc w:val="both"/>
        <w:rPr>
          <w:rStyle w:val="a"/>
          <w:rFonts w:cs="Arial"/>
          <w:b w:val="0"/>
          <w:szCs w:val="24"/>
        </w:rPr>
      </w:pPr>
      <w:r>
        <w:rPr>
          <w:rStyle w:val="a"/>
          <w:rFonts w:cs="Arial"/>
          <w:b w:val="0"/>
          <w:szCs w:val="24"/>
        </w:rPr>
        <w:t>The process for entry to Supported Living services is:</w:t>
      </w:r>
    </w:p>
    <w:p w14:paraId="77C815A9" w14:textId="77777777" w:rsidR="00C74858" w:rsidRDefault="00C74858" w:rsidP="00394163">
      <w:pPr>
        <w:pStyle w:val="BodyText"/>
        <w:numPr>
          <w:ilvl w:val="0"/>
          <w:numId w:val="8"/>
        </w:numPr>
        <w:jc w:val="both"/>
        <w:rPr>
          <w:rStyle w:val="a"/>
          <w:rFonts w:cs="Arial"/>
          <w:b w:val="0"/>
          <w:szCs w:val="24"/>
        </w:rPr>
      </w:pPr>
      <w:r>
        <w:rPr>
          <w:rStyle w:val="a"/>
          <w:rFonts w:cs="Arial"/>
          <w:b w:val="0"/>
          <w:szCs w:val="24"/>
        </w:rPr>
        <w:t>A person will be referred to the relevant NASC organisation - this can be through self-referral or other means</w:t>
      </w:r>
    </w:p>
    <w:p w14:paraId="51F3DC2B" w14:textId="77777777" w:rsidR="00C74858" w:rsidRDefault="00C74858" w:rsidP="00394163">
      <w:pPr>
        <w:pStyle w:val="BodyText"/>
        <w:numPr>
          <w:ilvl w:val="0"/>
          <w:numId w:val="8"/>
        </w:numPr>
        <w:jc w:val="both"/>
        <w:rPr>
          <w:rStyle w:val="a"/>
          <w:rFonts w:cs="Arial"/>
          <w:b w:val="0"/>
          <w:szCs w:val="24"/>
        </w:rPr>
      </w:pPr>
      <w:r>
        <w:rPr>
          <w:rStyle w:val="a"/>
          <w:rFonts w:cs="Arial"/>
          <w:b w:val="0"/>
          <w:szCs w:val="24"/>
        </w:rPr>
        <w:t>The NASC organisation will complete a Needs Assessment</w:t>
      </w:r>
    </w:p>
    <w:p w14:paraId="13524D7E" w14:textId="77777777" w:rsidR="00C74858" w:rsidRDefault="00C74858" w:rsidP="00394163">
      <w:pPr>
        <w:pStyle w:val="BodyText"/>
        <w:numPr>
          <w:ilvl w:val="0"/>
          <w:numId w:val="8"/>
        </w:numPr>
        <w:jc w:val="both"/>
        <w:rPr>
          <w:rStyle w:val="a"/>
          <w:rFonts w:cs="Arial"/>
          <w:b w:val="0"/>
          <w:szCs w:val="24"/>
        </w:rPr>
      </w:pPr>
      <w:r>
        <w:rPr>
          <w:rStyle w:val="a"/>
          <w:rFonts w:cs="Arial"/>
          <w:b w:val="0"/>
          <w:szCs w:val="24"/>
        </w:rPr>
        <w:t>The NASC organisation will confirm that the Person is eligible for services funded via DSS</w:t>
      </w:r>
    </w:p>
    <w:p w14:paraId="57739584" w14:textId="77777777" w:rsidR="00C74858" w:rsidRDefault="00C74858" w:rsidP="00394163">
      <w:pPr>
        <w:pStyle w:val="BodyText"/>
        <w:numPr>
          <w:ilvl w:val="0"/>
          <w:numId w:val="8"/>
        </w:numPr>
        <w:jc w:val="both"/>
        <w:rPr>
          <w:rStyle w:val="a"/>
          <w:rFonts w:cs="Arial"/>
          <w:b w:val="0"/>
          <w:szCs w:val="24"/>
        </w:rPr>
      </w:pPr>
      <w:r>
        <w:rPr>
          <w:rStyle w:val="a"/>
          <w:rFonts w:cs="Arial"/>
          <w:b w:val="0"/>
          <w:szCs w:val="24"/>
        </w:rPr>
        <w:t>Following the Needs Assessment, the NASC organisation will work with the Person to determine the best way to meet the identified needs</w:t>
      </w:r>
    </w:p>
    <w:p w14:paraId="083BD262" w14:textId="77777777" w:rsidR="00C74858" w:rsidRDefault="00C74858" w:rsidP="00394163">
      <w:pPr>
        <w:pStyle w:val="BodyText"/>
        <w:numPr>
          <w:ilvl w:val="0"/>
          <w:numId w:val="8"/>
        </w:numPr>
        <w:jc w:val="both"/>
        <w:rPr>
          <w:rStyle w:val="a"/>
          <w:rFonts w:cs="Arial"/>
          <w:b w:val="0"/>
          <w:szCs w:val="24"/>
        </w:rPr>
      </w:pPr>
      <w:r>
        <w:rPr>
          <w:rStyle w:val="a"/>
          <w:rFonts w:cs="Arial"/>
          <w:b w:val="0"/>
          <w:szCs w:val="24"/>
        </w:rPr>
        <w:t xml:space="preserve">When Supported Living is the identified service to be provided, the NASC organisation will provide the Person with information about Supported Living providers </w:t>
      </w:r>
      <w:r w:rsidR="00252830">
        <w:rPr>
          <w:rStyle w:val="a"/>
          <w:rFonts w:cs="Arial"/>
          <w:b w:val="0"/>
          <w:szCs w:val="24"/>
        </w:rPr>
        <w:t>in their locality</w:t>
      </w:r>
    </w:p>
    <w:p w14:paraId="7A029C84" w14:textId="77777777" w:rsidR="00252830" w:rsidRDefault="00252830" w:rsidP="00394163">
      <w:pPr>
        <w:pStyle w:val="BodyText"/>
        <w:numPr>
          <w:ilvl w:val="0"/>
          <w:numId w:val="8"/>
        </w:numPr>
        <w:jc w:val="both"/>
        <w:rPr>
          <w:rStyle w:val="a"/>
          <w:rFonts w:cs="Arial"/>
          <w:b w:val="0"/>
          <w:szCs w:val="24"/>
        </w:rPr>
      </w:pPr>
      <w:r>
        <w:rPr>
          <w:rStyle w:val="a"/>
          <w:rFonts w:cs="Arial"/>
          <w:b w:val="0"/>
          <w:szCs w:val="24"/>
        </w:rPr>
        <w:t>The Person may meet with a number of Supported Living providers before deciding which Provider they wish to be referred to</w:t>
      </w:r>
    </w:p>
    <w:p w14:paraId="513B6685" w14:textId="77777777" w:rsidR="00252830" w:rsidRDefault="00252830" w:rsidP="00394163">
      <w:pPr>
        <w:pStyle w:val="BodyText"/>
        <w:numPr>
          <w:ilvl w:val="0"/>
          <w:numId w:val="8"/>
        </w:numPr>
        <w:jc w:val="both"/>
        <w:rPr>
          <w:rStyle w:val="a"/>
          <w:rFonts w:cs="Arial"/>
          <w:b w:val="0"/>
          <w:szCs w:val="24"/>
        </w:rPr>
      </w:pPr>
      <w:r>
        <w:rPr>
          <w:rStyle w:val="a"/>
          <w:rFonts w:cs="Arial"/>
          <w:b w:val="0"/>
          <w:szCs w:val="24"/>
        </w:rPr>
        <w:t>Once the Person has chosen a Provider, the NASC organisation will make a referral to that Provider, if the Provider is able to provide the service</w:t>
      </w:r>
    </w:p>
    <w:p w14:paraId="6ED8CBD0" w14:textId="77777777" w:rsidR="00DA3E11" w:rsidRDefault="00DA3E11" w:rsidP="00394163">
      <w:pPr>
        <w:pStyle w:val="BodyText"/>
        <w:numPr>
          <w:ilvl w:val="0"/>
          <w:numId w:val="8"/>
        </w:numPr>
        <w:jc w:val="both"/>
        <w:rPr>
          <w:rStyle w:val="a"/>
          <w:rFonts w:cs="Arial"/>
          <w:b w:val="0"/>
          <w:szCs w:val="24"/>
        </w:rPr>
      </w:pPr>
      <w:r>
        <w:rPr>
          <w:rStyle w:val="a"/>
          <w:rFonts w:cs="Arial"/>
          <w:b w:val="0"/>
          <w:szCs w:val="24"/>
        </w:rPr>
        <w:t>The Provider will accept the referral and begin working with the Person on the Plan (see 6.1)</w:t>
      </w:r>
    </w:p>
    <w:p w14:paraId="0E0FE00E" w14:textId="77777777" w:rsidR="00252830" w:rsidRDefault="00252830" w:rsidP="00252830">
      <w:pPr>
        <w:pStyle w:val="BodyText"/>
        <w:jc w:val="both"/>
        <w:rPr>
          <w:rStyle w:val="a"/>
          <w:rFonts w:cs="Arial"/>
          <w:b w:val="0"/>
          <w:szCs w:val="24"/>
        </w:rPr>
      </w:pPr>
    </w:p>
    <w:p w14:paraId="1213255F" w14:textId="77777777" w:rsidR="00252830" w:rsidRPr="002F0149" w:rsidRDefault="00252830" w:rsidP="00252830">
      <w:pPr>
        <w:pStyle w:val="BodyText"/>
        <w:jc w:val="both"/>
        <w:rPr>
          <w:rStyle w:val="a"/>
          <w:rFonts w:cs="Arial"/>
          <w:b w:val="0"/>
          <w:szCs w:val="24"/>
        </w:rPr>
      </w:pPr>
      <w:r>
        <w:rPr>
          <w:rStyle w:val="a"/>
          <w:rFonts w:cs="Arial"/>
          <w:b w:val="0"/>
          <w:szCs w:val="24"/>
        </w:rPr>
        <w:t>The Supported Living support package will be agreed between the Person, the NASC organisation and the Provider, is to be based on the person’s needs, existing natural supports and desired outcomes, and available Government funding.</w:t>
      </w:r>
    </w:p>
    <w:p w14:paraId="038D6E67" w14:textId="77777777" w:rsidR="007F4B6C" w:rsidRPr="002F0149" w:rsidRDefault="007F4B6C" w:rsidP="002F0149">
      <w:pPr>
        <w:pStyle w:val="BodyText"/>
        <w:rPr>
          <w:rFonts w:cs="Arial"/>
          <w:szCs w:val="24"/>
        </w:rPr>
      </w:pPr>
    </w:p>
    <w:p w14:paraId="63D1246E" w14:textId="77777777" w:rsidR="007F4B6C" w:rsidRPr="002F0149" w:rsidRDefault="00252830" w:rsidP="00C84258">
      <w:pPr>
        <w:pStyle w:val="Heading3"/>
      </w:pPr>
      <w:r>
        <w:t>5</w:t>
      </w:r>
      <w:r w:rsidR="007F4B6C" w:rsidRPr="002F0149">
        <w:t>.2</w:t>
      </w:r>
      <w:r w:rsidR="007F4B6C" w:rsidRPr="002F0149">
        <w:tab/>
        <w:t xml:space="preserve">Exit </w:t>
      </w:r>
    </w:p>
    <w:p w14:paraId="696F86F2" w14:textId="77777777" w:rsidR="00310917" w:rsidRDefault="00310917" w:rsidP="00427BF4">
      <w:pPr>
        <w:keepNext/>
        <w:rPr>
          <w:rFonts w:cs="Arial"/>
        </w:rPr>
      </w:pPr>
    </w:p>
    <w:p w14:paraId="7698DCD5" w14:textId="77777777" w:rsidR="00DA3E11" w:rsidRDefault="00DA3E11" w:rsidP="00DA3E11">
      <w:pPr>
        <w:pStyle w:val="BodyText"/>
        <w:jc w:val="both"/>
        <w:rPr>
          <w:rFonts w:cs="Arial"/>
          <w:b w:val="0"/>
          <w:szCs w:val="24"/>
          <w:lang w:val="en-US"/>
        </w:rPr>
      </w:pPr>
      <w:r>
        <w:rPr>
          <w:rFonts w:cs="Arial"/>
          <w:b w:val="0"/>
          <w:szCs w:val="24"/>
        </w:rPr>
        <w:t>The Person may choose to exit Supported Living or ask to be supported by another Provider.  There may also be circumstances where the Provider is unable to meet the Person’s needs.</w:t>
      </w:r>
      <w:r w:rsidR="007A4A72">
        <w:rPr>
          <w:rFonts w:cs="Arial"/>
          <w:b w:val="0"/>
          <w:szCs w:val="24"/>
        </w:rPr>
        <w:t xml:space="preserve"> </w:t>
      </w:r>
      <w:r>
        <w:rPr>
          <w:rFonts w:cs="Arial"/>
          <w:b w:val="0"/>
          <w:szCs w:val="24"/>
        </w:rPr>
        <w:t xml:space="preserve">The Provider </w:t>
      </w:r>
      <w:r>
        <w:rPr>
          <w:rFonts w:cs="Arial"/>
          <w:b w:val="0"/>
          <w:szCs w:val="24"/>
          <w:lang w:val="en-US"/>
        </w:rPr>
        <w:t>will notify the NASC organisation</w:t>
      </w:r>
      <w:r>
        <w:rPr>
          <w:rFonts w:cs="Arial"/>
          <w:b w:val="0"/>
          <w:color w:val="FF0000"/>
          <w:szCs w:val="24"/>
          <w:lang w:val="en-US"/>
        </w:rPr>
        <w:t xml:space="preserve"> </w:t>
      </w:r>
      <w:r>
        <w:rPr>
          <w:rFonts w:cs="Arial"/>
          <w:b w:val="0"/>
          <w:szCs w:val="24"/>
          <w:lang w:val="en-US"/>
        </w:rPr>
        <w:t>within 2 working days of becoming aware that a person no longer wishes to receive support from the Provider.</w:t>
      </w:r>
    </w:p>
    <w:p w14:paraId="615CDF4C" w14:textId="77777777" w:rsidR="00DA3E11" w:rsidRPr="00DA3E11" w:rsidRDefault="00DA3E11" w:rsidP="00DE1585">
      <w:pPr>
        <w:jc w:val="both"/>
        <w:rPr>
          <w:rFonts w:cs="Arial"/>
          <w:lang w:val="en-US"/>
        </w:rPr>
      </w:pPr>
    </w:p>
    <w:p w14:paraId="42EF53A1" w14:textId="77777777" w:rsidR="007F4B6C" w:rsidRPr="002F0149" w:rsidRDefault="007A4A72" w:rsidP="00DE1585">
      <w:pPr>
        <w:jc w:val="both"/>
        <w:rPr>
          <w:rFonts w:cs="Arial"/>
          <w:bCs/>
          <w:lang w:val="en-US"/>
        </w:rPr>
      </w:pPr>
      <w:r>
        <w:rPr>
          <w:rFonts w:cs="Arial"/>
        </w:rPr>
        <w:t>T</w:t>
      </w:r>
      <w:r w:rsidR="00405347" w:rsidRPr="002F0149">
        <w:rPr>
          <w:rFonts w:cs="Arial"/>
        </w:rPr>
        <w:t xml:space="preserve">he </w:t>
      </w:r>
      <w:r w:rsidR="007D3033" w:rsidRPr="00252830">
        <w:rPr>
          <w:rFonts w:cs="Arial"/>
        </w:rPr>
        <w:t>NASC</w:t>
      </w:r>
      <w:r w:rsidR="007D3033">
        <w:rPr>
          <w:rFonts w:cs="Arial"/>
        </w:rPr>
        <w:t xml:space="preserve"> </w:t>
      </w:r>
      <w:r w:rsidR="00135158">
        <w:rPr>
          <w:rFonts w:cs="Arial"/>
        </w:rPr>
        <w:t>organisation</w:t>
      </w:r>
      <w:r w:rsidR="00DE1585">
        <w:rPr>
          <w:rFonts w:cs="Arial"/>
        </w:rPr>
        <w:t xml:space="preserve"> </w:t>
      </w:r>
      <w:r w:rsidR="00405347" w:rsidRPr="002F0149">
        <w:rPr>
          <w:rFonts w:cs="Arial"/>
        </w:rPr>
        <w:t xml:space="preserve">will work </w:t>
      </w:r>
      <w:r w:rsidR="00EB4380">
        <w:rPr>
          <w:rFonts w:cs="Arial"/>
        </w:rPr>
        <w:t xml:space="preserve">with </w:t>
      </w:r>
      <w:r w:rsidR="00405347" w:rsidRPr="002F0149">
        <w:rPr>
          <w:rFonts w:cs="Arial"/>
        </w:rPr>
        <w:t xml:space="preserve">the person, the </w:t>
      </w:r>
      <w:r w:rsidR="00DE1585" w:rsidRPr="00252830">
        <w:rPr>
          <w:rFonts w:cs="Arial"/>
        </w:rPr>
        <w:t>P</w:t>
      </w:r>
      <w:r w:rsidR="007D3033" w:rsidRPr="00252830">
        <w:rPr>
          <w:rFonts w:cs="Arial"/>
        </w:rPr>
        <w:t>rovider</w:t>
      </w:r>
      <w:r w:rsidR="00405347" w:rsidRPr="002F0149">
        <w:rPr>
          <w:rFonts w:cs="Arial"/>
        </w:rPr>
        <w:t xml:space="preserve"> and significant others</w:t>
      </w:r>
      <w:r w:rsidR="001A3481">
        <w:rPr>
          <w:rFonts w:cs="Arial"/>
        </w:rPr>
        <w:t xml:space="preserve"> where appropriate</w:t>
      </w:r>
      <w:r w:rsidR="00405347" w:rsidRPr="002F0149">
        <w:rPr>
          <w:rFonts w:cs="Arial"/>
        </w:rPr>
        <w:t xml:space="preserve"> to ensure </w:t>
      </w:r>
      <w:r w:rsidR="00DE1585">
        <w:rPr>
          <w:rFonts w:cs="Arial"/>
        </w:rPr>
        <w:t xml:space="preserve">the </w:t>
      </w:r>
      <w:r w:rsidR="00405347" w:rsidRPr="002F0149">
        <w:rPr>
          <w:rFonts w:cs="Arial"/>
        </w:rPr>
        <w:t>safe and appropriate transfer of supports</w:t>
      </w:r>
      <w:r w:rsidR="00B4238A">
        <w:rPr>
          <w:rFonts w:cs="Arial"/>
        </w:rPr>
        <w:t xml:space="preserve"> and records that relate to the person</w:t>
      </w:r>
      <w:r w:rsidR="00405347" w:rsidRPr="002F0149">
        <w:rPr>
          <w:rFonts w:cs="Arial"/>
        </w:rPr>
        <w:t xml:space="preserve">.  </w:t>
      </w:r>
    </w:p>
    <w:p w14:paraId="72682C57" w14:textId="77777777" w:rsidR="008B3013" w:rsidRDefault="008B3013" w:rsidP="002F0149">
      <w:pPr>
        <w:pStyle w:val="BodyText"/>
        <w:rPr>
          <w:rFonts w:cs="Arial"/>
          <w:b w:val="0"/>
          <w:szCs w:val="24"/>
          <w:lang w:val="en-US"/>
        </w:rPr>
      </w:pPr>
    </w:p>
    <w:p w14:paraId="2179F22E" w14:textId="77777777" w:rsidR="007F4B6C" w:rsidRPr="002F0149" w:rsidRDefault="00252830" w:rsidP="00C84258">
      <w:pPr>
        <w:pStyle w:val="Heading2"/>
      </w:pPr>
      <w:r>
        <w:t>6</w:t>
      </w:r>
      <w:r w:rsidR="005E0855">
        <w:t>.</w:t>
      </w:r>
      <w:r w:rsidR="005E0855">
        <w:tab/>
      </w:r>
      <w:r w:rsidR="004F755C">
        <w:t xml:space="preserve">WHAT THE </w:t>
      </w:r>
      <w:r w:rsidR="007F4B6C" w:rsidRPr="002F0149">
        <w:t>SERVICE</w:t>
      </w:r>
      <w:r w:rsidR="004F755C">
        <w:t xml:space="preserve"> </w:t>
      </w:r>
      <w:r w:rsidR="00483844">
        <w:t>INCLUDES</w:t>
      </w:r>
    </w:p>
    <w:p w14:paraId="5E4C89D4" w14:textId="77777777" w:rsidR="007F4B6C" w:rsidRDefault="007F4B6C" w:rsidP="007A21FE">
      <w:pPr>
        <w:keepNext/>
      </w:pPr>
    </w:p>
    <w:p w14:paraId="39506FEB" w14:textId="77777777" w:rsidR="005B635B" w:rsidRPr="007D6DE9" w:rsidRDefault="005B635B" w:rsidP="005E0855">
      <w:pPr>
        <w:jc w:val="both"/>
        <w:rPr>
          <w:rFonts w:cs="Arial"/>
        </w:rPr>
      </w:pPr>
      <w:r w:rsidRPr="007D6DE9">
        <w:rPr>
          <w:rFonts w:cs="Arial"/>
        </w:rPr>
        <w:t xml:space="preserve">Supported Living provides </w:t>
      </w:r>
      <w:r w:rsidR="00135158">
        <w:rPr>
          <w:rFonts w:cs="Arial"/>
        </w:rPr>
        <w:t xml:space="preserve">eligible </w:t>
      </w:r>
      <w:r w:rsidRPr="007D6DE9">
        <w:rPr>
          <w:rFonts w:cs="Arial"/>
        </w:rPr>
        <w:t>disabled people with a creative, responsive and flexible person</w:t>
      </w:r>
      <w:r w:rsidR="00DE1585">
        <w:rPr>
          <w:rFonts w:cs="Arial"/>
        </w:rPr>
        <w:t>-</w:t>
      </w:r>
      <w:r w:rsidRPr="007D6DE9">
        <w:rPr>
          <w:rFonts w:cs="Arial"/>
        </w:rPr>
        <w:t>cen</w:t>
      </w:r>
      <w:r>
        <w:rPr>
          <w:rFonts w:cs="Arial"/>
        </w:rPr>
        <w:t>tred approach to support.</w:t>
      </w:r>
      <w:r w:rsidR="00135158">
        <w:rPr>
          <w:rFonts w:cs="Arial"/>
        </w:rPr>
        <w:t xml:space="preserve">  Support is provided consistent with the individual support plan (see </w:t>
      </w:r>
      <w:r w:rsidR="00483844">
        <w:rPr>
          <w:rFonts w:cs="Arial"/>
        </w:rPr>
        <w:t>6</w:t>
      </w:r>
      <w:r w:rsidR="00135158">
        <w:rPr>
          <w:rFonts w:cs="Arial"/>
        </w:rPr>
        <w:t>.1)</w:t>
      </w:r>
    </w:p>
    <w:p w14:paraId="5DE26568" w14:textId="77777777" w:rsidR="005B635B" w:rsidRDefault="005B635B" w:rsidP="005E0855">
      <w:pPr>
        <w:jc w:val="both"/>
        <w:rPr>
          <w:rStyle w:val="Strong"/>
          <w:b w:val="0"/>
          <w:color w:val="auto"/>
        </w:rPr>
      </w:pPr>
    </w:p>
    <w:p w14:paraId="51593B38" w14:textId="77777777" w:rsidR="005B635B" w:rsidRPr="007D6DE9" w:rsidRDefault="005B635B" w:rsidP="005E0855">
      <w:pPr>
        <w:jc w:val="both"/>
        <w:rPr>
          <w:rStyle w:val="Strong"/>
          <w:b w:val="0"/>
        </w:rPr>
      </w:pPr>
      <w:r w:rsidRPr="005B635B">
        <w:rPr>
          <w:rStyle w:val="Strong"/>
          <w:b w:val="0"/>
          <w:color w:val="auto"/>
        </w:rPr>
        <w:t>Supported Living Services are designed to enable disabled people to</w:t>
      </w:r>
      <w:r w:rsidRPr="007D6DE9">
        <w:rPr>
          <w:rStyle w:val="Strong"/>
        </w:rPr>
        <w:t xml:space="preserve"> </w:t>
      </w:r>
      <w:r w:rsidRPr="005B635B">
        <w:rPr>
          <w:rStyle w:val="Strong"/>
          <w:b w:val="0"/>
          <w:color w:val="auto"/>
        </w:rPr>
        <w:t>live in their own homes,</w:t>
      </w:r>
      <w:r w:rsidRPr="007D6DE9">
        <w:rPr>
          <w:rStyle w:val="Strong"/>
        </w:rPr>
        <w:t xml:space="preserve"> </w:t>
      </w:r>
      <w:r w:rsidRPr="007D6DE9">
        <w:rPr>
          <w:lang w:val="en-US"/>
        </w:rPr>
        <w:t xml:space="preserve">to develop relevant skills, to develop and access community resources, </w:t>
      </w:r>
      <w:r w:rsidRPr="005B635B">
        <w:rPr>
          <w:rStyle w:val="Strong"/>
          <w:b w:val="0"/>
          <w:color w:val="auto"/>
        </w:rPr>
        <w:t>to actively participate in their community, to</w:t>
      </w:r>
      <w:r w:rsidRPr="007D6DE9">
        <w:rPr>
          <w:lang w:val="en-US"/>
        </w:rPr>
        <w:t xml:space="preserve"> define and achieve </w:t>
      </w:r>
      <w:r w:rsidR="00DE1585">
        <w:rPr>
          <w:lang w:val="en-US"/>
        </w:rPr>
        <w:t xml:space="preserve">their </w:t>
      </w:r>
      <w:r w:rsidR="00DE1585" w:rsidRPr="007D6DE9">
        <w:rPr>
          <w:lang w:val="en-US"/>
        </w:rPr>
        <w:t>goals</w:t>
      </w:r>
      <w:r w:rsidR="00DE1585">
        <w:rPr>
          <w:lang w:val="en-US"/>
        </w:rPr>
        <w:t xml:space="preserve">, </w:t>
      </w:r>
      <w:r w:rsidRPr="007D6DE9">
        <w:rPr>
          <w:lang w:val="en-US"/>
        </w:rPr>
        <w:t xml:space="preserve">and ultimately </w:t>
      </w:r>
      <w:r w:rsidR="00135158">
        <w:rPr>
          <w:lang w:val="en-US"/>
        </w:rPr>
        <w:t>experience autonomy on an equal basis to others</w:t>
      </w:r>
      <w:r w:rsidRPr="007D6DE9">
        <w:rPr>
          <w:lang w:val="en-US"/>
        </w:rPr>
        <w:t xml:space="preserve">. </w:t>
      </w:r>
      <w:r w:rsidRPr="007D6DE9">
        <w:rPr>
          <w:rStyle w:val="Strong"/>
        </w:rPr>
        <w:t xml:space="preserve"> </w:t>
      </w:r>
    </w:p>
    <w:p w14:paraId="6741B785" w14:textId="77777777" w:rsidR="005B635B" w:rsidRDefault="005B635B" w:rsidP="005E0855">
      <w:pPr>
        <w:jc w:val="both"/>
        <w:rPr>
          <w:rFonts w:cs="Arial"/>
        </w:rPr>
      </w:pPr>
    </w:p>
    <w:p w14:paraId="5F2A63E6" w14:textId="77777777" w:rsidR="00250FFD" w:rsidRPr="009B4BD3" w:rsidRDefault="005B635B" w:rsidP="00250FFD">
      <w:pPr>
        <w:jc w:val="both"/>
        <w:rPr>
          <w:rFonts w:cs="Arial"/>
        </w:rPr>
      </w:pPr>
      <w:r w:rsidRPr="007D6DE9">
        <w:rPr>
          <w:rFonts w:cs="Arial"/>
        </w:rPr>
        <w:t xml:space="preserve">The support that a person receives changes as the </w:t>
      </w:r>
      <w:r w:rsidR="00483844">
        <w:rPr>
          <w:rFonts w:cs="Arial"/>
        </w:rPr>
        <w:t>P</w:t>
      </w:r>
      <w:r w:rsidRPr="007D6DE9">
        <w:rPr>
          <w:rFonts w:cs="Arial"/>
        </w:rPr>
        <w:t>erson</w:t>
      </w:r>
      <w:r w:rsidR="005E0855">
        <w:rPr>
          <w:rFonts w:cs="Arial"/>
        </w:rPr>
        <w:t>’</w:t>
      </w:r>
      <w:r w:rsidRPr="007D6DE9">
        <w:rPr>
          <w:rFonts w:cs="Arial"/>
        </w:rPr>
        <w:t>s needs and aspirations change</w:t>
      </w:r>
      <w:r w:rsidR="005E0855">
        <w:rPr>
          <w:rFonts w:cs="Arial"/>
        </w:rPr>
        <w:t xml:space="preserve"> </w:t>
      </w:r>
      <w:r w:rsidRPr="007D6DE9">
        <w:rPr>
          <w:rFonts w:cs="Arial"/>
        </w:rPr>
        <w:t xml:space="preserve">– this means that support is adjusted in response to the disabled </w:t>
      </w:r>
      <w:r w:rsidR="00483844">
        <w:rPr>
          <w:rFonts w:cs="Arial"/>
        </w:rPr>
        <w:t>P</w:t>
      </w:r>
      <w:r w:rsidRPr="007D6DE9">
        <w:rPr>
          <w:rFonts w:cs="Arial"/>
        </w:rPr>
        <w:t>erson</w:t>
      </w:r>
      <w:r w:rsidR="00412F2B">
        <w:rPr>
          <w:rFonts w:cs="Arial"/>
        </w:rPr>
        <w:t>’</w:t>
      </w:r>
      <w:r w:rsidRPr="007D6DE9">
        <w:rPr>
          <w:rFonts w:cs="Arial"/>
        </w:rPr>
        <w:t>s changing needs for support and assistance.</w:t>
      </w:r>
      <w:r w:rsidR="00135158">
        <w:rPr>
          <w:rFonts w:cs="Arial"/>
        </w:rPr>
        <w:t xml:space="preserve">  </w:t>
      </w:r>
    </w:p>
    <w:p w14:paraId="78474EAF" w14:textId="77777777" w:rsidR="00250FFD" w:rsidRDefault="00250FFD" w:rsidP="00250FFD">
      <w:pPr>
        <w:jc w:val="both"/>
        <w:rPr>
          <w:rFonts w:cs="Arial"/>
        </w:rPr>
      </w:pPr>
      <w:r w:rsidRPr="009B4BD3">
        <w:rPr>
          <w:rFonts w:cs="Arial"/>
        </w:rPr>
        <w:t xml:space="preserve">As people are more connected with their communities and natural support networks it is </w:t>
      </w:r>
      <w:r w:rsidR="00B4238A">
        <w:rPr>
          <w:rFonts w:cs="Arial"/>
        </w:rPr>
        <w:t xml:space="preserve">generally </w:t>
      </w:r>
      <w:r w:rsidRPr="009B4BD3">
        <w:rPr>
          <w:rFonts w:cs="Arial"/>
        </w:rPr>
        <w:t>expected there will be less reliance on formal supports.</w:t>
      </w:r>
    </w:p>
    <w:p w14:paraId="62A29180" w14:textId="77777777" w:rsidR="00670249" w:rsidRDefault="00670249" w:rsidP="005E0855">
      <w:pPr>
        <w:jc w:val="both"/>
        <w:rPr>
          <w:rFonts w:cs="Arial"/>
        </w:rPr>
      </w:pPr>
    </w:p>
    <w:p w14:paraId="11B4B425" w14:textId="77777777" w:rsidR="00670249" w:rsidRDefault="00670249" w:rsidP="005E0855">
      <w:pPr>
        <w:jc w:val="both"/>
        <w:rPr>
          <w:rFonts w:cs="Arial"/>
        </w:rPr>
      </w:pPr>
      <w:r>
        <w:rPr>
          <w:rFonts w:cs="Arial"/>
        </w:rPr>
        <w:t xml:space="preserve">Support is available to assist people to transition from </w:t>
      </w:r>
      <w:r w:rsidR="00691A54">
        <w:rPr>
          <w:rFonts w:cs="Arial"/>
        </w:rPr>
        <w:t xml:space="preserve">an existing living arrangement; this may include the </w:t>
      </w:r>
      <w:r>
        <w:rPr>
          <w:rFonts w:cs="Arial"/>
        </w:rPr>
        <w:t>family home</w:t>
      </w:r>
      <w:r w:rsidR="00691A54">
        <w:rPr>
          <w:rFonts w:cs="Arial"/>
        </w:rPr>
        <w:t xml:space="preserve"> or a residential service</w:t>
      </w:r>
      <w:r>
        <w:rPr>
          <w:rFonts w:cs="Arial"/>
        </w:rPr>
        <w:t xml:space="preserve">.  The transition is expected to be complete in </w:t>
      </w:r>
      <w:r w:rsidR="00691A54">
        <w:rPr>
          <w:rFonts w:cs="Arial"/>
        </w:rPr>
        <w:t xml:space="preserve">three </w:t>
      </w:r>
      <w:r>
        <w:rPr>
          <w:rFonts w:cs="Arial"/>
        </w:rPr>
        <w:t>months</w:t>
      </w:r>
      <w:r w:rsidR="00323848">
        <w:rPr>
          <w:rFonts w:cs="Arial"/>
        </w:rPr>
        <w:t xml:space="preserve">, </w:t>
      </w:r>
      <w:r w:rsidR="00323848" w:rsidRPr="00323848">
        <w:rPr>
          <w:rFonts w:cs="Arial"/>
        </w:rPr>
        <w:t>other than exceptional circumstances as agreed with the NASC organisation</w:t>
      </w:r>
      <w:r>
        <w:rPr>
          <w:rFonts w:cs="Arial"/>
        </w:rPr>
        <w:t>.</w:t>
      </w:r>
    </w:p>
    <w:p w14:paraId="5C6F9E58" w14:textId="77777777" w:rsidR="00C02BE8" w:rsidRDefault="00C02BE8" w:rsidP="002E7421"/>
    <w:p w14:paraId="411A8AEF" w14:textId="77777777" w:rsidR="00C02BE8" w:rsidRPr="00691A54" w:rsidRDefault="00691A54" w:rsidP="005E0855">
      <w:pPr>
        <w:jc w:val="both"/>
        <w:rPr>
          <w:rFonts w:cs="Arial"/>
        </w:rPr>
      </w:pPr>
      <w:r w:rsidRPr="00691A54">
        <w:rPr>
          <w:rFonts w:cs="Arial"/>
        </w:rPr>
        <w:t xml:space="preserve">Where </w:t>
      </w:r>
      <w:r w:rsidR="00250FFD">
        <w:rPr>
          <w:rFonts w:cs="Arial"/>
        </w:rPr>
        <w:t>sleepover/</w:t>
      </w:r>
      <w:r w:rsidR="00135158" w:rsidRPr="00691A54">
        <w:rPr>
          <w:rFonts w:cs="Arial"/>
        </w:rPr>
        <w:t>night</w:t>
      </w:r>
      <w:r w:rsidR="003338F1" w:rsidRPr="00691A54">
        <w:rPr>
          <w:rFonts w:cs="Arial"/>
        </w:rPr>
        <w:t xml:space="preserve"> support</w:t>
      </w:r>
      <w:r w:rsidR="003338F1">
        <w:rPr>
          <w:rFonts w:cs="Arial"/>
          <w:color w:val="FF0000"/>
        </w:rPr>
        <w:t xml:space="preserve"> </w:t>
      </w:r>
      <w:r w:rsidRPr="00691A54">
        <w:rPr>
          <w:rFonts w:cs="Arial"/>
        </w:rPr>
        <w:t>is required, this will</w:t>
      </w:r>
      <w:r w:rsidR="003338F1" w:rsidRPr="00691A54">
        <w:rPr>
          <w:rFonts w:cs="Arial"/>
        </w:rPr>
        <w:t xml:space="preserve"> be provided </w:t>
      </w:r>
      <w:r w:rsidRPr="00691A54">
        <w:rPr>
          <w:rFonts w:cs="Arial"/>
        </w:rPr>
        <w:t>through the Home and Community Support Service contract.</w:t>
      </w:r>
      <w:r w:rsidR="003338F1" w:rsidRPr="00691A54">
        <w:rPr>
          <w:rFonts w:cs="Arial"/>
        </w:rPr>
        <w:t xml:space="preserve"> </w:t>
      </w:r>
      <w:r w:rsidRPr="00691A54">
        <w:rPr>
          <w:rFonts w:cs="Arial"/>
        </w:rPr>
        <w:t xml:space="preserve">This will respond to </w:t>
      </w:r>
      <w:r w:rsidR="003338F1" w:rsidRPr="00691A54">
        <w:rPr>
          <w:rFonts w:cs="Arial"/>
        </w:rPr>
        <w:t xml:space="preserve">an exceptional </w:t>
      </w:r>
      <w:r w:rsidRPr="00691A54">
        <w:rPr>
          <w:rFonts w:cs="Arial"/>
        </w:rPr>
        <w:t>situation</w:t>
      </w:r>
      <w:r w:rsidR="003338F1" w:rsidRPr="00691A54">
        <w:rPr>
          <w:rFonts w:cs="Arial"/>
        </w:rPr>
        <w:t>,</w:t>
      </w:r>
      <w:r w:rsidR="00C02BE8" w:rsidRPr="00691A54">
        <w:rPr>
          <w:rFonts w:cs="Arial"/>
        </w:rPr>
        <w:t xml:space="preserve"> where it represents the least restrictive option for a transitional period not exceeding </w:t>
      </w:r>
      <w:r w:rsidR="004437E3" w:rsidRPr="00691A54">
        <w:rPr>
          <w:rFonts w:cs="Arial"/>
        </w:rPr>
        <w:t>one</w:t>
      </w:r>
      <w:r w:rsidR="00C02BE8" w:rsidRPr="00691A54">
        <w:rPr>
          <w:rFonts w:cs="Arial"/>
        </w:rPr>
        <w:t xml:space="preserve"> month. Examples of this include leaving home</w:t>
      </w:r>
      <w:r w:rsidR="00DE1585" w:rsidRPr="00691A54">
        <w:rPr>
          <w:rFonts w:cs="Arial"/>
        </w:rPr>
        <w:t xml:space="preserve"> or</w:t>
      </w:r>
      <w:r w:rsidR="00C02BE8" w:rsidRPr="00691A54">
        <w:rPr>
          <w:rFonts w:cs="Arial"/>
        </w:rPr>
        <w:t xml:space="preserve"> a residential service through a crisis</w:t>
      </w:r>
      <w:r w:rsidR="00DE1585" w:rsidRPr="00691A54">
        <w:rPr>
          <w:rFonts w:cs="Arial"/>
        </w:rPr>
        <w:t>,</w:t>
      </w:r>
      <w:r w:rsidR="00C02BE8" w:rsidRPr="00691A54">
        <w:rPr>
          <w:rFonts w:cs="Arial"/>
        </w:rPr>
        <w:t xml:space="preserve"> or as an </w:t>
      </w:r>
      <w:r w:rsidR="00B15A9F" w:rsidRPr="00691A54">
        <w:rPr>
          <w:rFonts w:cs="Arial"/>
        </w:rPr>
        <w:t>I</w:t>
      </w:r>
      <w:r w:rsidR="00C02BE8" w:rsidRPr="00691A54">
        <w:rPr>
          <w:rFonts w:cs="Arial"/>
        </w:rPr>
        <w:t xml:space="preserve">ntentional </w:t>
      </w:r>
      <w:r w:rsidR="00B15A9F" w:rsidRPr="00691A54">
        <w:rPr>
          <w:rFonts w:cs="Arial"/>
        </w:rPr>
        <w:t>S</w:t>
      </w:r>
      <w:r w:rsidR="00C02BE8" w:rsidRPr="00691A54">
        <w:rPr>
          <w:rFonts w:cs="Arial"/>
        </w:rPr>
        <w:t>afeguard.</w:t>
      </w:r>
    </w:p>
    <w:p w14:paraId="3250BB0E" w14:textId="77777777" w:rsidR="00670249" w:rsidRDefault="00670249" w:rsidP="002E7421"/>
    <w:p w14:paraId="5E24E5D2" w14:textId="77777777" w:rsidR="00670249" w:rsidRPr="00691A54" w:rsidRDefault="00670249" w:rsidP="005E0855">
      <w:pPr>
        <w:jc w:val="both"/>
        <w:rPr>
          <w:rFonts w:cs="Arial"/>
        </w:rPr>
      </w:pPr>
      <w:r w:rsidRPr="00691A54">
        <w:rPr>
          <w:rFonts w:cs="Arial"/>
        </w:rPr>
        <w:t xml:space="preserve">The Supported Living Service must be provided in ways that are consistent with the Ministry policy </w:t>
      </w:r>
      <w:r w:rsidR="007A4A72">
        <w:rPr>
          <w:rFonts w:cs="Arial"/>
        </w:rPr>
        <w:t>regarding</w:t>
      </w:r>
      <w:r w:rsidRPr="00691A54">
        <w:rPr>
          <w:rFonts w:cs="Arial"/>
        </w:rPr>
        <w:t xml:space="preserve"> paid family caregivers.</w:t>
      </w:r>
    </w:p>
    <w:p w14:paraId="48918C0B" w14:textId="77777777" w:rsidR="005B635B" w:rsidRPr="005B635B" w:rsidRDefault="005B635B" w:rsidP="002E7421"/>
    <w:p w14:paraId="12B66B46" w14:textId="77777777" w:rsidR="007F4B6C" w:rsidRPr="004F755C" w:rsidRDefault="00691A54" w:rsidP="00C84258">
      <w:pPr>
        <w:pStyle w:val="Heading3"/>
      </w:pPr>
      <w:r>
        <w:t>6</w:t>
      </w:r>
      <w:r w:rsidR="004F755C" w:rsidRPr="004F755C">
        <w:t>.1</w:t>
      </w:r>
      <w:r w:rsidR="004F755C" w:rsidRPr="004F755C">
        <w:tab/>
      </w:r>
      <w:r w:rsidR="007F4B6C" w:rsidRPr="004F755C">
        <w:t xml:space="preserve">Individual </w:t>
      </w:r>
      <w:r w:rsidR="009A11CD" w:rsidRPr="004F755C">
        <w:t xml:space="preserve">Support </w:t>
      </w:r>
      <w:r w:rsidR="007F4B6C" w:rsidRPr="004F755C">
        <w:t>Plan</w:t>
      </w:r>
    </w:p>
    <w:p w14:paraId="7B3E17C5" w14:textId="77777777" w:rsidR="00D92268" w:rsidRDefault="00D92268" w:rsidP="002E7421">
      <w:pPr>
        <w:pStyle w:val="BodyText"/>
        <w:keepNext/>
        <w:tabs>
          <w:tab w:val="num" w:pos="1080"/>
        </w:tabs>
        <w:rPr>
          <w:rFonts w:cs="Arial"/>
          <w:b w:val="0"/>
          <w:szCs w:val="24"/>
        </w:rPr>
      </w:pPr>
    </w:p>
    <w:p w14:paraId="1822DB60" w14:textId="77777777" w:rsidR="009A11CD" w:rsidRPr="002F0149" w:rsidRDefault="009A11CD" w:rsidP="005E0855">
      <w:pPr>
        <w:pStyle w:val="BodyText"/>
        <w:tabs>
          <w:tab w:val="num" w:pos="1080"/>
        </w:tabs>
        <w:jc w:val="both"/>
        <w:rPr>
          <w:rFonts w:cs="Arial"/>
          <w:b w:val="0"/>
          <w:szCs w:val="24"/>
        </w:rPr>
      </w:pPr>
      <w:r w:rsidRPr="002F0149">
        <w:rPr>
          <w:rFonts w:cs="Arial"/>
          <w:b w:val="0"/>
          <w:szCs w:val="24"/>
        </w:rPr>
        <w:t xml:space="preserve">Each person will have an </w:t>
      </w:r>
      <w:r w:rsidR="00BB28BF">
        <w:rPr>
          <w:rFonts w:cs="Arial"/>
          <w:b w:val="0"/>
          <w:szCs w:val="24"/>
        </w:rPr>
        <w:t>I</w:t>
      </w:r>
      <w:r w:rsidRPr="002F0149">
        <w:rPr>
          <w:rFonts w:cs="Arial"/>
          <w:b w:val="0"/>
          <w:szCs w:val="24"/>
        </w:rPr>
        <w:t xml:space="preserve">ndividual </w:t>
      </w:r>
      <w:r w:rsidR="00BB28BF">
        <w:rPr>
          <w:rFonts w:cs="Arial"/>
          <w:b w:val="0"/>
          <w:szCs w:val="24"/>
        </w:rPr>
        <w:t>S</w:t>
      </w:r>
      <w:r w:rsidRPr="002F0149">
        <w:rPr>
          <w:rFonts w:cs="Arial"/>
          <w:b w:val="0"/>
          <w:szCs w:val="24"/>
        </w:rPr>
        <w:t>upport</w:t>
      </w:r>
      <w:r w:rsidR="00732EAB" w:rsidRPr="002F0149">
        <w:rPr>
          <w:rFonts w:cs="Arial"/>
          <w:b w:val="0"/>
          <w:szCs w:val="24"/>
        </w:rPr>
        <w:t xml:space="preserve"> </w:t>
      </w:r>
      <w:r w:rsidR="00BB28BF">
        <w:rPr>
          <w:rFonts w:cs="Arial"/>
          <w:b w:val="0"/>
          <w:szCs w:val="24"/>
        </w:rPr>
        <w:t>P</w:t>
      </w:r>
      <w:r w:rsidR="00732EAB" w:rsidRPr="002F0149">
        <w:rPr>
          <w:rFonts w:cs="Arial"/>
          <w:b w:val="0"/>
          <w:szCs w:val="24"/>
        </w:rPr>
        <w:t>lan</w:t>
      </w:r>
      <w:r w:rsidR="00B51C58">
        <w:rPr>
          <w:rFonts w:cs="Arial"/>
          <w:b w:val="0"/>
          <w:szCs w:val="24"/>
        </w:rPr>
        <w:t xml:space="preserve"> (“Plan”)</w:t>
      </w:r>
      <w:r w:rsidR="00F502E0">
        <w:rPr>
          <w:rFonts w:cs="Arial"/>
          <w:b w:val="0"/>
          <w:szCs w:val="24"/>
        </w:rPr>
        <w:t xml:space="preserve"> prepared by the Provider in conjunction with the </w:t>
      </w:r>
      <w:r w:rsidR="00D5253D">
        <w:rPr>
          <w:rFonts w:cs="Arial"/>
          <w:b w:val="0"/>
          <w:szCs w:val="24"/>
        </w:rPr>
        <w:t>P</w:t>
      </w:r>
      <w:r w:rsidR="00F502E0">
        <w:rPr>
          <w:rFonts w:cs="Arial"/>
          <w:b w:val="0"/>
          <w:szCs w:val="24"/>
        </w:rPr>
        <w:t>erson</w:t>
      </w:r>
      <w:r w:rsidR="00BD111A">
        <w:rPr>
          <w:rFonts w:cs="Arial"/>
          <w:b w:val="0"/>
          <w:szCs w:val="24"/>
        </w:rPr>
        <w:t xml:space="preserve">, based on the goals and support needs as identified </w:t>
      </w:r>
      <w:r w:rsidR="004F755C">
        <w:rPr>
          <w:rFonts w:cs="Arial"/>
          <w:b w:val="0"/>
          <w:szCs w:val="24"/>
        </w:rPr>
        <w:t xml:space="preserve">by the </w:t>
      </w:r>
      <w:r w:rsidR="00D5253D">
        <w:rPr>
          <w:rFonts w:cs="Arial"/>
          <w:b w:val="0"/>
          <w:szCs w:val="24"/>
        </w:rPr>
        <w:t>P</w:t>
      </w:r>
      <w:r w:rsidR="004F755C">
        <w:rPr>
          <w:rFonts w:cs="Arial"/>
          <w:b w:val="0"/>
          <w:szCs w:val="24"/>
        </w:rPr>
        <w:t>erson</w:t>
      </w:r>
      <w:r w:rsidRPr="002F0149">
        <w:rPr>
          <w:rFonts w:cs="Arial"/>
          <w:b w:val="0"/>
          <w:szCs w:val="24"/>
        </w:rPr>
        <w:t xml:space="preserve">.  </w:t>
      </w:r>
      <w:r w:rsidR="00BB28BF">
        <w:rPr>
          <w:rFonts w:cs="Arial"/>
          <w:b w:val="0"/>
          <w:szCs w:val="24"/>
        </w:rPr>
        <w:t>The Provider’s s</w:t>
      </w:r>
      <w:r w:rsidR="00BD111A">
        <w:rPr>
          <w:rFonts w:cs="Arial"/>
          <w:b w:val="0"/>
          <w:szCs w:val="24"/>
        </w:rPr>
        <w:t xml:space="preserve">taff will </w:t>
      </w:r>
      <w:r w:rsidR="00B51C58">
        <w:rPr>
          <w:rFonts w:cs="Arial"/>
          <w:b w:val="0"/>
          <w:szCs w:val="24"/>
        </w:rPr>
        <w:t xml:space="preserve">support </w:t>
      </w:r>
      <w:r w:rsidR="00BD111A">
        <w:rPr>
          <w:rFonts w:cs="Arial"/>
          <w:b w:val="0"/>
          <w:szCs w:val="24"/>
        </w:rPr>
        <w:t xml:space="preserve">individuals to </w:t>
      </w:r>
      <w:r w:rsidR="00D5253D">
        <w:rPr>
          <w:rFonts w:cs="Arial"/>
          <w:b w:val="0"/>
          <w:szCs w:val="24"/>
        </w:rPr>
        <w:t xml:space="preserve">have as much input as possible into </w:t>
      </w:r>
      <w:r w:rsidR="00BD111A">
        <w:rPr>
          <w:rFonts w:cs="Arial"/>
          <w:b w:val="0"/>
          <w:szCs w:val="24"/>
        </w:rPr>
        <w:t xml:space="preserve">their plans and </w:t>
      </w:r>
      <w:r w:rsidR="00060A04">
        <w:rPr>
          <w:rFonts w:cs="Arial"/>
          <w:b w:val="0"/>
          <w:szCs w:val="24"/>
        </w:rPr>
        <w:t>the Plan will</w:t>
      </w:r>
      <w:r w:rsidRPr="002F0149">
        <w:rPr>
          <w:rFonts w:cs="Arial"/>
          <w:b w:val="0"/>
          <w:szCs w:val="24"/>
        </w:rPr>
        <w:t xml:space="preserve"> </w:t>
      </w:r>
      <w:r w:rsidR="007F4B6C" w:rsidRPr="002F0149">
        <w:rPr>
          <w:rFonts w:cs="Arial"/>
          <w:b w:val="0"/>
          <w:szCs w:val="24"/>
        </w:rPr>
        <w:t xml:space="preserve">be completed within </w:t>
      </w:r>
      <w:r w:rsidR="00BD111A">
        <w:rPr>
          <w:rFonts w:cs="Arial"/>
          <w:b w:val="0"/>
          <w:szCs w:val="24"/>
        </w:rPr>
        <w:t>four</w:t>
      </w:r>
      <w:r w:rsidR="007F4B6C" w:rsidRPr="002F0149">
        <w:rPr>
          <w:rFonts w:cs="Arial"/>
          <w:b w:val="0"/>
          <w:szCs w:val="24"/>
        </w:rPr>
        <w:t xml:space="preserve"> weeks of the </w:t>
      </w:r>
      <w:r w:rsidR="00D5253D">
        <w:rPr>
          <w:rFonts w:cs="Arial"/>
          <w:b w:val="0"/>
          <w:szCs w:val="24"/>
        </w:rPr>
        <w:t>P</w:t>
      </w:r>
      <w:r w:rsidR="007F4B6C" w:rsidRPr="002F0149">
        <w:rPr>
          <w:rFonts w:cs="Arial"/>
          <w:b w:val="0"/>
          <w:szCs w:val="24"/>
        </w:rPr>
        <w:t xml:space="preserve">erson accessing </w:t>
      </w:r>
      <w:r w:rsidR="00060A04">
        <w:rPr>
          <w:rFonts w:cs="Arial"/>
          <w:b w:val="0"/>
          <w:szCs w:val="24"/>
        </w:rPr>
        <w:t>Supported Living</w:t>
      </w:r>
      <w:r w:rsidR="00060A04" w:rsidRPr="002F0149">
        <w:rPr>
          <w:rFonts w:cs="Arial"/>
          <w:b w:val="0"/>
          <w:szCs w:val="24"/>
        </w:rPr>
        <w:t xml:space="preserve"> </w:t>
      </w:r>
      <w:r w:rsidR="007F4B6C" w:rsidRPr="002F0149">
        <w:rPr>
          <w:rFonts w:cs="Arial"/>
          <w:b w:val="0"/>
          <w:szCs w:val="24"/>
        </w:rPr>
        <w:t xml:space="preserve">funding. </w:t>
      </w:r>
      <w:r w:rsidR="008D7ADA">
        <w:rPr>
          <w:rFonts w:cs="Arial"/>
          <w:b w:val="0"/>
          <w:szCs w:val="24"/>
        </w:rPr>
        <w:t xml:space="preserve"> </w:t>
      </w:r>
      <w:r w:rsidR="00323848">
        <w:rPr>
          <w:rFonts w:cs="Arial"/>
          <w:b w:val="0"/>
          <w:szCs w:val="24"/>
        </w:rPr>
        <w:t xml:space="preserve">The Plan will </w:t>
      </w:r>
      <w:r w:rsidR="00323848">
        <w:rPr>
          <w:rFonts w:cs="Arial"/>
          <w:b w:val="0"/>
          <w:szCs w:val="24"/>
        </w:rPr>
        <w:lastRenderedPageBreak/>
        <w:t>capture the goals and aspirations of the Person, and it</w:t>
      </w:r>
      <w:r w:rsidR="008D7ADA">
        <w:rPr>
          <w:rFonts w:cs="Arial"/>
          <w:b w:val="0"/>
          <w:szCs w:val="24"/>
        </w:rPr>
        <w:t xml:space="preserve"> will be </w:t>
      </w:r>
      <w:r w:rsidR="00D5253D">
        <w:rPr>
          <w:rFonts w:cs="Arial"/>
          <w:b w:val="0"/>
          <w:szCs w:val="24"/>
        </w:rPr>
        <w:t>Informally Reviewed</w:t>
      </w:r>
      <w:r w:rsidR="008D7ADA">
        <w:rPr>
          <w:rFonts w:cs="Arial"/>
          <w:b w:val="0"/>
          <w:szCs w:val="24"/>
        </w:rPr>
        <w:t xml:space="preserve"> by the Provider</w:t>
      </w:r>
      <w:r w:rsidR="00D5253D">
        <w:rPr>
          <w:rFonts w:cs="Arial"/>
          <w:b w:val="0"/>
          <w:szCs w:val="24"/>
        </w:rPr>
        <w:t xml:space="preserve"> on a regular basis.</w:t>
      </w:r>
    </w:p>
    <w:p w14:paraId="0C46C0A1" w14:textId="77777777" w:rsidR="009A11CD" w:rsidRPr="002F0149" w:rsidRDefault="009A11CD" w:rsidP="005E0855">
      <w:pPr>
        <w:pStyle w:val="BodyText"/>
        <w:tabs>
          <w:tab w:val="num" w:pos="1080"/>
        </w:tabs>
        <w:jc w:val="both"/>
        <w:rPr>
          <w:rFonts w:cs="Arial"/>
          <w:b w:val="0"/>
          <w:szCs w:val="24"/>
        </w:rPr>
      </w:pPr>
    </w:p>
    <w:p w14:paraId="1158904C" w14:textId="77777777" w:rsidR="009A11CD" w:rsidRPr="002F0149" w:rsidRDefault="009A11CD" w:rsidP="005E0855">
      <w:pPr>
        <w:pStyle w:val="BodyText"/>
        <w:tabs>
          <w:tab w:val="num" w:pos="1080"/>
        </w:tabs>
        <w:jc w:val="both"/>
        <w:rPr>
          <w:rFonts w:cs="Arial"/>
          <w:b w:val="0"/>
          <w:szCs w:val="24"/>
        </w:rPr>
      </w:pPr>
      <w:r w:rsidRPr="002F0149">
        <w:rPr>
          <w:rFonts w:cs="Arial"/>
          <w:b w:val="0"/>
          <w:szCs w:val="24"/>
        </w:rPr>
        <w:t xml:space="preserve">The </w:t>
      </w:r>
      <w:r w:rsidR="00B51C58">
        <w:rPr>
          <w:rFonts w:cs="Arial"/>
          <w:b w:val="0"/>
          <w:szCs w:val="24"/>
        </w:rPr>
        <w:t>P</w:t>
      </w:r>
      <w:r w:rsidRPr="002F0149">
        <w:rPr>
          <w:rFonts w:cs="Arial"/>
          <w:b w:val="0"/>
          <w:szCs w:val="24"/>
        </w:rPr>
        <w:t xml:space="preserve">lan </w:t>
      </w:r>
      <w:r w:rsidR="00060A04">
        <w:rPr>
          <w:rFonts w:cs="Arial"/>
          <w:b w:val="0"/>
          <w:szCs w:val="24"/>
        </w:rPr>
        <w:t xml:space="preserve">will be written in such a way that the Person understands and agrees with the content, the Provider’s staff are clear about the outcomes required, and </w:t>
      </w:r>
      <w:r w:rsidR="00323848">
        <w:rPr>
          <w:rFonts w:cs="Arial"/>
          <w:b w:val="0"/>
          <w:szCs w:val="24"/>
        </w:rPr>
        <w:t>it</w:t>
      </w:r>
      <w:r w:rsidR="00060A04">
        <w:rPr>
          <w:rFonts w:cs="Arial"/>
          <w:b w:val="0"/>
          <w:szCs w:val="24"/>
        </w:rPr>
        <w:t xml:space="preserve"> ensure</w:t>
      </w:r>
      <w:r w:rsidR="00323848">
        <w:rPr>
          <w:rFonts w:cs="Arial"/>
          <w:b w:val="0"/>
          <w:szCs w:val="24"/>
        </w:rPr>
        <w:t>s that</w:t>
      </w:r>
      <w:r w:rsidR="00060A04">
        <w:rPr>
          <w:rFonts w:cs="Arial"/>
          <w:b w:val="0"/>
          <w:szCs w:val="24"/>
        </w:rPr>
        <w:t xml:space="preserve"> the NASC organisation can see how referral needs will be met</w:t>
      </w:r>
      <w:r w:rsidRPr="002F0149">
        <w:rPr>
          <w:rFonts w:cs="Arial"/>
          <w:b w:val="0"/>
          <w:szCs w:val="24"/>
        </w:rPr>
        <w:t xml:space="preserve">.  </w:t>
      </w:r>
      <w:r w:rsidR="00726858" w:rsidRPr="002F0149">
        <w:rPr>
          <w:rFonts w:cs="Arial"/>
          <w:b w:val="0"/>
          <w:szCs w:val="24"/>
        </w:rPr>
        <w:t xml:space="preserve">The plan will be reviewed </w:t>
      </w:r>
      <w:r w:rsidR="008D7ADA">
        <w:rPr>
          <w:rFonts w:cs="Arial"/>
          <w:b w:val="0"/>
          <w:szCs w:val="24"/>
        </w:rPr>
        <w:t>by the NASC organisation</w:t>
      </w:r>
      <w:r w:rsidR="00726858" w:rsidRPr="002F0149">
        <w:rPr>
          <w:rFonts w:cs="Arial"/>
          <w:b w:val="0"/>
          <w:szCs w:val="24"/>
        </w:rPr>
        <w:t xml:space="preserve"> </w:t>
      </w:r>
      <w:r w:rsidR="00AF75A9">
        <w:rPr>
          <w:rFonts w:cs="Arial"/>
          <w:b w:val="0"/>
          <w:szCs w:val="24"/>
        </w:rPr>
        <w:t xml:space="preserve">twelve </w:t>
      </w:r>
      <w:r w:rsidR="00726858" w:rsidRPr="002F0149">
        <w:rPr>
          <w:rFonts w:cs="Arial"/>
          <w:b w:val="0"/>
          <w:szCs w:val="24"/>
        </w:rPr>
        <w:t xml:space="preserve">monthly, or more frequently if there </w:t>
      </w:r>
      <w:r w:rsidR="008D7ADA">
        <w:rPr>
          <w:rFonts w:cs="Arial"/>
          <w:b w:val="0"/>
          <w:szCs w:val="24"/>
        </w:rPr>
        <w:t>is</w:t>
      </w:r>
      <w:r w:rsidR="008D7ADA" w:rsidRPr="002F0149">
        <w:rPr>
          <w:rFonts w:cs="Arial"/>
          <w:b w:val="0"/>
          <w:szCs w:val="24"/>
        </w:rPr>
        <w:t xml:space="preserve"> </w:t>
      </w:r>
      <w:r w:rsidR="00726858" w:rsidRPr="002F0149">
        <w:rPr>
          <w:rFonts w:cs="Arial"/>
          <w:b w:val="0"/>
          <w:szCs w:val="24"/>
        </w:rPr>
        <w:t xml:space="preserve">significant </w:t>
      </w:r>
      <w:r w:rsidR="004F755C">
        <w:rPr>
          <w:rFonts w:cs="Arial"/>
          <w:b w:val="0"/>
          <w:szCs w:val="24"/>
        </w:rPr>
        <w:t xml:space="preserve">progress with goals, life </w:t>
      </w:r>
      <w:r w:rsidR="00726858" w:rsidRPr="002F0149">
        <w:rPr>
          <w:rFonts w:cs="Arial"/>
          <w:b w:val="0"/>
          <w:szCs w:val="24"/>
        </w:rPr>
        <w:t>changes</w:t>
      </w:r>
      <w:r w:rsidR="004F755C">
        <w:rPr>
          <w:rFonts w:cs="Arial"/>
          <w:b w:val="0"/>
          <w:szCs w:val="24"/>
        </w:rPr>
        <w:t>,</w:t>
      </w:r>
      <w:r w:rsidR="00726858" w:rsidRPr="002F0149">
        <w:rPr>
          <w:rFonts w:cs="Arial"/>
          <w:b w:val="0"/>
          <w:szCs w:val="24"/>
        </w:rPr>
        <w:t xml:space="preserve"> or </w:t>
      </w:r>
      <w:r w:rsidR="00060A04">
        <w:rPr>
          <w:rFonts w:cs="Arial"/>
          <w:b w:val="0"/>
          <w:szCs w:val="24"/>
        </w:rPr>
        <w:t>if</w:t>
      </w:r>
      <w:r w:rsidR="00726858" w:rsidRPr="002F0149">
        <w:rPr>
          <w:rFonts w:cs="Arial"/>
          <w:b w:val="0"/>
          <w:szCs w:val="24"/>
        </w:rPr>
        <w:t xml:space="preserve"> requested by the person.</w:t>
      </w:r>
    </w:p>
    <w:p w14:paraId="0DA462BE" w14:textId="77777777" w:rsidR="005B635B" w:rsidRDefault="005B635B" w:rsidP="005E0855">
      <w:pPr>
        <w:jc w:val="both"/>
      </w:pPr>
    </w:p>
    <w:p w14:paraId="766CD029" w14:textId="77777777" w:rsidR="005B635B" w:rsidRPr="00351E48" w:rsidRDefault="005B635B" w:rsidP="005E0855">
      <w:pPr>
        <w:jc w:val="both"/>
      </w:pPr>
      <w:r w:rsidRPr="00351E48">
        <w:t>The planning process includes all natural supports and other agencies involved in providing support to the person</w:t>
      </w:r>
      <w:r>
        <w:t>, including the referring NASC</w:t>
      </w:r>
      <w:r w:rsidR="00724917">
        <w:t xml:space="preserve"> </w:t>
      </w:r>
      <w:r w:rsidR="00135158">
        <w:t>organisation</w:t>
      </w:r>
      <w:r w:rsidRPr="00351E48">
        <w:t>.</w:t>
      </w:r>
    </w:p>
    <w:p w14:paraId="477ABD7D" w14:textId="77777777" w:rsidR="005B635B" w:rsidRPr="00351E48" w:rsidRDefault="005B635B" w:rsidP="005E0855">
      <w:pPr>
        <w:jc w:val="both"/>
      </w:pPr>
    </w:p>
    <w:p w14:paraId="4AC44358" w14:textId="77777777" w:rsidR="005B635B" w:rsidRPr="00351E48" w:rsidRDefault="005B635B" w:rsidP="005E0855">
      <w:pPr>
        <w:jc w:val="both"/>
      </w:pPr>
      <w:r w:rsidRPr="00351E48">
        <w:t xml:space="preserve">The </w:t>
      </w:r>
      <w:r w:rsidR="00B51C58">
        <w:t>P</w:t>
      </w:r>
      <w:r w:rsidRPr="00351E48">
        <w:t xml:space="preserve">lan identifies those supports provided by the Supported Living </w:t>
      </w:r>
      <w:r w:rsidR="00BB28BF">
        <w:t>S</w:t>
      </w:r>
      <w:r w:rsidRPr="00351E48">
        <w:t>ervices, alongside those provided by other agencies and natural supports.</w:t>
      </w:r>
      <w:r>
        <w:t xml:space="preserve">  </w:t>
      </w:r>
    </w:p>
    <w:p w14:paraId="66586620" w14:textId="77777777" w:rsidR="009A11CD" w:rsidRPr="002F0149" w:rsidRDefault="009A11CD" w:rsidP="005E0855">
      <w:pPr>
        <w:pStyle w:val="BodyText"/>
        <w:tabs>
          <w:tab w:val="num" w:pos="1080"/>
        </w:tabs>
        <w:jc w:val="both"/>
        <w:rPr>
          <w:rFonts w:cs="Arial"/>
          <w:b w:val="0"/>
          <w:szCs w:val="24"/>
        </w:rPr>
      </w:pPr>
    </w:p>
    <w:p w14:paraId="6852CDB0" w14:textId="77777777" w:rsidR="005B635B" w:rsidRDefault="009A11CD" w:rsidP="005E0855">
      <w:pPr>
        <w:pStyle w:val="BodyText"/>
        <w:tabs>
          <w:tab w:val="num" w:pos="1080"/>
        </w:tabs>
        <w:jc w:val="both"/>
        <w:rPr>
          <w:rFonts w:cs="Arial"/>
          <w:b w:val="0"/>
          <w:szCs w:val="24"/>
        </w:rPr>
      </w:pPr>
      <w:r w:rsidRPr="002F0149">
        <w:rPr>
          <w:rFonts w:cs="Arial"/>
          <w:b w:val="0"/>
          <w:szCs w:val="24"/>
        </w:rPr>
        <w:t>Where required</w:t>
      </w:r>
      <w:r w:rsidR="00CB3565">
        <w:rPr>
          <w:rFonts w:cs="Arial"/>
          <w:b w:val="0"/>
          <w:szCs w:val="24"/>
        </w:rPr>
        <w:t>,</w:t>
      </w:r>
      <w:r w:rsidRPr="002F0149">
        <w:rPr>
          <w:rFonts w:cs="Arial"/>
          <w:b w:val="0"/>
          <w:szCs w:val="24"/>
        </w:rPr>
        <w:t xml:space="preserve"> the </w:t>
      </w:r>
      <w:r w:rsidR="00B51C58">
        <w:rPr>
          <w:rFonts w:cs="Arial"/>
          <w:b w:val="0"/>
          <w:szCs w:val="24"/>
        </w:rPr>
        <w:t>P</w:t>
      </w:r>
      <w:r w:rsidR="00732EAB" w:rsidRPr="002F0149">
        <w:rPr>
          <w:rFonts w:cs="Arial"/>
          <w:b w:val="0"/>
          <w:szCs w:val="24"/>
        </w:rPr>
        <w:t>l</w:t>
      </w:r>
      <w:r w:rsidRPr="002F0149">
        <w:rPr>
          <w:rFonts w:cs="Arial"/>
          <w:b w:val="0"/>
          <w:szCs w:val="24"/>
        </w:rPr>
        <w:t xml:space="preserve">an will include strategies or actions to safeguard the person in various </w:t>
      </w:r>
      <w:r w:rsidR="004F755C">
        <w:rPr>
          <w:rFonts w:cs="Arial"/>
          <w:b w:val="0"/>
          <w:szCs w:val="24"/>
        </w:rPr>
        <w:t xml:space="preserve">individual </w:t>
      </w:r>
      <w:r w:rsidRPr="002F0149">
        <w:rPr>
          <w:rFonts w:cs="Arial"/>
          <w:b w:val="0"/>
          <w:szCs w:val="24"/>
        </w:rPr>
        <w:t>circumstances</w:t>
      </w:r>
      <w:r w:rsidR="005029EB">
        <w:rPr>
          <w:rFonts w:cs="Arial"/>
          <w:b w:val="0"/>
          <w:szCs w:val="24"/>
        </w:rPr>
        <w:t xml:space="preserve"> and be clearly linked to any risk management documents that relate to the person or the Service (where applicable)</w:t>
      </w:r>
      <w:r w:rsidR="004F755C">
        <w:rPr>
          <w:rFonts w:cs="Arial"/>
          <w:b w:val="0"/>
          <w:szCs w:val="24"/>
        </w:rPr>
        <w:t>.</w:t>
      </w:r>
    </w:p>
    <w:p w14:paraId="4BA9C0A3" w14:textId="77777777" w:rsidR="005B635B" w:rsidRDefault="005B635B" w:rsidP="005E0855">
      <w:pPr>
        <w:pStyle w:val="BodyText"/>
        <w:tabs>
          <w:tab w:val="num" w:pos="1080"/>
        </w:tabs>
        <w:jc w:val="both"/>
        <w:rPr>
          <w:rFonts w:cs="Arial"/>
          <w:b w:val="0"/>
          <w:szCs w:val="24"/>
        </w:rPr>
      </w:pPr>
    </w:p>
    <w:p w14:paraId="4A50160A" w14:textId="77777777" w:rsidR="005B635B" w:rsidRPr="00351E48" w:rsidRDefault="005B635B" w:rsidP="005E0855">
      <w:pPr>
        <w:jc w:val="both"/>
      </w:pPr>
      <w:r w:rsidRPr="00351E48">
        <w:t xml:space="preserve">The </w:t>
      </w:r>
      <w:r w:rsidR="00BB28BF">
        <w:t>P</w:t>
      </w:r>
      <w:r w:rsidRPr="00351E48">
        <w:t>lan belongs to the disabled person.</w:t>
      </w:r>
      <w:r>
        <w:t xml:space="preserve">  </w:t>
      </w:r>
      <w:r w:rsidR="00A671EA">
        <w:t>This means that the disabled person has final say in the content of the Plan</w:t>
      </w:r>
      <w:r w:rsidR="00D2103F">
        <w:t xml:space="preserve"> with agreement indicated by signing it</w:t>
      </w:r>
      <w:r w:rsidR="00A671EA">
        <w:t>, unless he/she is shown to have diminished responsibility.</w:t>
      </w:r>
      <w:r w:rsidR="00D2103F">
        <w:t xml:space="preserve">  In this situation the Plan should be signed by a Welfare Guardian on his/her behalf.</w:t>
      </w:r>
    </w:p>
    <w:p w14:paraId="7D6A5BE4" w14:textId="77777777" w:rsidR="002F0149" w:rsidRPr="002F0149" w:rsidRDefault="002F0149" w:rsidP="005E0855">
      <w:pPr>
        <w:pStyle w:val="BodyText"/>
        <w:jc w:val="both"/>
        <w:rPr>
          <w:rFonts w:cs="Arial"/>
          <w:b w:val="0"/>
          <w:i/>
          <w:szCs w:val="24"/>
        </w:rPr>
      </w:pPr>
    </w:p>
    <w:p w14:paraId="745426FF" w14:textId="77777777" w:rsidR="007F4B6C" w:rsidRPr="004F755C" w:rsidRDefault="00060A04" w:rsidP="00C84258">
      <w:pPr>
        <w:pStyle w:val="Heading3"/>
      </w:pPr>
      <w:r>
        <w:t>6</w:t>
      </w:r>
      <w:r w:rsidR="004F755C" w:rsidRPr="004F755C">
        <w:t>.2</w:t>
      </w:r>
      <w:r w:rsidR="004F755C" w:rsidRPr="004F755C">
        <w:tab/>
      </w:r>
      <w:r>
        <w:t>Staffing</w:t>
      </w:r>
    </w:p>
    <w:p w14:paraId="5B68F780" w14:textId="77777777" w:rsidR="00D92268" w:rsidRDefault="00D92268" w:rsidP="002F0149">
      <w:pPr>
        <w:pStyle w:val="BodyText"/>
        <w:rPr>
          <w:rFonts w:cs="Arial"/>
          <w:b w:val="0"/>
          <w:szCs w:val="24"/>
          <w:lang w:val="en-US"/>
        </w:rPr>
      </w:pPr>
    </w:p>
    <w:p w14:paraId="64EBD4DF" w14:textId="77777777" w:rsidR="00D2103F" w:rsidRDefault="00060A04" w:rsidP="005E0855">
      <w:pPr>
        <w:pStyle w:val="BodyText"/>
        <w:jc w:val="both"/>
        <w:rPr>
          <w:rFonts w:cs="Arial"/>
          <w:b w:val="0"/>
          <w:szCs w:val="24"/>
          <w:lang w:val="en-US"/>
        </w:rPr>
      </w:pPr>
      <w:r>
        <w:rPr>
          <w:rFonts w:cs="Arial"/>
          <w:b w:val="0"/>
          <w:szCs w:val="24"/>
          <w:lang w:val="en-US"/>
        </w:rPr>
        <w:t>The Provider will ensure that i</w:t>
      </w:r>
      <w:r w:rsidR="00D2103F">
        <w:rPr>
          <w:rFonts w:cs="Arial"/>
          <w:b w:val="0"/>
          <w:szCs w:val="24"/>
          <w:lang w:val="en-US"/>
        </w:rPr>
        <w:t>t</w:t>
      </w:r>
      <w:r>
        <w:rPr>
          <w:rFonts w:cs="Arial"/>
          <w:b w:val="0"/>
          <w:szCs w:val="24"/>
          <w:lang w:val="en-US"/>
        </w:rPr>
        <w:t xml:space="preserve"> has sufficient staff who are suitably qualified to provide the Supported Living </w:t>
      </w:r>
      <w:r w:rsidR="00D2103F">
        <w:rPr>
          <w:rFonts w:cs="Arial"/>
          <w:b w:val="0"/>
          <w:szCs w:val="24"/>
          <w:lang w:val="en-US"/>
        </w:rPr>
        <w:t>S</w:t>
      </w:r>
      <w:r>
        <w:rPr>
          <w:rFonts w:cs="Arial"/>
          <w:b w:val="0"/>
          <w:szCs w:val="24"/>
          <w:lang w:val="en-US"/>
        </w:rPr>
        <w:t>ervices</w:t>
      </w:r>
      <w:r w:rsidR="00D2103F">
        <w:rPr>
          <w:rFonts w:cs="Arial"/>
          <w:b w:val="0"/>
          <w:szCs w:val="24"/>
          <w:lang w:val="en-US"/>
        </w:rPr>
        <w:t xml:space="preserve"> as described in this Specification</w:t>
      </w:r>
      <w:r>
        <w:rPr>
          <w:rFonts w:cs="Arial"/>
          <w:b w:val="0"/>
          <w:szCs w:val="24"/>
          <w:lang w:val="en-US"/>
        </w:rPr>
        <w:t xml:space="preserve">.  This will include </w:t>
      </w:r>
      <w:r w:rsidR="00D2103F">
        <w:rPr>
          <w:rFonts w:cs="Arial"/>
          <w:b w:val="0"/>
          <w:szCs w:val="24"/>
          <w:lang w:val="en-US"/>
        </w:rPr>
        <w:t xml:space="preserve">Coordination and Support functions. </w:t>
      </w:r>
      <w:r w:rsidR="00E41D4C">
        <w:rPr>
          <w:rFonts w:cs="Arial"/>
          <w:b w:val="0"/>
          <w:szCs w:val="24"/>
          <w:lang w:val="en-US"/>
        </w:rPr>
        <w:t>The Provider will also ensure that Support Workers have access to appropriate training.  The Coordination function may include providing training.</w:t>
      </w:r>
    </w:p>
    <w:p w14:paraId="46525404" w14:textId="77777777" w:rsidR="00D2103F" w:rsidRDefault="00D2103F" w:rsidP="005E0855">
      <w:pPr>
        <w:pStyle w:val="BodyText"/>
        <w:jc w:val="both"/>
        <w:rPr>
          <w:rFonts w:cs="Arial"/>
          <w:b w:val="0"/>
          <w:szCs w:val="24"/>
          <w:lang w:val="en-US"/>
        </w:rPr>
      </w:pPr>
    </w:p>
    <w:p w14:paraId="5F6DF199" w14:textId="77777777" w:rsidR="00D2103F" w:rsidRPr="00D2103F" w:rsidRDefault="00D2103F" w:rsidP="00C84258">
      <w:pPr>
        <w:pStyle w:val="Heading4"/>
      </w:pPr>
      <w:r w:rsidRPr="00D2103F">
        <w:t xml:space="preserve">6.2.1 </w:t>
      </w:r>
      <w:r>
        <w:tab/>
      </w:r>
      <w:r w:rsidRPr="00C84258">
        <w:t>Coordination</w:t>
      </w:r>
    </w:p>
    <w:p w14:paraId="17DA53C0" w14:textId="77777777" w:rsidR="002E7421" w:rsidRDefault="002E7421" w:rsidP="005E0855">
      <w:pPr>
        <w:pStyle w:val="BodyText"/>
        <w:jc w:val="both"/>
        <w:rPr>
          <w:rFonts w:cs="Arial"/>
          <w:b w:val="0"/>
          <w:szCs w:val="24"/>
          <w:lang w:val="en-US"/>
        </w:rPr>
      </w:pPr>
    </w:p>
    <w:p w14:paraId="2DCBA612" w14:textId="77777777" w:rsidR="007F4B6C" w:rsidRDefault="007F4B6C" w:rsidP="005E0855">
      <w:pPr>
        <w:pStyle w:val="BodyText"/>
        <w:jc w:val="both"/>
        <w:rPr>
          <w:rFonts w:cs="Arial"/>
          <w:b w:val="0"/>
          <w:szCs w:val="24"/>
        </w:rPr>
      </w:pPr>
      <w:r w:rsidRPr="002F0149">
        <w:rPr>
          <w:rFonts w:cs="Arial"/>
          <w:b w:val="0"/>
          <w:szCs w:val="24"/>
          <w:lang w:val="en-US"/>
        </w:rPr>
        <w:t>The Provider will ensure that e</w:t>
      </w:r>
      <w:r w:rsidRPr="002F0149">
        <w:rPr>
          <w:rFonts w:cs="Arial"/>
          <w:b w:val="0"/>
          <w:szCs w:val="24"/>
        </w:rPr>
        <w:t xml:space="preserve">very person for whom services are provided </w:t>
      </w:r>
      <w:r w:rsidR="004F755C">
        <w:rPr>
          <w:rFonts w:cs="Arial"/>
          <w:b w:val="0"/>
          <w:szCs w:val="24"/>
        </w:rPr>
        <w:t>has</w:t>
      </w:r>
      <w:r w:rsidRPr="002F0149">
        <w:rPr>
          <w:rFonts w:cs="Arial"/>
          <w:b w:val="0"/>
          <w:szCs w:val="24"/>
        </w:rPr>
        <w:t xml:space="preserve"> an identified person</w:t>
      </w:r>
      <w:r w:rsidR="00F502E0">
        <w:rPr>
          <w:rFonts w:cs="Arial"/>
          <w:b w:val="0"/>
          <w:szCs w:val="24"/>
        </w:rPr>
        <w:t xml:space="preserve"> </w:t>
      </w:r>
      <w:r w:rsidRPr="002F0149">
        <w:rPr>
          <w:rFonts w:cs="Arial"/>
          <w:b w:val="0"/>
          <w:szCs w:val="24"/>
        </w:rPr>
        <w:t xml:space="preserve">who </w:t>
      </w:r>
      <w:r w:rsidR="004F755C">
        <w:rPr>
          <w:rFonts w:cs="Arial"/>
          <w:b w:val="0"/>
          <w:szCs w:val="24"/>
        </w:rPr>
        <w:t>knows the person well and takes</w:t>
      </w:r>
      <w:r w:rsidRPr="002F0149">
        <w:rPr>
          <w:rFonts w:cs="Arial"/>
          <w:b w:val="0"/>
          <w:szCs w:val="24"/>
        </w:rPr>
        <w:t xml:space="preserve"> responsib</w:t>
      </w:r>
      <w:r w:rsidR="004F755C">
        <w:rPr>
          <w:rFonts w:cs="Arial"/>
          <w:b w:val="0"/>
          <w:szCs w:val="24"/>
        </w:rPr>
        <w:t>ility</w:t>
      </w:r>
      <w:r w:rsidRPr="002F0149">
        <w:rPr>
          <w:rFonts w:cs="Arial"/>
          <w:b w:val="0"/>
          <w:szCs w:val="24"/>
        </w:rPr>
        <w:t xml:space="preserve"> for the co-ordination</w:t>
      </w:r>
      <w:r w:rsidR="00BC5F5C" w:rsidRPr="002F0149">
        <w:rPr>
          <w:rFonts w:cs="Arial"/>
          <w:b w:val="0"/>
          <w:szCs w:val="24"/>
        </w:rPr>
        <w:t xml:space="preserve">, </w:t>
      </w:r>
      <w:r w:rsidRPr="002F0149">
        <w:rPr>
          <w:rFonts w:cs="Arial"/>
          <w:b w:val="0"/>
          <w:szCs w:val="24"/>
        </w:rPr>
        <w:t xml:space="preserve">development, </w:t>
      </w:r>
      <w:r w:rsidR="00BC5F5C" w:rsidRPr="002F0149">
        <w:rPr>
          <w:rFonts w:cs="Arial"/>
          <w:b w:val="0"/>
          <w:szCs w:val="24"/>
        </w:rPr>
        <w:t xml:space="preserve">oversight of </w:t>
      </w:r>
      <w:r w:rsidRPr="002F0149">
        <w:rPr>
          <w:rFonts w:cs="Arial"/>
          <w:b w:val="0"/>
          <w:szCs w:val="24"/>
        </w:rPr>
        <w:t xml:space="preserve">implementation and review of the person’s </w:t>
      </w:r>
      <w:r w:rsidR="00BC5F5C" w:rsidRPr="002F0149">
        <w:rPr>
          <w:rFonts w:cs="Arial"/>
          <w:b w:val="0"/>
          <w:szCs w:val="24"/>
        </w:rPr>
        <w:t>plan</w:t>
      </w:r>
      <w:r w:rsidRPr="002F0149">
        <w:rPr>
          <w:rFonts w:cs="Arial"/>
          <w:b w:val="0"/>
          <w:szCs w:val="24"/>
        </w:rPr>
        <w:t>.</w:t>
      </w:r>
    </w:p>
    <w:p w14:paraId="78AED8A7" w14:textId="77777777" w:rsidR="005B635B" w:rsidRDefault="005B635B" w:rsidP="005E0855">
      <w:pPr>
        <w:pStyle w:val="BodyText"/>
        <w:jc w:val="both"/>
        <w:rPr>
          <w:rFonts w:cs="Arial"/>
          <w:b w:val="0"/>
          <w:szCs w:val="24"/>
        </w:rPr>
      </w:pPr>
    </w:p>
    <w:p w14:paraId="66BA6FE2" w14:textId="77777777" w:rsidR="005B635B" w:rsidRDefault="005B635B" w:rsidP="005E0855">
      <w:pPr>
        <w:jc w:val="both"/>
      </w:pPr>
      <w:r w:rsidRPr="00003D02">
        <w:t>Th</w:t>
      </w:r>
      <w:r>
        <w:t>e Coordinat</w:t>
      </w:r>
      <w:r w:rsidR="00250FFD">
        <w:t>i</w:t>
      </w:r>
      <w:r>
        <w:t>o</w:t>
      </w:r>
      <w:r w:rsidR="00250FFD">
        <w:t>n function</w:t>
      </w:r>
      <w:r w:rsidRPr="00003D02">
        <w:t xml:space="preserve"> </w:t>
      </w:r>
      <w:r w:rsidRPr="00003D02">
        <w:rPr>
          <w:rFonts w:cs="Arial"/>
          <w:lang w:val="en-US"/>
        </w:rPr>
        <w:t xml:space="preserve">is integral to the design, development, and delivery of </w:t>
      </w:r>
      <w:proofErr w:type="spellStart"/>
      <w:r w:rsidRPr="00003D02">
        <w:rPr>
          <w:rFonts w:cs="Arial"/>
          <w:lang w:val="en-US"/>
        </w:rPr>
        <w:t>individualised</w:t>
      </w:r>
      <w:proofErr w:type="spellEnd"/>
      <w:r w:rsidRPr="00003D02">
        <w:rPr>
          <w:rFonts w:cs="Arial"/>
          <w:lang w:val="en-US"/>
        </w:rPr>
        <w:t xml:space="preserve"> Supported Living </w:t>
      </w:r>
      <w:r w:rsidR="00CB3565">
        <w:rPr>
          <w:rFonts w:cs="Arial"/>
          <w:lang w:val="en-US"/>
        </w:rPr>
        <w:t>S</w:t>
      </w:r>
      <w:r w:rsidRPr="00003D02">
        <w:rPr>
          <w:rFonts w:cs="Arial"/>
          <w:lang w:val="en-US"/>
        </w:rPr>
        <w:t xml:space="preserve">ervices and </w:t>
      </w:r>
      <w:r w:rsidRPr="00003D02">
        <w:t>ensur</w:t>
      </w:r>
      <w:r w:rsidR="00250FFD">
        <w:t>es</w:t>
      </w:r>
      <w:r w:rsidRPr="00003D02">
        <w:t xml:space="preserve"> that regular and effective communication happens between all those involved in the planning </w:t>
      </w:r>
      <w:r w:rsidR="00D2103F" w:rsidRPr="00003D02">
        <w:t>process;</w:t>
      </w:r>
      <w:r w:rsidRPr="00003D02">
        <w:t xml:space="preserve"> particularly as needs change or issues arise.</w:t>
      </w:r>
    </w:p>
    <w:p w14:paraId="19631CA0" w14:textId="77777777" w:rsidR="00D2103F" w:rsidRDefault="00D2103F" w:rsidP="005E0855">
      <w:pPr>
        <w:jc w:val="both"/>
      </w:pPr>
    </w:p>
    <w:p w14:paraId="0A4DF2B5" w14:textId="77777777" w:rsidR="007F4B6C" w:rsidRPr="00250FFD" w:rsidRDefault="007F4B6C" w:rsidP="005E0855">
      <w:pPr>
        <w:pStyle w:val="BodyText"/>
        <w:jc w:val="both"/>
        <w:rPr>
          <w:rFonts w:cs="Arial"/>
          <w:b w:val="0"/>
          <w:szCs w:val="24"/>
        </w:rPr>
      </w:pPr>
    </w:p>
    <w:p w14:paraId="6B64AF4A" w14:textId="77777777" w:rsidR="007F4B6C" w:rsidRPr="004F755C" w:rsidRDefault="00C84258" w:rsidP="00C84258">
      <w:pPr>
        <w:pStyle w:val="Heading4"/>
      </w:pPr>
      <w:r>
        <w:br w:type="page"/>
      </w:r>
      <w:r w:rsidR="00D2103F">
        <w:lastRenderedPageBreak/>
        <w:t>6.2.2</w:t>
      </w:r>
      <w:r w:rsidR="007F4B6C" w:rsidRPr="004F755C">
        <w:tab/>
      </w:r>
      <w:r w:rsidR="008B3013">
        <w:t xml:space="preserve">Community Support </w:t>
      </w:r>
    </w:p>
    <w:p w14:paraId="10A5AA2A" w14:textId="77777777" w:rsidR="00BB68FC" w:rsidRDefault="00BB68FC" w:rsidP="00BB68FC">
      <w:pPr>
        <w:keepNext/>
        <w:jc w:val="both"/>
        <w:rPr>
          <w:rFonts w:cs="Arial"/>
          <w:bCs/>
        </w:rPr>
      </w:pPr>
    </w:p>
    <w:p w14:paraId="3E7DBF89" w14:textId="77777777" w:rsidR="007F4B6C" w:rsidRPr="002F0149" w:rsidRDefault="007F4B6C" w:rsidP="005E0855">
      <w:pPr>
        <w:jc w:val="both"/>
        <w:rPr>
          <w:rFonts w:cs="Arial"/>
          <w:bCs/>
        </w:rPr>
      </w:pPr>
      <w:r w:rsidRPr="002F0149">
        <w:rPr>
          <w:rFonts w:cs="Arial"/>
          <w:bCs/>
        </w:rPr>
        <w:t xml:space="preserve">The Provider will be responsible for employing </w:t>
      </w:r>
      <w:r w:rsidR="007076BA" w:rsidRPr="002F0149">
        <w:rPr>
          <w:rFonts w:cs="Arial"/>
          <w:bCs/>
        </w:rPr>
        <w:t xml:space="preserve">skilled </w:t>
      </w:r>
      <w:r w:rsidRPr="002F0149">
        <w:rPr>
          <w:rFonts w:cs="Arial"/>
          <w:bCs/>
        </w:rPr>
        <w:t xml:space="preserve">staff to meet individual </w:t>
      </w:r>
      <w:r w:rsidR="00D92268">
        <w:rPr>
          <w:rFonts w:cs="Arial"/>
          <w:bCs/>
        </w:rPr>
        <w:t xml:space="preserve">client </w:t>
      </w:r>
      <w:r w:rsidRPr="002F0149">
        <w:rPr>
          <w:rFonts w:cs="Arial"/>
          <w:bCs/>
        </w:rPr>
        <w:t xml:space="preserve">needs and to provide continuity of support.  Staff will be appropriately matched to each </w:t>
      </w:r>
      <w:r w:rsidR="004F755C">
        <w:rPr>
          <w:rFonts w:cs="Arial"/>
          <w:bCs/>
        </w:rPr>
        <w:t>person based on the person’s preferences and needs</w:t>
      </w:r>
      <w:r w:rsidRPr="002F0149">
        <w:rPr>
          <w:rFonts w:cs="Arial"/>
          <w:bCs/>
        </w:rPr>
        <w:t xml:space="preserve">.  This </w:t>
      </w:r>
      <w:r w:rsidR="004F755C">
        <w:rPr>
          <w:rFonts w:cs="Arial"/>
          <w:bCs/>
        </w:rPr>
        <w:t>may</w:t>
      </w:r>
      <w:r w:rsidR="004F755C" w:rsidRPr="002F0149">
        <w:rPr>
          <w:rFonts w:cs="Arial"/>
          <w:bCs/>
        </w:rPr>
        <w:t xml:space="preserve"> </w:t>
      </w:r>
      <w:r w:rsidRPr="002F0149">
        <w:rPr>
          <w:rFonts w:cs="Arial"/>
          <w:bCs/>
        </w:rPr>
        <w:t xml:space="preserve">include consideration of </w:t>
      </w:r>
      <w:r w:rsidR="007076BA" w:rsidRPr="002F0149">
        <w:rPr>
          <w:rFonts w:cs="Arial"/>
          <w:bCs/>
        </w:rPr>
        <w:t xml:space="preserve">preference, </w:t>
      </w:r>
      <w:r w:rsidRPr="002F0149">
        <w:rPr>
          <w:rFonts w:cs="Arial"/>
          <w:bCs/>
        </w:rPr>
        <w:t>gender, age</w:t>
      </w:r>
      <w:r w:rsidR="007076BA" w:rsidRPr="002F0149">
        <w:rPr>
          <w:rFonts w:cs="Arial"/>
          <w:bCs/>
        </w:rPr>
        <w:t xml:space="preserve"> and </w:t>
      </w:r>
      <w:r w:rsidRPr="002F0149">
        <w:rPr>
          <w:rFonts w:cs="Arial"/>
          <w:bCs/>
        </w:rPr>
        <w:t>culture</w:t>
      </w:r>
      <w:r w:rsidR="007076BA" w:rsidRPr="002F0149">
        <w:rPr>
          <w:rFonts w:cs="Arial"/>
          <w:bCs/>
        </w:rPr>
        <w:t>.</w:t>
      </w:r>
    </w:p>
    <w:p w14:paraId="7929C009" w14:textId="77777777" w:rsidR="007F4B6C" w:rsidRPr="002F0149" w:rsidRDefault="007F4B6C" w:rsidP="005E0855">
      <w:pPr>
        <w:jc w:val="both"/>
        <w:rPr>
          <w:rFonts w:cs="Arial"/>
          <w:bCs/>
        </w:rPr>
      </w:pPr>
    </w:p>
    <w:p w14:paraId="51B90E3B" w14:textId="77777777" w:rsidR="007F4B6C" w:rsidRPr="002F0149" w:rsidRDefault="007F4B6C" w:rsidP="005E0855">
      <w:pPr>
        <w:jc w:val="both"/>
        <w:rPr>
          <w:rFonts w:cs="Arial"/>
          <w:bCs/>
        </w:rPr>
      </w:pPr>
      <w:r w:rsidRPr="002F0149">
        <w:rPr>
          <w:rFonts w:cs="Arial"/>
          <w:bCs/>
        </w:rPr>
        <w:t xml:space="preserve">It is expected that the primary skills required </w:t>
      </w:r>
      <w:r w:rsidR="00250FFD">
        <w:rPr>
          <w:rFonts w:cs="Arial"/>
          <w:bCs/>
        </w:rPr>
        <w:t>to provide effective</w:t>
      </w:r>
      <w:r w:rsidRPr="002F0149">
        <w:rPr>
          <w:rFonts w:cs="Arial"/>
          <w:bCs/>
        </w:rPr>
        <w:t xml:space="preserve"> support </w:t>
      </w:r>
      <w:r w:rsidR="00250FFD">
        <w:rPr>
          <w:rFonts w:cs="Arial"/>
          <w:bCs/>
        </w:rPr>
        <w:t>will</w:t>
      </w:r>
      <w:r w:rsidR="00250FFD" w:rsidRPr="002F0149">
        <w:rPr>
          <w:rFonts w:cs="Arial"/>
          <w:bCs/>
        </w:rPr>
        <w:t xml:space="preserve"> </w:t>
      </w:r>
      <w:r w:rsidRPr="002F0149">
        <w:rPr>
          <w:rFonts w:cs="Arial"/>
          <w:bCs/>
        </w:rPr>
        <w:t>include general competency and attributes to provide support according to each person’s needs.</w:t>
      </w:r>
      <w:r w:rsidR="005B635B">
        <w:rPr>
          <w:rFonts w:cs="Arial"/>
          <w:bCs/>
        </w:rPr>
        <w:t xml:space="preserve"> </w:t>
      </w:r>
      <w:r w:rsidRPr="002F0149">
        <w:rPr>
          <w:rFonts w:cs="Arial"/>
          <w:bCs/>
        </w:rPr>
        <w:t xml:space="preserve"> S</w:t>
      </w:r>
      <w:r w:rsidR="007076BA" w:rsidRPr="002F0149">
        <w:rPr>
          <w:rFonts w:cs="Arial"/>
          <w:bCs/>
        </w:rPr>
        <w:t>upport workers</w:t>
      </w:r>
      <w:r w:rsidRPr="002F0149">
        <w:rPr>
          <w:rFonts w:cs="Arial"/>
          <w:bCs/>
        </w:rPr>
        <w:t xml:space="preserve"> will </w:t>
      </w:r>
      <w:r w:rsidR="00A671EA">
        <w:rPr>
          <w:rFonts w:cs="Arial"/>
          <w:bCs/>
        </w:rPr>
        <w:t>be</w:t>
      </w:r>
      <w:r w:rsidRPr="002F0149">
        <w:rPr>
          <w:rFonts w:cs="Arial"/>
          <w:bCs/>
        </w:rPr>
        <w:t xml:space="preserve"> supervis</w:t>
      </w:r>
      <w:r w:rsidR="00A671EA">
        <w:rPr>
          <w:rFonts w:cs="Arial"/>
          <w:bCs/>
        </w:rPr>
        <w:t>ed</w:t>
      </w:r>
      <w:r w:rsidRPr="002F0149">
        <w:rPr>
          <w:rFonts w:cs="Arial"/>
          <w:bCs/>
        </w:rPr>
        <w:t xml:space="preserve"> </w:t>
      </w:r>
      <w:r w:rsidR="00A671EA">
        <w:rPr>
          <w:rFonts w:cs="Arial"/>
          <w:bCs/>
        </w:rPr>
        <w:t>by</w:t>
      </w:r>
      <w:r w:rsidRPr="002F0149">
        <w:rPr>
          <w:rFonts w:cs="Arial"/>
          <w:bCs/>
        </w:rPr>
        <w:t xml:space="preserve"> </w:t>
      </w:r>
      <w:r w:rsidR="008B3013">
        <w:rPr>
          <w:rFonts w:cs="Arial"/>
          <w:bCs/>
        </w:rPr>
        <w:t>a</w:t>
      </w:r>
      <w:r w:rsidR="00C23DD7">
        <w:rPr>
          <w:rFonts w:cs="Arial"/>
          <w:bCs/>
        </w:rPr>
        <w:t xml:space="preserve"> person </w:t>
      </w:r>
      <w:r w:rsidR="00A671EA">
        <w:rPr>
          <w:rFonts w:cs="Arial"/>
          <w:bCs/>
        </w:rPr>
        <w:t xml:space="preserve">who </w:t>
      </w:r>
      <w:r w:rsidR="00EF0604">
        <w:rPr>
          <w:rFonts w:cs="Arial"/>
          <w:bCs/>
        </w:rPr>
        <w:t xml:space="preserve">ensures that </w:t>
      </w:r>
      <w:r w:rsidR="00D2103F" w:rsidRPr="002F0149">
        <w:rPr>
          <w:rFonts w:cs="Arial"/>
          <w:bCs/>
        </w:rPr>
        <w:t xml:space="preserve">training </w:t>
      </w:r>
      <w:r w:rsidR="00EF0604">
        <w:rPr>
          <w:rFonts w:cs="Arial"/>
          <w:bCs/>
        </w:rPr>
        <w:t>is provided.</w:t>
      </w:r>
      <w:r w:rsidRPr="002F0149">
        <w:rPr>
          <w:rFonts w:cs="Arial"/>
          <w:bCs/>
        </w:rPr>
        <w:t xml:space="preserve"> </w:t>
      </w:r>
      <w:r w:rsidR="00A671EA">
        <w:rPr>
          <w:rFonts w:cs="Arial"/>
          <w:bCs/>
        </w:rPr>
        <w:t xml:space="preserve"> The supervisor will also oversee service delivery to ensure quality services are being provided</w:t>
      </w:r>
      <w:r w:rsidRPr="002F0149">
        <w:rPr>
          <w:rFonts w:cs="Arial"/>
          <w:bCs/>
        </w:rPr>
        <w:t xml:space="preserve">. </w:t>
      </w:r>
    </w:p>
    <w:p w14:paraId="4363DC1A" w14:textId="77777777" w:rsidR="005B635B" w:rsidRDefault="005B635B" w:rsidP="005E0855">
      <w:pPr>
        <w:jc w:val="both"/>
      </w:pPr>
    </w:p>
    <w:p w14:paraId="68FFB626" w14:textId="77777777" w:rsidR="005B635B" w:rsidRPr="00003D02" w:rsidRDefault="005B635B" w:rsidP="005E0855">
      <w:pPr>
        <w:jc w:val="both"/>
      </w:pPr>
      <w:r w:rsidRPr="00003D02">
        <w:t>Some of the things support staff may be required to do include, but are not limited to:</w:t>
      </w:r>
    </w:p>
    <w:p w14:paraId="34FBAE71" w14:textId="77777777" w:rsidR="005B635B" w:rsidRPr="00611DED" w:rsidRDefault="005B635B" w:rsidP="00EF3279">
      <w:pPr>
        <w:pStyle w:val="Bullet"/>
      </w:pPr>
      <w:r w:rsidRPr="00611DED">
        <w:t>Respond</w:t>
      </w:r>
      <w:r w:rsidR="00B35592">
        <w:t>ing</w:t>
      </w:r>
      <w:r w:rsidRPr="00611DED">
        <w:t xml:space="preserve"> to the changing needs and aspirations of the individual in a creative and flexible manner</w:t>
      </w:r>
      <w:r w:rsidR="00B35592">
        <w:t>;</w:t>
      </w:r>
    </w:p>
    <w:p w14:paraId="365FE856" w14:textId="77777777" w:rsidR="005B635B" w:rsidRPr="00611DED" w:rsidRDefault="005B635B" w:rsidP="00EF3279">
      <w:pPr>
        <w:pStyle w:val="Bullet"/>
      </w:pPr>
      <w:r w:rsidRPr="00611DED">
        <w:t>Understand</w:t>
      </w:r>
      <w:r w:rsidR="00B35592">
        <w:t>ing</w:t>
      </w:r>
      <w:r w:rsidRPr="00611DED">
        <w:t xml:space="preserve"> how to assist a disabled person to define, work towards</w:t>
      </w:r>
      <w:r w:rsidR="00B35592">
        <w:t>,</w:t>
      </w:r>
      <w:r w:rsidRPr="00611DED">
        <w:t xml:space="preserve"> and achieve goals</w:t>
      </w:r>
      <w:r w:rsidR="00B35592">
        <w:t>;</w:t>
      </w:r>
      <w:r w:rsidRPr="00611DED">
        <w:t xml:space="preserve"> </w:t>
      </w:r>
    </w:p>
    <w:p w14:paraId="1861096E" w14:textId="77777777" w:rsidR="005B635B" w:rsidRPr="00611DED" w:rsidRDefault="005B635B" w:rsidP="00EF3279">
      <w:pPr>
        <w:pStyle w:val="Bullet"/>
      </w:pPr>
      <w:r w:rsidRPr="00611DED">
        <w:t>Understand</w:t>
      </w:r>
      <w:r w:rsidR="00B35592">
        <w:t>ing</w:t>
      </w:r>
      <w:r w:rsidRPr="00611DED">
        <w:t xml:space="preserve"> the learning style of the disabled person and the course of action that needs to be taken to enable the person to achieve the outcomes and goals identified </w:t>
      </w:r>
      <w:r w:rsidR="00323848">
        <w:t>in the Plan</w:t>
      </w:r>
      <w:r w:rsidR="00B35592">
        <w:t>;</w:t>
      </w:r>
    </w:p>
    <w:p w14:paraId="5DB380CC" w14:textId="77777777" w:rsidR="005B635B" w:rsidRPr="00611DED" w:rsidRDefault="005B635B" w:rsidP="00EF3279">
      <w:pPr>
        <w:pStyle w:val="Bullet"/>
      </w:pPr>
      <w:r w:rsidRPr="00611DED">
        <w:t>Creat</w:t>
      </w:r>
      <w:r w:rsidR="00B35592">
        <w:t>ing</w:t>
      </w:r>
      <w:r w:rsidRPr="00611DED">
        <w:t xml:space="preserve"> opportunities for disabled people and educat</w:t>
      </w:r>
      <w:r w:rsidR="00B35592">
        <w:t>ing</w:t>
      </w:r>
      <w:r w:rsidRPr="00611DED">
        <w:t xml:space="preserve"> others</w:t>
      </w:r>
      <w:r w:rsidR="00B35592">
        <w:t>;</w:t>
      </w:r>
    </w:p>
    <w:p w14:paraId="4A610905" w14:textId="77777777" w:rsidR="005B635B" w:rsidRPr="00611DED" w:rsidRDefault="00B35592" w:rsidP="00EF3279">
      <w:pPr>
        <w:pStyle w:val="Bullet"/>
      </w:pPr>
      <w:r w:rsidRPr="00611DED">
        <w:t>Work</w:t>
      </w:r>
      <w:r>
        <w:t xml:space="preserve">ing </w:t>
      </w:r>
      <w:r w:rsidR="005B635B" w:rsidRPr="00611DED">
        <w:t>with, learn</w:t>
      </w:r>
      <w:r>
        <w:t>ing</w:t>
      </w:r>
      <w:r w:rsidR="005B635B" w:rsidRPr="00611DED">
        <w:t xml:space="preserve"> </w:t>
      </w:r>
      <w:r w:rsidR="00CB3565" w:rsidRPr="00611DED">
        <w:t>with</w:t>
      </w:r>
      <w:r w:rsidR="00CB3565">
        <w:t xml:space="preserve">, </w:t>
      </w:r>
      <w:r w:rsidR="005B635B" w:rsidRPr="00611DED">
        <w:t xml:space="preserve">and </w:t>
      </w:r>
      <w:r w:rsidR="005029EB">
        <w:t>supporting</w:t>
      </w:r>
      <w:r w:rsidR="005B635B" w:rsidRPr="00611DED">
        <w:t xml:space="preserve"> the disabled person</w:t>
      </w:r>
      <w:r>
        <w:t>;</w:t>
      </w:r>
    </w:p>
    <w:p w14:paraId="07A3E8C6" w14:textId="77777777" w:rsidR="005B635B" w:rsidRPr="00611DED" w:rsidRDefault="005B635B" w:rsidP="00EF3279">
      <w:pPr>
        <w:pStyle w:val="Bullet"/>
      </w:pPr>
      <w:r w:rsidRPr="00611DED">
        <w:rPr>
          <w:bCs/>
        </w:rPr>
        <w:t>Foster</w:t>
      </w:r>
      <w:r w:rsidR="00B35592">
        <w:rPr>
          <w:bCs/>
        </w:rPr>
        <w:t>ing</w:t>
      </w:r>
      <w:r w:rsidRPr="00611DED">
        <w:rPr>
          <w:bCs/>
        </w:rPr>
        <w:t xml:space="preserve"> and develop</w:t>
      </w:r>
      <w:r w:rsidR="00B35592">
        <w:rPr>
          <w:bCs/>
        </w:rPr>
        <w:t>ing</w:t>
      </w:r>
      <w:r w:rsidRPr="00611DED">
        <w:rPr>
          <w:bCs/>
        </w:rPr>
        <w:t xml:space="preserve"> links to a wide range of people, organisations and community based supports and services</w:t>
      </w:r>
      <w:r w:rsidR="00B35592">
        <w:rPr>
          <w:bCs/>
        </w:rPr>
        <w:t>;</w:t>
      </w:r>
      <w:r w:rsidRPr="00611DED">
        <w:t xml:space="preserve"> </w:t>
      </w:r>
    </w:p>
    <w:p w14:paraId="3625B33F" w14:textId="77777777" w:rsidR="005B635B" w:rsidRPr="00611DED" w:rsidRDefault="005B635B" w:rsidP="00EF3279">
      <w:pPr>
        <w:pStyle w:val="Bullet"/>
      </w:pPr>
      <w:r w:rsidRPr="00611DED">
        <w:t>Developing strategies and resources to ensure that people are able to develop new skills</w:t>
      </w:r>
      <w:r w:rsidR="00B35592">
        <w:t>;</w:t>
      </w:r>
    </w:p>
    <w:p w14:paraId="5F5A3E05" w14:textId="77777777" w:rsidR="005B635B" w:rsidRPr="00611DED" w:rsidRDefault="005B635B" w:rsidP="00EF3279">
      <w:pPr>
        <w:pStyle w:val="Bullet"/>
      </w:pPr>
      <w:r w:rsidRPr="00611DED">
        <w:t>Ensur</w:t>
      </w:r>
      <w:r w:rsidR="00B35592">
        <w:t>ing</w:t>
      </w:r>
      <w:r w:rsidRPr="00611DED">
        <w:t xml:space="preserve"> that any </w:t>
      </w:r>
      <w:r w:rsidR="005029EB">
        <w:t>I</w:t>
      </w:r>
      <w:r w:rsidRPr="00611DED">
        <w:t xml:space="preserve">ntentional </w:t>
      </w:r>
      <w:r w:rsidR="005029EB">
        <w:t>S</w:t>
      </w:r>
      <w:r w:rsidRPr="00611DED">
        <w:t>afeguards are in place and regularly reviewed so that they do not restrict the person’s life and/or choices but do enable the person to live as safe</w:t>
      </w:r>
      <w:r w:rsidR="00323848">
        <w:t>ly</w:t>
      </w:r>
      <w:r w:rsidRPr="00611DED">
        <w:t xml:space="preserve"> as possible in their home and in their community. </w:t>
      </w:r>
    </w:p>
    <w:p w14:paraId="240A2042" w14:textId="77777777" w:rsidR="00A26916" w:rsidRDefault="00A26916" w:rsidP="005E0855">
      <w:pPr>
        <w:jc w:val="both"/>
        <w:rPr>
          <w:rFonts w:cs="Arial"/>
          <w:bCs/>
        </w:rPr>
      </w:pPr>
    </w:p>
    <w:p w14:paraId="338440AB" w14:textId="77777777" w:rsidR="00A26916" w:rsidRPr="005029EB" w:rsidRDefault="005029EB" w:rsidP="00C84258">
      <w:pPr>
        <w:pStyle w:val="Heading2"/>
      </w:pPr>
      <w:r w:rsidRPr="005029EB">
        <w:t>7</w:t>
      </w:r>
      <w:r>
        <w:t>.</w:t>
      </w:r>
      <w:r>
        <w:tab/>
      </w:r>
      <w:r w:rsidR="000824C7">
        <w:t>Exclusions</w:t>
      </w:r>
    </w:p>
    <w:p w14:paraId="73B1BEE7" w14:textId="77777777" w:rsidR="002775DC" w:rsidRDefault="002775DC" w:rsidP="002775DC">
      <w:pPr>
        <w:jc w:val="both"/>
        <w:rPr>
          <w:rFonts w:cs="Arial"/>
          <w:b/>
          <w:spacing w:val="-3"/>
        </w:rPr>
      </w:pPr>
    </w:p>
    <w:p w14:paraId="04F59B82" w14:textId="77777777" w:rsidR="007A4A72" w:rsidRDefault="002775DC" w:rsidP="002775DC">
      <w:pPr>
        <w:jc w:val="both"/>
        <w:rPr>
          <w:rStyle w:val="a"/>
          <w:bCs/>
        </w:rPr>
      </w:pPr>
      <w:r>
        <w:rPr>
          <w:rStyle w:val="a"/>
          <w:bCs/>
        </w:rPr>
        <w:t xml:space="preserve">Excluded from services under this specification will be any individual or individuals entitled to the support under the Injury Prevention, Rehabilitation and Compensation Act (2001) or where this service is not considered appropriate to meet the individuals identified support needs as identified by NASC.  </w:t>
      </w:r>
    </w:p>
    <w:p w14:paraId="5D5B79CE" w14:textId="77777777" w:rsidR="007A4A72" w:rsidRDefault="007A4A72" w:rsidP="002775DC">
      <w:pPr>
        <w:jc w:val="both"/>
        <w:rPr>
          <w:rStyle w:val="a"/>
          <w:bCs/>
        </w:rPr>
      </w:pPr>
    </w:p>
    <w:p w14:paraId="195CBACA" w14:textId="77777777" w:rsidR="002775DC" w:rsidRDefault="007A4A72" w:rsidP="002775DC">
      <w:pPr>
        <w:jc w:val="both"/>
        <w:rPr>
          <w:rStyle w:val="a"/>
          <w:bCs/>
        </w:rPr>
      </w:pPr>
      <w:r>
        <w:rPr>
          <w:rStyle w:val="a"/>
          <w:bCs/>
        </w:rPr>
        <w:t>The Supported Living</w:t>
      </w:r>
      <w:r w:rsidR="002775DC">
        <w:rPr>
          <w:rStyle w:val="a"/>
          <w:bCs/>
        </w:rPr>
        <w:t xml:space="preserve"> </w:t>
      </w:r>
      <w:r>
        <w:rPr>
          <w:rStyle w:val="a"/>
          <w:bCs/>
        </w:rPr>
        <w:t>S</w:t>
      </w:r>
      <w:r w:rsidR="002775DC">
        <w:rPr>
          <w:rStyle w:val="a"/>
          <w:bCs/>
        </w:rPr>
        <w:t xml:space="preserve">ervice </w:t>
      </w:r>
      <w:r>
        <w:rPr>
          <w:rStyle w:val="a"/>
          <w:bCs/>
        </w:rPr>
        <w:t>is not to deliver services</w:t>
      </w:r>
      <w:r w:rsidR="00F10515">
        <w:rPr>
          <w:rStyle w:val="a"/>
          <w:bCs/>
        </w:rPr>
        <w:t xml:space="preserve"> that are separately purchased, such as</w:t>
      </w:r>
      <w:r w:rsidR="002775DC">
        <w:rPr>
          <w:rStyle w:val="a"/>
          <w:bCs/>
        </w:rPr>
        <w:t>:</w:t>
      </w:r>
    </w:p>
    <w:p w14:paraId="1576A0E4" w14:textId="77777777" w:rsidR="002775DC" w:rsidRPr="002775DC" w:rsidRDefault="002775DC" w:rsidP="002775DC">
      <w:pPr>
        <w:jc w:val="both"/>
        <w:rPr>
          <w:rFonts w:cs="Arial"/>
          <w:b/>
          <w:spacing w:val="-3"/>
        </w:rPr>
      </w:pPr>
    </w:p>
    <w:p w14:paraId="03070593" w14:textId="77777777" w:rsidR="002775DC" w:rsidRPr="002775DC" w:rsidRDefault="00A26916" w:rsidP="00EF3279">
      <w:pPr>
        <w:pStyle w:val="Bullet"/>
      </w:pPr>
      <w:r w:rsidRPr="00EF3279">
        <w:rPr>
          <w:rStyle w:val="Underline"/>
        </w:rPr>
        <w:t>Household Management</w:t>
      </w:r>
      <w:r w:rsidRPr="005029EB">
        <w:t xml:space="preserve"> - </w:t>
      </w:r>
      <w:r w:rsidR="008501D4" w:rsidRPr="005029EB">
        <w:t>T</w:t>
      </w:r>
      <w:r w:rsidRPr="005029EB">
        <w:t>he Ministry contracts for this type of support through Home and Community Support Services, and a Community Services Card is required before this service can be received.</w:t>
      </w:r>
    </w:p>
    <w:p w14:paraId="3F6D9B77" w14:textId="77777777" w:rsidR="005E0855" w:rsidRPr="002775DC" w:rsidRDefault="00A26916" w:rsidP="00EF3279">
      <w:pPr>
        <w:pStyle w:val="Bullet"/>
      </w:pPr>
      <w:r w:rsidRPr="00EF3279">
        <w:rPr>
          <w:rStyle w:val="Underline"/>
        </w:rPr>
        <w:t>Personal Care</w:t>
      </w:r>
      <w:r w:rsidRPr="002775DC">
        <w:t xml:space="preserve"> - </w:t>
      </w:r>
      <w:r w:rsidR="008501D4" w:rsidRPr="002775DC">
        <w:t>T</w:t>
      </w:r>
      <w:r w:rsidRPr="002775DC">
        <w:t>he Ministry contracts for this type of support through Home and Community Support Services.</w:t>
      </w:r>
    </w:p>
    <w:p w14:paraId="6AF1ED83" w14:textId="77777777" w:rsidR="00A26916" w:rsidRPr="005029EB" w:rsidRDefault="00A26916" w:rsidP="00EF3279">
      <w:pPr>
        <w:pStyle w:val="Bullet"/>
      </w:pPr>
      <w:r w:rsidRPr="00EF3279">
        <w:rPr>
          <w:rStyle w:val="Underline"/>
        </w:rPr>
        <w:t xml:space="preserve">Day </w:t>
      </w:r>
      <w:r w:rsidR="000B415D" w:rsidRPr="00EF3279">
        <w:rPr>
          <w:rStyle w:val="Underline"/>
        </w:rPr>
        <w:t>S</w:t>
      </w:r>
      <w:r w:rsidRPr="00EF3279">
        <w:rPr>
          <w:rStyle w:val="Underline"/>
        </w:rPr>
        <w:t xml:space="preserve">ervices and Vocational </w:t>
      </w:r>
      <w:r w:rsidR="000B415D" w:rsidRPr="00EF3279">
        <w:rPr>
          <w:rStyle w:val="Underline"/>
        </w:rPr>
        <w:t>S</w:t>
      </w:r>
      <w:r w:rsidRPr="00EF3279">
        <w:rPr>
          <w:rStyle w:val="Underline"/>
        </w:rPr>
        <w:t>ervices</w:t>
      </w:r>
      <w:r w:rsidRPr="002775DC">
        <w:t xml:space="preserve"> - </w:t>
      </w:r>
      <w:r w:rsidR="008501D4" w:rsidRPr="002775DC">
        <w:t>T</w:t>
      </w:r>
      <w:r w:rsidRPr="002775DC">
        <w:t>hese services are funded and contracted throu</w:t>
      </w:r>
      <w:r w:rsidRPr="005029EB">
        <w:t>g</w:t>
      </w:r>
      <w:r w:rsidRPr="0021691F">
        <w:t>h</w:t>
      </w:r>
      <w:r w:rsidRPr="002775DC">
        <w:t xml:space="preserve"> the Ministry of Social Development, other than a limited </w:t>
      </w:r>
      <w:r w:rsidRPr="002775DC">
        <w:lastRenderedPageBreak/>
        <w:t>group of people who meet strict eligibility criteri</w:t>
      </w:r>
      <w:r w:rsidRPr="005029EB">
        <w:t xml:space="preserve">a for Ministry of Health funded Day </w:t>
      </w:r>
      <w:r w:rsidR="008501D4" w:rsidRPr="005029EB">
        <w:t>S</w:t>
      </w:r>
      <w:r w:rsidRPr="005029EB">
        <w:t>ervices</w:t>
      </w:r>
      <w:r w:rsidR="00736644" w:rsidRPr="005029EB">
        <w:t>.</w:t>
      </w:r>
    </w:p>
    <w:p w14:paraId="5E319DCB" w14:textId="77777777" w:rsidR="005029EB" w:rsidRPr="005029EB" w:rsidRDefault="005029EB" w:rsidP="00EF3279">
      <w:pPr>
        <w:pStyle w:val="Bullet"/>
      </w:pPr>
      <w:r w:rsidRPr="00EF3279">
        <w:rPr>
          <w:rStyle w:val="Underline"/>
        </w:rPr>
        <w:t>Rehabilitation Services</w:t>
      </w:r>
      <w:r w:rsidRPr="005029EB">
        <w:t xml:space="preserve"> - These services are funded </w:t>
      </w:r>
      <w:r w:rsidR="00911FEA">
        <w:t xml:space="preserve">through separate contracts </w:t>
      </w:r>
      <w:r w:rsidRPr="005029EB">
        <w:t>by District Health Boards</w:t>
      </w:r>
      <w:r w:rsidR="00911FEA">
        <w:t xml:space="preserve"> and in limited circumstances by DSS</w:t>
      </w:r>
      <w:r w:rsidRPr="005029EB">
        <w:t>.</w:t>
      </w:r>
    </w:p>
    <w:p w14:paraId="307F6178" w14:textId="77777777" w:rsidR="007F4B6C" w:rsidRPr="002F0149" w:rsidRDefault="007F4B6C" w:rsidP="005E0855">
      <w:pPr>
        <w:jc w:val="both"/>
        <w:rPr>
          <w:rFonts w:cs="Arial"/>
        </w:rPr>
      </w:pPr>
    </w:p>
    <w:p w14:paraId="21CB0193" w14:textId="77777777" w:rsidR="007F4B6C" w:rsidRPr="002F0149" w:rsidRDefault="005029EB" w:rsidP="00C84258">
      <w:pPr>
        <w:pStyle w:val="Heading2"/>
      </w:pPr>
      <w:r w:rsidRPr="002E7421">
        <w:t>8.</w:t>
      </w:r>
      <w:r w:rsidR="00896791">
        <w:tab/>
      </w:r>
      <w:r w:rsidR="007F4B6C" w:rsidRPr="002E7421">
        <w:t>LINKAGES</w:t>
      </w:r>
    </w:p>
    <w:p w14:paraId="04083B19" w14:textId="77777777" w:rsidR="007F4B6C" w:rsidRPr="002F0149" w:rsidRDefault="007F4B6C" w:rsidP="005E0855">
      <w:pPr>
        <w:pStyle w:val="BodyText"/>
        <w:jc w:val="both"/>
        <w:rPr>
          <w:rFonts w:cs="Arial"/>
          <w:szCs w:val="24"/>
        </w:rPr>
      </w:pPr>
    </w:p>
    <w:p w14:paraId="4ACFE7A0" w14:textId="77777777" w:rsidR="007F4B6C" w:rsidRPr="002F0149" w:rsidRDefault="007F4B6C" w:rsidP="005E0855">
      <w:pPr>
        <w:spacing w:after="120"/>
        <w:jc w:val="both"/>
        <w:rPr>
          <w:rFonts w:cs="Arial"/>
          <w:bCs/>
          <w:spacing w:val="-3"/>
        </w:rPr>
      </w:pPr>
      <w:r w:rsidRPr="002F0149">
        <w:rPr>
          <w:rFonts w:cs="Arial"/>
          <w:bCs/>
          <w:spacing w:val="-3"/>
        </w:rPr>
        <w:t xml:space="preserve">The Provider is required to facilitate access and information for service users to </w:t>
      </w:r>
      <w:r w:rsidR="00896791">
        <w:rPr>
          <w:rFonts w:cs="Arial"/>
          <w:bCs/>
          <w:spacing w:val="-3"/>
        </w:rPr>
        <w:t xml:space="preserve">make and sustain </w:t>
      </w:r>
      <w:r w:rsidRPr="002F0149">
        <w:rPr>
          <w:rFonts w:cs="Arial"/>
          <w:bCs/>
          <w:spacing w:val="-3"/>
        </w:rPr>
        <w:t>link</w:t>
      </w:r>
      <w:r w:rsidR="00896791">
        <w:rPr>
          <w:rFonts w:cs="Arial"/>
          <w:bCs/>
          <w:spacing w:val="-3"/>
        </w:rPr>
        <w:t>s</w:t>
      </w:r>
      <w:r w:rsidRPr="002F0149">
        <w:rPr>
          <w:rFonts w:cs="Arial"/>
          <w:bCs/>
          <w:spacing w:val="-3"/>
        </w:rPr>
        <w:t xml:space="preserve"> with</w:t>
      </w:r>
      <w:r w:rsidR="0054345A" w:rsidRPr="002F0149">
        <w:rPr>
          <w:rFonts w:cs="Arial"/>
          <w:bCs/>
          <w:spacing w:val="-3"/>
        </w:rPr>
        <w:t xml:space="preserve"> other services and supports in the community. </w:t>
      </w:r>
      <w:r w:rsidR="00A671EA">
        <w:rPr>
          <w:rFonts w:cs="Arial"/>
          <w:bCs/>
          <w:spacing w:val="-3"/>
        </w:rPr>
        <w:t>This includes</w:t>
      </w:r>
      <w:r w:rsidR="0054345A" w:rsidRPr="002F0149">
        <w:rPr>
          <w:rFonts w:cs="Arial"/>
          <w:bCs/>
          <w:spacing w:val="-3"/>
        </w:rPr>
        <w:t xml:space="preserve"> but</w:t>
      </w:r>
      <w:r w:rsidR="00A671EA">
        <w:rPr>
          <w:rFonts w:cs="Arial"/>
          <w:bCs/>
          <w:spacing w:val="-3"/>
        </w:rPr>
        <w:t xml:space="preserve"> is</w:t>
      </w:r>
      <w:r w:rsidR="0054345A" w:rsidRPr="002F0149">
        <w:rPr>
          <w:rFonts w:cs="Arial"/>
          <w:bCs/>
          <w:spacing w:val="-3"/>
        </w:rPr>
        <w:t xml:space="preserve"> not limited to:</w:t>
      </w:r>
    </w:p>
    <w:p w14:paraId="24F5D226" w14:textId="77777777" w:rsidR="0021691F" w:rsidRPr="002F0149" w:rsidRDefault="0021691F" w:rsidP="00EF3279">
      <w:pPr>
        <w:pStyle w:val="Bullet"/>
      </w:pPr>
      <w:r w:rsidRPr="002F0149">
        <w:t>needs assessment and service co-ordination services</w:t>
      </w:r>
    </w:p>
    <w:p w14:paraId="058BBA4C" w14:textId="77777777" w:rsidR="008B3013" w:rsidRDefault="008B3013" w:rsidP="00EF3279">
      <w:pPr>
        <w:pStyle w:val="Bullet"/>
      </w:pPr>
      <w:r>
        <w:t xml:space="preserve">family / whanau and other networks the person may have </w:t>
      </w:r>
    </w:p>
    <w:p w14:paraId="5C76BBD1" w14:textId="77777777" w:rsidR="00896791" w:rsidRDefault="00896791" w:rsidP="00EF3279">
      <w:pPr>
        <w:pStyle w:val="Bullet"/>
      </w:pPr>
      <w:r w:rsidRPr="002F0149">
        <w:t xml:space="preserve">local communities </w:t>
      </w:r>
    </w:p>
    <w:p w14:paraId="52102255" w14:textId="77777777" w:rsidR="00896791" w:rsidRPr="002F0149" w:rsidRDefault="00896791" w:rsidP="00EF3279">
      <w:pPr>
        <w:pStyle w:val="Bullet"/>
      </w:pPr>
      <w:r w:rsidRPr="002F0149">
        <w:t>independent advocates</w:t>
      </w:r>
    </w:p>
    <w:p w14:paraId="5001F5D0" w14:textId="77777777" w:rsidR="00896791" w:rsidRPr="002F0149" w:rsidRDefault="00896791" w:rsidP="00EF3279">
      <w:pPr>
        <w:pStyle w:val="Bullet"/>
      </w:pPr>
      <w:r w:rsidRPr="002F0149">
        <w:t>person/carer community support services</w:t>
      </w:r>
    </w:p>
    <w:p w14:paraId="76400BB8" w14:textId="77777777" w:rsidR="00896791" w:rsidRPr="002F0149" w:rsidRDefault="00896791" w:rsidP="00EF3279">
      <w:pPr>
        <w:pStyle w:val="Bullet"/>
      </w:pPr>
      <w:r w:rsidRPr="002F0149">
        <w:t>disability consumer groups</w:t>
      </w:r>
    </w:p>
    <w:p w14:paraId="120E85E9" w14:textId="77777777" w:rsidR="00896791" w:rsidRPr="002F0149" w:rsidRDefault="00896791" w:rsidP="00EF3279">
      <w:pPr>
        <w:pStyle w:val="Bullet"/>
      </w:pPr>
      <w:r w:rsidRPr="002F0149">
        <w:t>appropriate ethnic</w:t>
      </w:r>
      <w:r>
        <w:t>, spiritual</w:t>
      </w:r>
      <w:r w:rsidRPr="002F0149">
        <w:t xml:space="preserve"> and cultural groups</w:t>
      </w:r>
    </w:p>
    <w:p w14:paraId="5233FD0E" w14:textId="77777777" w:rsidR="00896791" w:rsidRPr="002F0149" w:rsidRDefault="00A671EA" w:rsidP="00EF3279">
      <w:pPr>
        <w:pStyle w:val="Bullet"/>
      </w:pPr>
      <w:r>
        <w:t xml:space="preserve">services </w:t>
      </w:r>
      <w:r w:rsidR="00896791" w:rsidRPr="002F0149">
        <w:t>link</w:t>
      </w:r>
      <w:r>
        <w:t>ing</w:t>
      </w:r>
      <w:r w:rsidR="00896791" w:rsidRPr="002F0149">
        <w:t xml:space="preserve"> Maori service users with </w:t>
      </w:r>
      <w:r w:rsidR="00896791" w:rsidRPr="005029EB">
        <w:t>wha</w:t>
      </w:r>
      <w:r w:rsidR="00187445" w:rsidRPr="005029EB">
        <w:t>nau</w:t>
      </w:r>
      <w:r w:rsidR="00896791" w:rsidRPr="002F0149">
        <w:t xml:space="preserve">, </w:t>
      </w:r>
      <w:proofErr w:type="spellStart"/>
      <w:r w:rsidR="00896791" w:rsidRPr="002F0149">
        <w:t>hapu</w:t>
      </w:r>
      <w:proofErr w:type="spellEnd"/>
      <w:r w:rsidR="00896791" w:rsidRPr="002F0149">
        <w:t xml:space="preserve"> and Marae</w:t>
      </w:r>
    </w:p>
    <w:p w14:paraId="2F7FF1E1" w14:textId="77777777" w:rsidR="00896791" w:rsidRPr="002F0149" w:rsidRDefault="00896791" w:rsidP="00EF3279">
      <w:pPr>
        <w:pStyle w:val="Bullet"/>
      </w:pPr>
      <w:r w:rsidRPr="002F0149">
        <w:t>mental health services</w:t>
      </w:r>
    </w:p>
    <w:p w14:paraId="5A6F1EE0" w14:textId="77777777" w:rsidR="00896791" w:rsidRPr="002F0149" w:rsidRDefault="00896791" w:rsidP="00EF3279">
      <w:pPr>
        <w:pStyle w:val="Bullet"/>
      </w:pPr>
      <w:r w:rsidRPr="002F0149">
        <w:t>specialist support team</w:t>
      </w:r>
    </w:p>
    <w:p w14:paraId="740064EB" w14:textId="77777777" w:rsidR="007F4B6C" w:rsidRPr="002F0149" w:rsidRDefault="007F4B6C" w:rsidP="00EF3279">
      <w:pPr>
        <w:pStyle w:val="Bullet"/>
      </w:pPr>
      <w:r w:rsidRPr="002F0149">
        <w:t xml:space="preserve">primary </w:t>
      </w:r>
      <w:r w:rsidR="0054345A" w:rsidRPr="002F0149">
        <w:t xml:space="preserve">health </w:t>
      </w:r>
      <w:r w:rsidRPr="002F0149">
        <w:t>services</w:t>
      </w:r>
    </w:p>
    <w:p w14:paraId="4E2C7AA4" w14:textId="77777777" w:rsidR="007F4B6C" w:rsidRPr="002F0149" w:rsidRDefault="007F4B6C" w:rsidP="00EF3279">
      <w:pPr>
        <w:pStyle w:val="Bullet"/>
      </w:pPr>
      <w:r w:rsidRPr="002F0149">
        <w:t>day activity</w:t>
      </w:r>
      <w:r w:rsidR="00D92268">
        <w:t>, v</w:t>
      </w:r>
      <w:r w:rsidRPr="002F0149">
        <w:t>ocational</w:t>
      </w:r>
      <w:r w:rsidR="00D92268">
        <w:t xml:space="preserve"> or </w:t>
      </w:r>
      <w:r w:rsidRPr="002F0149">
        <w:t>education services</w:t>
      </w:r>
    </w:p>
    <w:p w14:paraId="1B69B561" w14:textId="77777777" w:rsidR="007F4B6C" w:rsidRPr="002F0149" w:rsidRDefault="00D92268" w:rsidP="00EF3279">
      <w:pPr>
        <w:pStyle w:val="Bullet"/>
      </w:pPr>
      <w:r>
        <w:t>employ</w:t>
      </w:r>
      <w:r w:rsidR="007F4B6C" w:rsidRPr="002F0149">
        <w:t>e</w:t>
      </w:r>
      <w:r>
        <w:t>rs</w:t>
      </w:r>
    </w:p>
    <w:p w14:paraId="41600EDF" w14:textId="77777777" w:rsidR="007F4B6C" w:rsidRPr="002F0149" w:rsidRDefault="007F4B6C" w:rsidP="00EF3279">
      <w:pPr>
        <w:pStyle w:val="Bullet"/>
      </w:pPr>
      <w:r w:rsidRPr="002F0149">
        <w:t xml:space="preserve">equipment </w:t>
      </w:r>
      <w:r w:rsidR="00A671EA">
        <w:t xml:space="preserve">and modification </w:t>
      </w:r>
      <w:r w:rsidRPr="002F0149">
        <w:t>services</w:t>
      </w:r>
    </w:p>
    <w:p w14:paraId="1D27698A" w14:textId="77777777" w:rsidR="007F4B6C" w:rsidRPr="002F0149" w:rsidRDefault="007F4B6C" w:rsidP="00EF3279">
      <w:pPr>
        <w:pStyle w:val="Bullet"/>
      </w:pPr>
      <w:r w:rsidRPr="002F0149">
        <w:t>rehabilitation services</w:t>
      </w:r>
    </w:p>
    <w:p w14:paraId="0C089586" w14:textId="77777777" w:rsidR="007F4B6C" w:rsidRDefault="007F4B6C" w:rsidP="00EF3279">
      <w:pPr>
        <w:pStyle w:val="Bullet"/>
      </w:pPr>
      <w:r w:rsidRPr="002F0149">
        <w:t>Government departments</w:t>
      </w:r>
    </w:p>
    <w:p w14:paraId="405CE69C" w14:textId="77777777" w:rsidR="007F4B6C" w:rsidRPr="002F0149" w:rsidRDefault="007F4B6C" w:rsidP="005E0855">
      <w:pPr>
        <w:jc w:val="both"/>
        <w:rPr>
          <w:rFonts w:cs="Arial"/>
        </w:rPr>
      </w:pPr>
    </w:p>
    <w:p w14:paraId="4707B99A" w14:textId="77777777" w:rsidR="007F4B6C" w:rsidRPr="002F0149" w:rsidRDefault="00B479E3" w:rsidP="00C84258">
      <w:pPr>
        <w:pStyle w:val="Heading2"/>
      </w:pPr>
      <w:r>
        <w:t>9</w:t>
      </w:r>
      <w:r w:rsidR="0021691F">
        <w:t>.</w:t>
      </w:r>
      <w:r w:rsidR="00896791">
        <w:tab/>
      </w:r>
      <w:r w:rsidR="007F4B6C" w:rsidRPr="002F0149">
        <w:t>QUALITY REQUIREMENTS</w:t>
      </w:r>
    </w:p>
    <w:p w14:paraId="0E681500" w14:textId="77777777" w:rsidR="007F4B6C" w:rsidRPr="002F0149" w:rsidRDefault="007F4B6C" w:rsidP="00427BF4"/>
    <w:p w14:paraId="49FA627D" w14:textId="77777777" w:rsidR="007F4B6C" w:rsidRPr="002F0149" w:rsidRDefault="00B479E3" w:rsidP="00C84258">
      <w:pPr>
        <w:pStyle w:val="Heading3"/>
      </w:pPr>
      <w:r>
        <w:t>9</w:t>
      </w:r>
      <w:r w:rsidR="004437E3">
        <w:t>.1</w:t>
      </w:r>
      <w:r w:rsidR="007F4B6C" w:rsidRPr="002F0149">
        <w:tab/>
        <w:t>General</w:t>
      </w:r>
    </w:p>
    <w:p w14:paraId="25A125CF" w14:textId="77777777" w:rsidR="006A08AC" w:rsidRDefault="006A08AC" w:rsidP="005E0855">
      <w:pPr>
        <w:pStyle w:val="BodyText"/>
        <w:jc w:val="both"/>
        <w:rPr>
          <w:rFonts w:cs="Arial"/>
          <w:b w:val="0"/>
          <w:szCs w:val="24"/>
        </w:rPr>
      </w:pPr>
    </w:p>
    <w:p w14:paraId="32344C38" w14:textId="77777777" w:rsidR="00BE274A" w:rsidRDefault="00BE274A" w:rsidP="00B479E3">
      <w:pPr>
        <w:jc w:val="both"/>
        <w:rPr>
          <w:rFonts w:cs="Arial"/>
        </w:rPr>
      </w:pPr>
      <w:r>
        <w:rPr>
          <w:rFonts w:cs="Arial"/>
        </w:rPr>
        <w:t>All providers contracting with the Ministry of Health are expected to ensure that services are delivered in an efficient and cost-effective manner.</w:t>
      </w:r>
    </w:p>
    <w:p w14:paraId="1B5CC7E7" w14:textId="77777777" w:rsidR="00BE274A" w:rsidRDefault="00BE274A" w:rsidP="00B479E3">
      <w:pPr>
        <w:jc w:val="both"/>
        <w:rPr>
          <w:rFonts w:cs="Arial"/>
        </w:rPr>
      </w:pPr>
    </w:p>
    <w:p w14:paraId="516DAE4D" w14:textId="77777777" w:rsidR="00B479E3" w:rsidRPr="00DC52D4" w:rsidRDefault="00B479E3" w:rsidP="00B479E3">
      <w:pPr>
        <w:jc w:val="both"/>
        <w:rPr>
          <w:rFonts w:cs="Arial"/>
        </w:rPr>
      </w:pPr>
      <w:r w:rsidRPr="00DC52D4">
        <w:rPr>
          <w:rFonts w:cs="Arial"/>
        </w:rPr>
        <w:t>A Supported Living provider can charge for an</w:t>
      </w:r>
      <w:r w:rsidR="007A4A72">
        <w:rPr>
          <w:rFonts w:cs="Arial"/>
        </w:rPr>
        <w:t xml:space="preserve">y activity </w:t>
      </w:r>
      <w:r w:rsidR="00323848">
        <w:rPr>
          <w:rFonts w:cs="Arial"/>
        </w:rPr>
        <w:t xml:space="preserve">within the hours approved by the NASC organisation that </w:t>
      </w:r>
      <w:r w:rsidR="007A4A72">
        <w:rPr>
          <w:rFonts w:cs="Arial"/>
        </w:rPr>
        <w:t>progress the Individual Plan</w:t>
      </w:r>
      <w:r w:rsidRPr="00DC52D4">
        <w:rPr>
          <w:rFonts w:cs="Arial"/>
        </w:rPr>
        <w:t>.  Specifically this means:</w:t>
      </w:r>
    </w:p>
    <w:p w14:paraId="77C4A174" w14:textId="77777777" w:rsidR="00B479E3" w:rsidRPr="00DC52D4" w:rsidRDefault="00B479E3" w:rsidP="00EF3279">
      <w:pPr>
        <w:pStyle w:val="Bullet"/>
      </w:pPr>
      <w:r w:rsidRPr="00DC52D4">
        <w:t>Initial set-up</w:t>
      </w:r>
    </w:p>
    <w:p w14:paraId="4D72C50B" w14:textId="77777777" w:rsidR="00B479E3" w:rsidRPr="00DC52D4" w:rsidRDefault="00B479E3" w:rsidP="00EF3279">
      <w:pPr>
        <w:pStyle w:val="Bullet"/>
      </w:pPr>
      <w:r w:rsidRPr="00DC52D4">
        <w:t>Direct support</w:t>
      </w:r>
    </w:p>
    <w:p w14:paraId="46FE1209" w14:textId="77777777" w:rsidR="00B479E3" w:rsidRPr="00DC52D4" w:rsidRDefault="00B479E3" w:rsidP="00EF3279">
      <w:pPr>
        <w:pStyle w:val="Bullet"/>
      </w:pPr>
      <w:r w:rsidRPr="00DC52D4">
        <w:t xml:space="preserve">Monitoring of the achievement of the </w:t>
      </w:r>
      <w:r w:rsidR="00BB099B">
        <w:t>Person’s</w:t>
      </w:r>
      <w:r w:rsidRPr="00DC52D4">
        <w:t xml:space="preserve"> plan, recognising this should be done face to face</w:t>
      </w:r>
    </w:p>
    <w:p w14:paraId="1C06B159" w14:textId="77777777" w:rsidR="00B479E3" w:rsidRPr="00DC52D4" w:rsidRDefault="00B479E3" w:rsidP="00EF3279">
      <w:pPr>
        <w:pStyle w:val="Bullet"/>
      </w:pPr>
      <w:r w:rsidRPr="00DC52D4">
        <w:t>Formal review of the plan at agreed intervals</w:t>
      </w:r>
    </w:p>
    <w:p w14:paraId="47CE6126" w14:textId="77777777" w:rsidR="00B479E3" w:rsidRPr="00DC52D4" w:rsidRDefault="00B479E3" w:rsidP="00EF3279">
      <w:pPr>
        <w:pStyle w:val="Bullet"/>
      </w:pPr>
      <w:r w:rsidRPr="00DC52D4">
        <w:t xml:space="preserve">Meetings or activities that support achievement of the </w:t>
      </w:r>
      <w:r w:rsidR="00BB099B">
        <w:t>Person’s</w:t>
      </w:r>
      <w:r w:rsidRPr="00DC52D4">
        <w:t xml:space="preserve"> plan, e.g. with family, advocates or other agencies; court proceedings, community liaison, finding places to live; or activities that respond to an incident or unexpected event relating to the person</w:t>
      </w:r>
    </w:p>
    <w:p w14:paraId="5371C306" w14:textId="77777777" w:rsidR="00B479E3" w:rsidRPr="00DC52D4" w:rsidRDefault="00B479E3" w:rsidP="00EF3279">
      <w:pPr>
        <w:pStyle w:val="Bullet"/>
      </w:pPr>
      <w:r w:rsidRPr="00DC52D4">
        <w:t xml:space="preserve">Researching options for the </w:t>
      </w:r>
      <w:r w:rsidR="00BB099B">
        <w:t>Person</w:t>
      </w:r>
    </w:p>
    <w:p w14:paraId="4E539D50" w14:textId="77777777" w:rsidR="00D7375E" w:rsidRPr="00D7375E" w:rsidRDefault="00D7375E" w:rsidP="00D7375E">
      <w:pPr>
        <w:pStyle w:val="Bullet"/>
        <w:rPr>
          <w:rFonts w:ascii="Times New Roman" w:hAnsi="Times New Roman"/>
          <w:lang w:eastAsia="en-NZ"/>
        </w:rPr>
      </w:pPr>
      <w:r w:rsidRPr="00D7375E">
        <w:rPr>
          <w:lang w:eastAsia="en-NZ"/>
        </w:rPr>
        <w:t xml:space="preserve">Any activities must be directly linked to the Person’s individual support plan as agreed by the NASC organisation. All hours associated with these </w:t>
      </w:r>
      <w:r w:rsidRPr="00D7375E">
        <w:rPr>
          <w:lang w:eastAsia="en-NZ"/>
        </w:rPr>
        <w:lastRenderedPageBreak/>
        <w:t>individual activities must be documented in a way that they can be validated against the support hours provided</w:t>
      </w:r>
    </w:p>
    <w:p w14:paraId="78C6E19F" w14:textId="77777777" w:rsidR="00B479E3" w:rsidRPr="00B479E3" w:rsidRDefault="00B479E3" w:rsidP="00EF3279">
      <w:pPr>
        <w:pStyle w:val="Bullet"/>
      </w:pPr>
      <w:r w:rsidRPr="00B479E3">
        <w:t xml:space="preserve">The hourly rate paid for Supported Living includes an overhead component from which the provider is responsible </w:t>
      </w:r>
      <w:r w:rsidR="00C55F09">
        <w:t xml:space="preserve">for </w:t>
      </w:r>
      <w:r w:rsidR="00E41D4C">
        <w:t>administration</w:t>
      </w:r>
      <w:r w:rsidR="00C55F09">
        <w:t>,</w:t>
      </w:r>
      <w:r w:rsidRPr="00B479E3">
        <w:t xml:space="preserve"> monitoring of staff and the overall service, service</w:t>
      </w:r>
      <w:r w:rsidR="00E41D4C">
        <w:t xml:space="preserve"> and staff</w:t>
      </w:r>
      <w:r w:rsidRPr="00B479E3">
        <w:t xml:space="preserve"> development </w:t>
      </w:r>
      <w:r w:rsidR="00E41D4C">
        <w:t>and</w:t>
      </w:r>
      <w:r w:rsidR="00E41D4C" w:rsidRPr="00B479E3">
        <w:t xml:space="preserve"> </w:t>
      </w:r>
      <w:r w:rsidRPr="00B479E3">
        <w:t>research.</w:t>
      </w:r>
    </w:p>
    <w:p w14:paraId="00CA8F9F" w14:textId="77777777" w:rsidR="00B479E3" w:rsidRPr="00DC52D4" w:rsidRDefault="00B479E3" w:rsidP="00B479E3">
      <w:pPr>
        <w:jc w:val="both"/>
        <w:rPr>
          <w:rFonts w:cs="Arial"/>
        </w:rPr>
      </w:pPr>
    </w:p>
    <w:p w14:paraId="75F467CD" w14:textId="77777777" w:rsidR="00665D6B" w:rsidRPr="00B479E3" w:rsidRDefault="00B479E3" w:rsidP="00B479E3">
      <w:pPr>
        <w:pStyle w:val="BodyText"/>
        <w:jc w:val="both"/>
        <w:rPr>
          <w:rFonts w:cs="Arial"/>
          <w:b w:val="0"/>
          <w:szCs w:val="24"/>
        </w:rPr>
      </w:pPr>
      <w:r w:rsidRPr="00B479E3">
        <w:rPr>
          <w:rFonts w:cs="Arial"/>
          <w:b w:val="0"/>
        </w:rPr>
        <w:t xml:space="preserve">The invoice for hours </w:t>
      </w:r>
      <w:r w:rsidR="00BB099B">
        <w:rPr>
          <w:rFonts w:cs="Arial"/>
          <w:b w:val="0"/>
        </w:rPr>
        <w:t>will reflect the</w:t>
      </w:r>
      <w:r w:rsidRPr="00B479E3">
        <w:rPr>
          <w:rFonts w:cs="Arial"/>
          <w:b w:val="0"/>
        </w:rPr>
        <w:t xml:space="preserve"> </w:t>
      </w:r>
      <w:r w:rsidR="00E41D4C">
        <w:rPr>
          <w:rFonts w:cs="Arial"/>
          <w:b w:val="0"/>
        </w:rPr>
        <w:t xml:space="preserve">hours delivered against the </w:t>
      </w:r>
      <w:r w:rsidRPr="00B479E3">
        <w:rPr>
          <w:rFonts w:cs="Arial"/>
          <w:b w:val="0"/>
        </w:rPr>
        <w:t xml:space="preserve">support plan developed with the </w:t>
      </w:r>
      <w:r w:rsidR="00BB099B">
        <w:rPr>
          <w:rFonts w:cs="Arial"/>
          <w:b w:val="0"/>
        </w:rPr>
        <w:t>Person</w:t>
      </w:r>
      <w:r w:rsidRPr="00B479E3">
        <w:rPr>
          <w:rFonts w:cs="Arial"/>
          <w:b w:val="0"/>
        </w:rPr>
        <w:t xml:space="preserve"> and/or NASC organisation.  It is also subject to any allocation of support hours made by the NASC organisation as part of the service coordination process.</w:t>
      </w:r>
    </w:p>
    <w:p w14:paraId="3C3F27A6" w14:textId="77777777" w:rsidR="00B479E3" w:rsidRDefault="00B479E3" w:rsidP="005E0855">
      <w:pPr>
        <w:pStyle w:val="BodyText"/>
        <w:jc w:val="both"/>
        <w:rPr>
          <w:rFonts w:cs="Arial"/>
          <w:b w:val="0"/>
          <w:szCs w:val="24"/>
        </w:rPr>
      </w:pPr>
    </w:p>
    <w:p w14:paraId="5DE0DA34" w14:textId="77777777" w:rsidR="00A05828" w:rsidRDefault="007F4B6C" w:rsidP="005E0855">
      <w:pPr>
        <w:pStyle w:val="BodyText"/>
        <w:jc w:val="both"/>
        <w:rPr>
          <w:rFonts w:cs="Arial"/>
          <w:b w:val="0"/>
          <w:szCs w:val="24"/>
        </w:rPr>
      </w:pPr>
      <w:r w:rsidRPr="002F0149">
        <w:rPr>
          <w:rFonts w:cs="Arial"/>
          <w:b w:val="0"/>
          <w:szCs w:val="24"/>
        </w:rPr>
        <w:t>The Provider is required to comply with the General Contract Terms</w:t>
      </w:r>
      <w:r w:rsidR="00736644">
        <w:rPr>
          <w:rFonts w:cs="Arial"/>
          <w:b w:val="0"/>
          <w:szCs w:val="24"/>
        </w:rPr>
        <w:t xml:space="preserve"> and</w:t>
      </w:r>
      <w:r w:rsidRPr="002F0149">
        <w:rPr>
          <w:rFonts w:cs="Arial"/>
          <w:b w:val="0"/>
          <w:szCs w:val="24"/>
        </w:rPr>
        <w:t xml:space="preserve"> the Provider Quality Specifications</w:t>
      </w:r>
      <w:r w:rsidR="00736644">
        <w:rPr>
          <w:rFonts w:cs="Arial"/>
          <w:b w:val="0"/>
          <w:szCs w:val="24"/>
        </w:rPr>
        <w:t xml:space="preserve"> of the Agreement in addition to this service specification.</w:t>
      </w:r>
      <w:r w:rsidR="002775DC">
        <w:rPr>
          <w:rFonts w:cs="Arial"/>
          <w:b w:val="0"/>
          <w:szCs w:val="24"/>
        </w:rPr>
        <w:t xml:space="preserve">  A companion document to this Specification is being developed and will provide additional detail about Supported Living.</w:t>
      </w:r>
    </w:p>
    <w:p w14:paraId="161FE0FF" w14:textId="77777777" w:rsidR="00A05828" w:rsidRDefault="00A05828" w:rsidP="005E0855">
      <w:pPr>
        <w:pStyle w:val="BodyText"/>
        <w:jc w:val="both"/>
        <w:rPr>
          <w:rFonts w:cs="Arial"/>
          <w:b w:val="0"/>
          <w:szCs w:val="24"/>
        </w:rPr>
      </w:pPr>
    </w:p>
    <w:p w14:paraId="600763E3" w14:textId="77777777" w:rsidR="007F4B6C" w:rsidRPr="002F0149" w:rsidRDefault="007F4B6C" w:rsidP="005E0855">
      <w:pPr>
        <w:pStyle w:val="BodyText"/>
        <w:jc w:val="both"/>
        <w:rPr>
          <w:rFonts w:cs="Arial"/>
          <w:b w:val="0"/>
          <w:szCs w:val="24"/>
        </w:rPr>
      </w:pPr>
      <w:r w:rsidRPr="002F0149">
        <w:rPr>
          <w:rFonts w:cs="Arial"/>
          <w:b w:val="0"/>
          <w:szCs w:val="24"/>
        </w:rPr>
        <w:t>In accordance with the Provider Quality Service Specifications</w:t>
      </w:r>
      <w:r w:rsidR="008501D4">
        <w:rPr>
          <w:rFonts w:cs="Arial"/>
          <w:b w:val="0"/>
          <w:szCs w:val="24"/>
        </w:rPr>
        <w:t>,</w:t>
      </w:r>
      <w:r w:rsidRPr="002F0149">
        <w:rPr>
          <w:rFonts w:cs="Arial"/>
          <w:b w:val="0"/>
          <w:szCs w:val="24"/>
        </w:rPr>
        <w:t xml:space="preserve"> other quality indicators will be incorporated as part of your internal evaluation and service development plan.  </w:t>
      </w:r>
    </w:p>
    <w:p w14:paraId="168FDFB9" w14:textId="77777777" w:rsidR="006D10A9" w:rsidRDefault="006D10A9" w:rsidP="006D10A9"/>
    <w:p w14:paraId="28867109" w14:textId="77777777" w:rsidR="007F4B6C" w:rsidRPr="002F0149" w:rsidRDefault="00B479E3" w:rsidP="00C84258">
      <w:pPr>
        <w:pStyle w:val="Heading3"/>
      </w:pPr>
      <w:r>
        <w:t>9</w:t>
      </w:r>
      <w:r w:rsidR="007F4B6C" w:rsidRPr="002F0149">
        <w:t>.2</w:t>
      </w:r>
      <w:r w:rsidR="007F4B6C" w:rsidRPr="002F0149">
        <w:tab/>
        <w:t>Staff Management and Training</w:t>
      </w:r>
    </w:p>
    <w:p w14:paraId="48AB1BEB" w14:textId="77777777" w:rsidR="006A08AC" w:rsidRDefault="006A08AC" w:rsidP="005E0855">
      <w:pPr>
        <w:jc w:val="both"/>
        <w:rPr>
          <w:rFonts w:cs="Arial"/>
          <w:bCs/>
        </w:rPr>
      </w:pPr>
    </w:p>
    <w:p w14:paraId="675AE24E" w14:textId="77777777" w:rsidR="007F4B6C" w:rsidRDefault="00094CD9" w:rsidP="005E0855">
      <w:pPr>
        <w:jc w:val="both"/>
        <w:rPr>
          <w:rFonts w:cs="Arial"/>
          <w:bCs/>
        </w:rPr>
      </w:pPr>
      <w:r>
        <w:rPr>
          <w:rFonts w:cs="Arial"/>
          <w:bCs/>
        </w:rPr>
        <w:t>The Provider</w:t>
      </w:r>
      <w:r w:rsidR="008501D4">
        <w:rPr>
          <w:rFonts w:cs="Arial"/>
          <w:bCs/>
        </w:rPr>
        <w:t xml:space="preserve"> will provide </w:t>
      </w:r>
      <w:r>
        <w:rPr>
          <w:rFonts w:cs="Arial"/>
          <w:bCs/>
        </w:rPr>
        <w:t>its</w:t>
      </w:r>
      <w:r w:rsidR="008501D4">
        <w:rPr>
          <w:rFonts w:cs="Arial"/>
          <w:bCs/>
        </w:rPr>
        <w:t xml:space="preserve"> s</w:t>
      </w:r>
      <w:r w:rsidR="007F4B6C" w:rsidRPr="002F0149">
        <w:rPr>
          <w:rFonts w:cs="Arial"/>
          <w:bCs/>
        </w:rPr>
        <w:t xml:space="preserve">taff </w:t>
      </w:r>
      <w:r w:rsidR="008501D4">
        <w:rPr>
          <w:rFonts w:cs="Arial"/>
          <w:bCs/>
        </w:rPr>
        <w:t>with</w:t>
      </w:r>
      <w:r w:rsidR="007F4B6C" w:rsidRPr="002F0149">
        <w:rPr>
          <w:rFonts w:cs="Arial"/>
          <w:bCs/>
        </w:rPr>
        <w:t xml:space="preserve"> a planned orientation to their role and responsibilities, and the service, which covers areas of service philosophy and values, knowledge and skills required, service and organisational procedures.</w:t>
      </w:r>
    </w:p>
    <w:p w14:paraId="24A8C5AB" w14:textId="77777777" w:rsidR="004D5F87" w:rsidRPr="002F0149" w:rsidRDefault="004D5F87" w:rsidP="005E0855">
      <w:pPr>
        <w:jc w:val="both"/>
        <w:rPr>
          <w:rFonts w:cs="Arial"/>
          <w:bCs/>
        </w:rPr>
      </w:pPr>
      <w:r>
        <w:rPr>
          <w:rFonts w:cs="Arial"/>
          <w:bCs/>
        </w:rPr>
        <w:t>Note also sections 6.2.1 and 6.2.2.</w:t>
      </w:r>
    </w:p>
    <w:p w14:paraId="79B40A35" w14:textId="77777777" w:rsidR="007F4B6C" w:rsidRPr="002F0149" w:rsidRDefault="007F4B6C" w:rsidP="005E0855">
      <w:pPr>
        <w:jc w:val="both"/>
        <w:rPr>
          <w:rFonts w:cs="Arial"/>
          <w:bCs/>
        </w:rPr>
      </w:pPr>
    </w:p>
    <w:p w14:paraId="0AF89256" w14:textId="77777777" w:rsidR="007F4B6C" w:rsidRPr="002F0149" w:rsidRDefault="00B479E3" w:rsidP="00C84258">
      <w:pPr>
        <w:pStyle w:val="Heading3"/>
      </w:pPr>
      <w:r>
        <w:t>9.3</w:t>
      </w:r>
      <w:r w:rsidR="007F4B6C" w:rsidRPr="002F0149">
        <w:tab/>
        <w:t>Acceptability</w:t>
      </w:r>
    </w:p>
    <w:p w14:paraId="7D12A31D" w14:textId="77777777" w:rsidR="006A08AC" w:rsidRDefault="006A08AC" w:rsidP="00EF3279"/>
    <w:p w14:paraId="4F088060" w14:textId="77777777" w:rsidR="007F4B6C" w:rsidRPr="002F0149" w:rsidRDefault="00996C65" w:rsidP="005E0855">
      <w:pPr>
        <w:pStyle w:val="Footer"/>
        <w:tabs>
          <w:tab w:val="clear" w:pos="4153"/>
          <w:tab w:val="clear" w:pos="8306"/>
        </w:tabs>
        <w:jc w:val="both"/>
        <w:rPr>
          <w:rFonts w:cs="Arial"/>
        </w:rPr>
      </w:pPr>
      <w:r>
        <w:rPr>
          <w:rFonts w:cs="Arial"/>
        </w:rPr>
        <w:t xml:space="preserve">People who are supported will have opportunities to indicate their level of satisfaction with the service they have received, and the Provider must be able to produce evidence of the information gathered.  This may be in the form of surveys or similar.  The Provider should use information gathered from people who are supported as part of </w:t>
      </w:r>
      <w:r w:rsidR="006A65D1">
        <w:rPr>
          <w:rFonts w:cs="Arial"/>
        </w:rPr>
        <w:t xml:space="preserve">the Provider’s continuous </w:t>
      </w:r>
      <w:r>
        <w:rPr>
          <w:rFonts w:cs="Arial"/>
        </w:rPr>
        <w:t xml:space="preserve">quality </w:t>
      </w:r>
      <w:r w:rsidR="006A65D1">
        <w:rPr>
          <w:rFonts w:cs="Arial"/>
        </w:rPr>
        <w:t>i</w:t>
      </w:r>
      <w:r>
        <w:rPr>
          <w:rFonts w:cs="Arial"/>
        </w:rPr>
        <w:t>m</w:t>
      </w:r>
      <w:r w:rsidR="006A65D1">
        <w:rPr>
          <w:rFonts w:cs="Arial"/>
        </w:rPr>
        <w:t>provement process</w:t>
      </w:r>
      <w:r>
        <w:rPr>
          <w:rFonts w:cs="Arial"/>
        </w:rPr>
        <w:t>.</w:t>
      </w:r>
    </w:p>
    <w:p w14:paraId="1431D1FF" w14:textId="77777777" w:rsidR="007F4B6C" w:rsidRDefault="007F4B6C" w:rsidP="005E0855">
      <w:pPr>
        <w:jc w:val="both"/>
        <w:rPr>
          <w:rFonts w:cs="Arial"/>
        </w:rPr>
      </w:pPr>
    </w:p>
    <w:p w14:paraId="5651E56C" w14:textId="77777777" w:rsidR="007F4B6C" w:rsidRPr="002F0149" w:rsidRDefault="00B479E3" w:rsidP="00C84258">
      <w:pPr>
        <w:pStyle w:val="Heading3"/>
      </w:pPr>
      <w:r>
        <w:t>9</w:t>
      </w:r>
      <w:r w:rsidR="007F4B6C" w:rsidRPr="002F0149">
        <w:t>.4</w:t>
      </w:r>
      <w:r w:rsidR="007F4B6C" w:rsidRPr="002F0149">
        <w:tab/>
        <w:t>Safety</w:t>
      </w:r>
    </w:p>
    <w:p w14:paraId="1EDB4C82" w14:textId="77777777" w:rsidR="006A08AC" w:rsidRDefault="006A08AC" w:rsidP="00EF3279"/>
    <w:p w14:paraId="5E12DCC2" w14:textId="77777777" w:rsidR="007F4B6C" w:rsidRPr="002F0149" w:rsidRDefault="007F4B6C" w:rsidP="005E0855">
      <w:pPr>
        <w:spacing w:after="120"/>
        <w:jc w:val="both"/>
        <w:rPr>
          <w:rFonts w:cs="Arial"/>
          <w:bCs/>
        </w:rPr>
      </w:pPr>
      <w:r w:rsidRPr="002F0149">
        <w:rPr>
          <w:rFonts w:cs="Arial"/>
          <w:bCs/>
        </w:rPr>
        <w:t>The Provider</w:t>
      </w:r>
      <w:r w:rsidR="008501D4">
        <w:rPr>
          <w:rFonts w:cs="Arial"/>
          <w:bCs/>
        </w:rPr>
        <w:t xml:space="preserve"> </w:t>
      </w:r>
      <w:r w:rsidRPr="002F0149">
        <w:rPr>
          <w:rFonts w:cs="Arial"/>
          <w:bCs/>
        </w:rPr>
        <w:t xml:space="preserve">will have a set of documented policies/ protocols </w:t>
      </w:r>
      <w:r w:rsidR="00166C29" w:rsidRPr="002F0149">
        <w:rPr>
          <w:rFonts w:cs="Arial"/>
          <w:bCs/>
        </w:rPr>
        <w:t>as part of its</w:t>
      </w:r>
      <w:r w:rsidR="006A7BBD" w:rsidRPr="002F0149">
        <w:rPr>
          <w:rFonts w:cs="Arial"/>
          <w:bCs/>
        </w:rPr>
        <w:t xml:space="preserve"> Risk and Quality Management framework including, but not limited to</w:t>
      </w:r>
      <w:r w:rsidRPr="002F0149">
        <w:rPr>
          <w:rFonts w:cs="Arial"/>
          <w:bCs/>
        </w:rPr>
        <w:t>:</w:t>
      </w:r>
    </w:p>
    <w:p w14:paraId="14ABEDE6" w14:textId="77777777" w:rsidR="007F4B6C" w:rsidRPr="002F0149" w:rsidRDefault="006A7BBD" w:rsidP="00EF3279">
      <w:pPr>
        <w:pStyle w:val="Bullet"/>
      </w:pPr>
      <w:r w:rsidRPr="002F0149">
        <w:t>Code of Conduct, including professional boundaries</w:t>
      </w:r>
    </w:p>
    <w:p w14:paraId="22D247DB" w14:textId="77777777" w:rsidR="006A7BBD" w:rsidRDefault="006A7BBD" w:rsidP="00EF3279">
      <w:pPr>
        <w:pStyle w:val="Bullet"/>
      </w:pPr>
      <w:r w:rsidRPr="002F0149">
        <w:t>Conflict of interest</w:t>
      </w:r>
    </w:p>
    <w:p w14:paraId="781B51FB" w14:textId="77777777" w:rsidR="00896791" w:rsidRPr="002F0149" w:rsidRDefault="00916B3D" w:rsidP="00EF3279">
      <w:pPr>
        <w:pStyle w:val="Bullet"/>
      </w:pPr>
      <w:r>
        <w:t xml:space="preserve">Approved Service Standard and </w:t>
      </w:r>
      <w:r w:rsidR="00896791">
        <w:t>Complaints policy and processes</w:t>
      </w:r>
    </w:p>
    <w:p w14:paraId="4B24F794" w14:textId="77777777" w:rsidR="006A7BBD" w:rsidRPr="002F0149" w:rsidRDefault="00CC201D" w:rsidP="00EF3279">
      <w:pPr>
        <w:pStyle w:val="Bullet"/>
      </w:pPr>
      <w:r>
        <w:t xml:space="preserve">An </w:t>
      </w:r>
      <w:r w:rsidR="00896791">
        <w:t>abuse policy that covers r</w:t>
      </w:r>
      <w:r w:rsidR="006A7BBD" w:rsidRPr="002F0149">
        <w:t>ecognising and reporting physical or sexual abuse from others</w:t>
      </w:r>
      <w:r w:rsidR="00896791">
        <w:t xml:space="preserve"> and preventing abuse </w:t>
      </w:r>
      <w:r w:rsidR="00896791" w:rsidRPr="002F0149">
        <w:t xml:space="preserve">(physical, sexual, financial and psychological) </w:t>
      </w:r>
      <w:r w:rsidR="00896791">
        <w:t xml:space="preserve">from staff </w:t>
      </w:r>
    </w:p>
    <w:p w14:paraId="643ACA18" w14:textId="77777777" w:rsidR="006A7BBD" w:rsidRDefault="006A7BBD" w:rsidP="00EF3279">
      <w:pPr>
        <w:pStyle w:val="Bullet"/>
      </w:pPr>
      <w:r w:rsidRPr="002F0149">
        <w:t>Confidentiality</w:t>
      </w:r>
    </w:p>
    <w:p w14:paraId="3E67F90C" w14:textId="77777777" w:rsidR="00896791" w:rsidRDefault="00896791" w:rsidP="00EF3279">
      <w:pPr>
        <w:pStyle w:val="Bullet"/>
      </w:pPr>
      <w:r>
        <w:t>Positive behavioural approaches</w:t>
      </w:r>
    </w:p>
    <w:p w14:paraId="35CA24A4" w14:textId="77777777" w:rsidR="00390026" w:rsidRDefault="008501D4" w:rsidP="00EF3279">
      <w:pPr>
        <w:pStyle w:val="Bullet"/>
      </w:pPr>
      <w:r>
        <w:lastRenderedPageBreak/>
        <w:t>A p</w:t>
      </w:r>
      <w:r w:rsidR="00390026">
        <w:t>rocess to identify vulnerabilities in relation to specific people supported by the service, and intentional safeguards that respond</w:t>
      </w:r>
      <w:r w:rsidR="00A35704">
        <w:t>.</w:t>
      </w:r>
      <w:r w:rsidR="00390026">
        <w:t xml:space="preserve"> </w:t>
      </w:r>
    </w:p>
    <w:p w14:paraId="26EC74E8" w14:textId="77777777" w:rsidR="007F4B6C" w:rsidRPr="002F0149" w:rsidRDefault="007F4B6C" w:rsidP="005E0855">
      <w:pPr>
        <w:tabs>
          <w:tab w:val="left" w:pos="6570"/>
        </w:tabs>
        <w:ind w:left="720"/>
        <w:jc w:val="both"/>
        <w:rPr>
          <w:rFonts w:cs="Arial"/>
          <w:bCs/>
        </w:rPr>
      </w:pPr>
    </w:p>
    <w:p w14:paraId="584DAD24" w14:textId="77777777" w:rsidR="006A08AC" w:rsidRPr="008478B8" w:rsidRDefault="00C93E42" w:rsidP="00C84258">
      <w:pPr>
        <w:pStyle w:val="Heading3"/>
        <w:rPr>
          <w:lang w:val="en-GB"/>
        </w:rPr>
      </w:pPr>
      <w:r>
        <w:br w:type="page"/>
      </w:r>
      <w:r w:rsidR="00B479E3">
        <w:lastRenderedPageBreak/>
        <w:t>9.</w:t>
      </w:r>
      <w:r w:rsidR="005E0855">
        <w:t>5</w:t>
      </w:r>
      <w:r w:rsidR="006A08AC" w:rsidRPr="008478B8">
        <w:tab/>
        <w:t>Reporting</w:t>
      </w:r>
      <w:r w:rsidR="006A08AC" w:rsidRPr="008478B8">
        <w:rPr>
          <w:lang w:val="en-GB"/>
        </w:rPr>
        <w:t xml:space="preserve"> </w:t>
      </w:r>
    </w:p>
    <w:p w14:paraId="36F81525" w14:textId="77777777" w:rsidR="007F4B6C" w:rsidRDefault="007F4B6C" w:rsidP="005E0855">
      <w:pPr>
        <w:tabs>
          <w:tab w:val="left" w:pos="6570"/>
        </w:tabs>
        <w:jc w:val="both"/>
        <w:rPr>
          <w:rFonts w:cs="Arial"/>
        </w:rPr>
      </w:pPr>
    </w:p>
    <w:p w14:paraId="665008D3" w14:textId="77777777" w:rsidR="00D34BDE" w:rsidRDefault="00D34BDE" w:rsidP="005E0855">
      <w:pPr>
        <w:tabs>
          <w:tab w:val="left" w:pos="6570"/>
        </w:tabs>
        <w:jc w:val="both"/>
        <w:rPr>
          <w:rFonts w:cs="Arial"/>
        </w:rPr>
      </w:pPr>
      <w:r w:rsidRPr="00C314ED">
        <w:rPr>
          <w:rFonts w:cs="Arial"/>
        </w:rPr>
        <w:t xml:space="preserve">The Ministry </w:t>
      </w:r>
      <w:r w:rsidR="00A42946">
        <w:rPr>
          <w:rFonts w:cs="Arial"/>
        </w:rPr>
        <w:t>will</w:t>
      </w:r>
      <w:r w:rsidRPr="00C314ED">
        <w:rPr>
          <w:rFonts w:cs="Arial"/>
        </w:rPr>
        <w:t xml:space="preserve"> work with the sector to develop a reporting framework that will measure outcomes.  The Reporting section of the specification will be altered by way of a contract variation when the framework is implemented.</w:t>
      </w:r>
    </w:p>
    <w:p w14:paraId="276F856F" w14:textId="77777777" w:rsidR="00D34BDE" w:rsidRPr="002F0149" w:rsidRDefault="00D34BDE" w:rsidP="005E0855">
      <w:pPr>
        <w:tabs>
          <w:tab w:val="left" w:pos="6570"/>
        </w:tabs>
        <w:jc w:val="both"/>
        <w:rPr>
          <w:rFonts w:cs="Arial"/>
        </w:rPr>
      </w:pPr>
    </w:p>
    <w:tbl>
      <w:tblPr>
        <w:tblW w:w="10950" w:type="dxa"/>
        <w:tblInd w:w="-11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21"/>
        <w:gridCol w:w="1430"/>
        <w:gridCol w:w="1641"/>
        <w:gridCol w:w="1573"/>
        <w:gridCol w:w="4985"/>
      </w:tblGrid>
      <w:tr w:rsidR="007F4B6C" w:rsidRPr="002F0149" w14:paraId="07747E50" w14:textId="77777777" w:rsidTr="0021775F">
        <w:trPr>
          <w:trHeight w:val="234"/>
        </w:trPr>
        <w:tc>
          <w:tcPr>
            <w:tcW w:w="1321" w:type="dxa"/>
            <w:vMerge w:val="restart"/>
            <w:tcBorders>
              <w:top w:val="single" w:sz="4" w:space="0" w:color="auto"/>
              <w:bottom w:val="single" w:sz="4" w:space="0" w:color="auto"/>
              <w:right w:val="single" w:sz="4" w:space="0" w:color="auto"/>
            </w:tcBorders>
            <w:tcMar>
              <w:left w:w="34" w:type="dxa"/>
              <w:right w:w="34" w:type="dxa"/>
            </w:tcMar>
          </w:tcPr>
          <w:p w14:paraId="7C5EB3AF" w14:textId="77777777" w:rsidR="007F4B6C" w:rsidRPr="002F0149" w:rsidRDefault="007F4B6C" w:rsidP="00865CE8">
            <w:pPr>
              <w:tabs>
                <w:tab w:val="left" w:pos="6570"/>
              </w:tabs>
              <w:jc w:val="both"/>
              <w:rPr>
                <w:rFonts w:cs="Arial"/>
                <w:b/>
                <w:bCs/>
              </w:rPr>
            </w:pPr>
            <w:r w:rsidRPr="002F0149">
              <w:rPr>
                <w:rFonts w:cs="Arial"/>
                <w:b/>
                <w:bCs/>
              </w:rPr>
              <w:t>PU Code</w:t>
            </w:r>
          </w:p>
        </w:tc>
        <w:tc>
          <w:tcPr>
            <w:tcW w:w="1430" w:type="dxa"/>
            <w:vMerge w:val="restart"/>
            <w:tcBorders>
              <w:top w:val="single" w:sz="4" w:space="0" w:color="auto"/>
              <w:left w:val="single" w:sz="4" w:space="0" w:color="auto"/>
              <w:bottom w:val="single" w:sz="4" w:space="0" w:color="auto"/>
              <w:right w:val="single" w:sz="4" w:space="0" w:color="auto"/>
            </w:tcBorders>
            <w:tcMar>
              <w:left w:w="34" w:type="dxa"/>
              <w:right w:w="34" w:type="dxa"/>
            </w:tcMar>
          </w:tcPr>
          <w:p w14:paraId="582041E6" w14:textId="77777777" w:rsidR="007F4B6C" w:rsidRPr="002F0149" w:rsidRDefault="007F4B6C" w:rsidP="00865CE8">
            <w:pPr>
              <w:tabs>
                <w:tab w:val="left" w:pos="6570"/>
              </w:tabs>
              <w:rPr>
                <w:rFonts w:cs="Arial"/>
                <w:b/>
                <w:bCs/>
              </w:rPr>
            </w:pPr>
            <w:r w:rsidRPr="002F0149">
              <w:rPr>
                <w:rFonts w:cs="Arial"/>
                <w:b/>
                <w:bCs/>
              </w:rPr>
              <w:t>PU Short Name</w:t>
            </w:r>
          </w:p>
        </w:tc>
        <w:tc>
          <w:tcPr>
            <w:tcW w:w="1641" w:type="dxa"/>
            <w:vMerge w:val="restart"/>
            <w:tcBorders>
              <w:top w:val="single" w:sz="4" w:space="0" w:color="auto"/>
              <w:left w:val="single" w:sz="4" w:space="0" w:color="auto"/>
              <w:bottom w:val="single" w:sz="4" w:space="0" w:color="auto"/>
              <w:right w:val="single" w:sz="4" w:space="0" w:color="auto"/>
            </w:tcBorders>
            <w:tcMar>
              <w:left w:w="34" w:type="dxa"/>
              <w:right w:w="34" w:type="dxa"/>
            </w:tcMar>
          </w:tcPr>
          <w:p w14:paraId="688D022C" w14:textId="77777777" w:rsidR="007F4B6C" w:rsidRPr="002F0149" w:rsidRDefault="007F4B6C" w:rsidP="00865CE8">
            <w:pPr>
              <w:pStyle w:val="Heading7"/>
              <w:jc w:val="both"/>
              <w:rPr>
                <w:rFonts w:cs="Arial"/>
                <w:b/>
                <w:bCs/>
                <w:szCs w:val="24"/>
              </w:rPr>
            </w:pPr>
            <w:r w:rsidRPr="002F0149">
              <w:rPr>
                <w:rFonts w:cs="Arial"/>
                <w:b/>
                <w:bCs/>
                <w:szCs w:val="24"/>
              </w:rPr>
              <w:t>PU Measure</w:t>
            </w:r>
          </w:p>
        </w:tc>
        <w:tc>
          <w:tcPr>
            <w:tcW w:w="6558" w:type="dxa"/>
            <w:gridSpan w:val="2"/>
            <w:tcBorders>
              <w:top w:val="single" w:sz="4" w:space="0" w:color="auto"/>
              <w:left w:val="single" w:sz="4" w:space="0" w:color="auto"/>
              <w:bottom w:val="single" w:sz="4" w:space="0" w:color="auto"/>
            </w:tcBorders>
          </w:tcPr>
          <w:p w14:paraId="0499483A" w14:textId="77777777" w:rsidR="007F4B6C" w:rsidRPr="002F0149" w:rsidRDefault="007F4B6C" w:rsidP="00865CE8">
            <w:pPr>
              <w:tabs>
                <w:tab w:val="left" w:pos="6570"/>
              </w:tabs>
              <w:jc w:val="both"/>
              <w:rPr>
                <w:rFonts w:cs="Arial"/>
                <w:b/>
                <w:bCs/>
              </w:rPr>
            </w:pPr>
            <w:r w:rsidRPr="002F0149">
              <w:rPr>
                <w:rFonts w:cs="Arial"/>
                <w:b/>
                <w:bCs/>
              </w:rPr>
              <w:t>Reporting Requirements</w:t>
            </w:r>
          </w:p>
        </w:tc>
      </w:tr>
      <w:tr w:rsidR="007F4B6C" w:rsidRPr="002F0149" w14:paraId="304B9839" w14:textId="77777777" w:rsidTr="0021775F">
        <w:trPr>
          <w:trHeight w:val="234"/>
        </w:trPr>
        <w:tc>
          <w:tcPr>
            <w:tcW w:w="1321" w:type="dxa"/>
            <w:vMerge/>
            <w:tcBorders>
              <w:top w:val="single" w:sz="4" w:space="0" w:color="auto"/>
              <w:bottom w:val="single" w:sz="4" w:space="0" w:color="auto"/>
              <w:right w:val="single" w:sz="4" w:space="0" w:color="auto"/>
            </w:tcBorders>
            <w:tcMar>
              <w:left w:w="34" w:type="dxa"/>
              <w:right w:w="34" w:type="dxa"/>
            </w:tcMar>
          </w:tcPr>
          <w:p w14:paraId="1B1E811B" w14:textId="77777777" w:rsidR="007F4B6C" w:rsidRPr="002F0149" w:rsidRDefault="007F4B6C" w:rsidP="00865CE8">
            <w:pPr>
              <w:tabs>
                <w:tab w:val="left" w:pos="6570"/>
              </w:tabs>
              <w:jc w:val="both"/>
              <w:rPr>
                <w:rFonts w:cs="Arial"/>
                <w:b/>
                <w:bCs/>
              </w:rPr>
            </w:pPr>
          </w:p>
        </w:tc>
        <w:tc>
          <w:tcPr>
            <w:tcW w:w="1430" w:type="dxa"/>
            <w:vMerge/>
            <w:tcBorders>
              <w:top w:val="single" w:sz="4" w:space="0" w:color="auto"/>
              <w:left w:val="single" w:sz="4" w:space="0" w:color="auto"/>
              <w:bottom w:val="single" w:sz="4" w:space="0" w:color="auto"/>
              <w:right w:val="single" w:sz="4" w:space="0" w:color="auto"/>
            </w:tcBorders>
            <w:tcMar>
              <w:left w:w="34" w:type="dxa"/>
              <w:right w:w="34" w:type="dxa"/>
            </w:tcMar>
          </w:tcPr>
          <w:p w14:paraId="7C4BAB91" w14:textId="77777777" w:rsidR="007F4B6C" w:rsidRPr="002F0149" w:rsidRDefault="007F4B6C" w:rsidP="00865CE8">
            <w:pPr>
              <w:tabs>
                <w:tab w:val="left" w:pos="6570"/>
              </w:tabs>
              <w:jc w:val="both"/>
              <w:rPr>
                <w:rFonts w:cs="Arial"/>
                <w:b/>
                <w:bCs/>
              </w:rPr>
            </w:pPr>
          </w:p>
        </w:tc>
        <w:tc>
          <w:tcPr>
            <w:tcW w:w="1641" w:type="dxa"/>
            <w:vMerge/>
            <w:tcBorders>
              <w:top w:val="single" w:sz="4" w:space="0" w:color="auto"/>
              <w:left w:val="single" w:sz="4" w:space="0" w:color="auto"/>
              <w:bottom w:val="single" w:sz="4" w:space="0" w:color="auto"/>
              <w:right w:val="single" w:sz="4" w:space="0" w:color="auto"/>
            </w:tcBorders>
            <w:tcMar>
              <w:left w:w="34" w:type="dxa"/>
              <w:right w:w="34" w:type="dxa"/>
            </w:tcMar>
          </w:tcPr>
          <w:p w14:paraId="7E01D3CE" w14:textId="77777777" w:rsidR="007F4B6C" w:rsidRPr="002F0149" w:rsidRDefault="007F4B6C" w:rsidP="00865CE8">
            <w:pPr>
              <w:pStyle w:val="Heading7"/>
              <w:jc w:val="both"/>
              <w:rPr>
                <w:rFonts w:cs="Arial"/>
                <w:b/>
                <w:bCs/>
                <w:szCs w:val="24"/>
              </w:rPr>
            </w:pPr>
          </w:p>
        </w:tc>
        <w:tc>
          <w:tcPr>
            <w:tcW w:w="1573" w:type="dxa"/>
            <w:tcBorders>
              <w:top w:val="single" w:sz="4" w:space="0" w:color="auto"/>
              <w:left w:val="single" w:sz="4" w:space="0" w:color="auto"/>
              <w:bottom w:val="single" w:sz="4" w:space="0" w:color="auto"/>
              <w:right w:val="single" w:sz="4" w:space="0" w:color="auto"/>
            </w:tcBorders>
          </w:tcPr>
          <w:p w14:paraId="2727890A" w14:textId="77777777" w:rsidR="007F4B6C" w:rsidRPr="002F0149" w:rsidRDefault="007F4B6C" w:rsidP="00865CE8">
            <w:pPr>
              <w:tabs>
                <w:tab w:val="left" w:pos="6570"/>
              </w:tabs>
              <w:jc w:val="both"/>
              <w:rPr>
                <w:rFonts w:cs="Arial"/>
                <w:b/>
                <w:bCs/>
              </w:rPr>
            </w:pPr>
            <w:r w:rsidRPr="002F0149">
              <w:rPr>
                <w:rFonts w:cs="Arial"/>
                <w:b/>
                <w:bCs/>
              </w:rPr>
              <w:t>Frequency</w:t>
            </w:r>
          </w:p>
        </w:tc>
        <w:tc>
          <w:tcPr>
            <w:tcW w:w="4985" w:type="dxa"/>
            <w:tcBorders>
              <w:top w:val="single" w:sz="4" w:space="0" w:color="auto"/>
              <w:left w:val="single" w:sz="4" w:space="0" w:color="auto"/>
              <w:bottom w:val="single" w:sz="4" w:space="0" w:color="auto"/>
              <w:right w:val="single" w:sz="4" w:space="0" w:color="auto"/>
            </w:tcBorders>
          </w:tcPr>
          <w:p w14:paraId="32C0FA35" w14:textId="77777777" w:rsidR="007F4B6C" w:rsidRPr="002F0149" w:rsidRDefault="007F4B6C" w:rsidP="00865CE8">
            <w:pPr>
              <w:tabs>
                <w:tab w:val="left" w:pos="6570"/>
              </w:tabs>
              <w:jc w:val="both"/>
              <w:rPr>
                <w:rFonts w:cs="Arial"/>
                <w:b/>
                <w:bCs/>
              </w:rPr>
            </w:pPr>
            <w:r w:rsidRPr="002F0149">
              <w:rPr>
                <w:rFonts w:cs="Arial"/>
                <w:b/>
                <w:bCs/>
              </w:rPr>
              <w:t>Information</w:t>
            </w:r>
          </w:p>
        </w:tc>
      </w:tr>
      <w:tr w:rsidR="007F4B6C" w:rsidRPr="002F0149" w14:paraId="500C158D" w14:textId="77777777" w:rsidTr="0021775F">
        <w:trPr>
          <w:trHeight w:val="230"/>
        </w:trPr>
        <w:tc>
          <w:tcPr>
            <w:tcW w:w="1321" w:type="dxa"/>
            <w:vMerge w:val="restart"/>
            <w:tcBorders>
              <w:top w:val="single" w:sz="4" w:space="0" w:color="auto"/>
            </w:tcBorders>
            <w:tcMar>
              <w:left w:w="34" w:type="dxa"/>
              <w:right w:w="34" w:type="dxa"/>
            </w:tcMar>
          </w:tcPr>
          <w:p w14:paraId="5F1B9BCC" w14:textId="77777777" w:rsidR="007F4B6C" w:rsidRPr="002F0149" w:rsidRDefault="007F4B6C" w:rsidP="00865CE8">
            <w:pPr>
              <w:tabs>
                <w:tab w:val="left" w:pos="6570"/>
              </w:tabs>
              <w:jc w:val="both"/>
              <w:rPr>
                <w:rFonts w:cs="Arial"/>
                <w:b/>
                <w:sz w:val="22"/>
                <w:szCs w:val="22"/>
              </w:rPr>
            </w:pPr>
            <w:r w:rsidRPr="002F0149">
              <w:rPr>
                <w:rFonts w:cs="Arial"/>
                <w:b/>
                <w:sz w:val="22"/>
                <w:szCs w:val="22"/>
              </w:rPr>
              <w:t>DSSL2620</w:t>
            </w:r>
          </w:p>
        </w:tc>
        <w:tc>
          <w:tcPr>
            <w:tcW w:w="1430" w:type="dxa"/>
            <w:vMerge w:val="restart"/>
            <w:tcBorders>
              <w:top w:val="single" w:sz="4" w:space="0" w:color="auto"/>
            </w:tcBorders>
            <w:tcMar>
              <w:left w:w="34" w:type="dxa"/>
              <w:right w:w="34" w:type="dxa"/>
            </w:tcMar>
          </w:tcPr>
          <w:p w14:paraId="4134B9D3" w14:textId="77777777" w:rsidR="007F4B6C" w:rsidRPr="002F0149" w:rsidRDefault="00C93E42" w:rsidP="00865CE8">
            <w:pPr>
              <w:tabs>
                <w:tab w:val="left" w:pos="6570"/>
              </w:tabs>
              <w:jc w:val="both"/>
              <w:rPr>
                <w:rFonts w:cs="Arial"/>
                <w:b/>
                <w:sz w:val="22"/>
                <w:szCs w:val="22"/>
              </w:rPr>
            </w:pPr>
            <w:r>
              <w:rPr>
                <w:rFonts w:cs="Arial"/>
                <w:b/>
                <w:sz w:val="22"/>
                <w:szCs w:val="22"/>
              </w:rPr>
              <w:t xml:space="preserve">Community </w:t>
            </w:r>
            <w:r w:rsidR="007F4B6C" w:rsidRPr="002F0149">
              <w:rPr>
                <w:rFonts w:cs="Arial"/>
                <w:b/>
                <w:sz w:val="22"/>
                <w:szCs w:val="22"/>
              </w:rPr>
              <w:t>Supported Living</w:t>
            </w:r>
          </w:p>
        </w:tc>
        <w:tc>
          <w:tcPr>
            <w:tcW w:w="1641" w:type="dxa"/>
            <w:vMerge w:val="restart"/>
            <w:tcBorders>
              <w:top w:val="single" w:sz="4" w:space="0" w:color="auto"/>
              <w:right w:val="nil"/>
            </w:tcBorders>
            <w:tcMar>
              <w:left w:w="34" w:type="dxa"/>
              <w:right w:w="34" w:type="dxa"/>
            </w:tcMar>
          </w:tcPr>
          <w:p w14:paraId="1EC9AFE4" w14:textId="77777777" w:rsidR="007F4B6C" w:rsidRPr="002F0149" w:rsidRDefault="002A0BBC" w:rsidP="00C93E42">
            <w:pPr>
              <w:pStyle w:val="Header"/>
              <w:tabs>
                <w:tab w:val="clear" w:pos="4153"/>
                <w:tab w:val="clear" w:pos="8306"/>
                <w:tab w:val="left" w:pos="6570"/>
              </w:tabs>
              <w:rPr>
                <w:rFonts w:cs="Arial"/>
                <w:sz w:val="22"/>
                <w:szCs w:val="22"/>
              </w:rPr>
            </w:pPr>
            <w:r>
              <w:rPr>
                <w:rFonts w:cs="Arial"/>
                <w:sz w:val="22"/>
                <w:szCs w:val="22"/>
              </w:rPr>
              <w:t>As requested</w:t>
            </w:r>
          </w:p>
        </w:tc>
        <w:tc>
          <w:tcPr>
            <w:tcW w:w="1573" w:type="dxa"/>
            <w:tcBorders>
              <w:top w:val="single" w:sz="4" w:space="0" w:color="auto"/>
              <w:left w:val="nil"/>
              <w:bottom w:val="nil"/>
              <w:right w:val="nil"/>
            </w:tcBorders>
          </w:tcPr>
          <w:p w14:paraId="3A6D884F" w14:textId="77777777" w:rsidR="007F4B6C" w:rsidRPr="002F0149" w:rsidRDefault="007F4B6C" w:rsidP="00865CE8">
            <w:pPr>
              <w:jc w:val="both"/>
              <w:rPr>
                <w:rFonts w:cs="Arial"/>
                <w:b/>
                <w:sz w:val="22"/>
                <w:szCs w:val="22"/>
              </w:rPr>
            </w:pPr>
          </w:p>
        </w:tc>
        <w:tc>
          <w:tcPr>
            <w:tcW w:w="4985" w:type="dxa"/>
            <w:tcBorders>
              <w:top w:val="single" w:sz="4" w:space="0" w:color="auto"/>
              <w:left w:val="nil"/>
              <w:bottom w:val="nil"/>
              <w:right w:val="single" w:sz="4" w:space="0" w:color="auto"/>
            </w:tcBorders>
          </w:tcPr>
          <w:p w14:paraId="1713074F" w14:textId="77777777" w:rsidR="007F4B6C" w:rsidRPr="002F0149" w:rsidRDefault="007F4B6C" w:rsidP="00033E63">
            <w:pPr>
              <w:ind w:left="459" w:hanging="459"/>
              <w:jc w:val="both"/>
              <w:rPr>
                <w:rFonts w:cs="Arial"/>
                <w:b/>
                <w:sz w:val="22"/>
                <w:szCs w:val="22"/>
              </w:rPr>
            </w:pPr>
          </w:p>
        </w:tc>
      </w:tr>
      <w:tr w:rsidR="007F4B6C" w:rsidRPr="002F0149" w14:paraId="5EAF32E7" w14:textId="77777777" w:rsidTr="0021775F">
        <w:trPr>
          <w:trHeight w:val="3282"/>
        </w:trPr>
        <w:tc>
          <w:tcPr>
            <w:tcW w:w="1321" w:type="dxa"/>
            <w:vMerge/>
            <w:tcMar>
              <w:left w:w="34" w:type="dxa"/>
              <w:right w:w="34" w:type="dxa"/>
            </w:tcMar>
          </w:tcPr>
          <w:p w14:paraId="7AA3905F" w14:textId="77777777" w:rsidR="007F4B6C" w:rsidRPr="002F0149" w:rsidRDefault="007F4B6C" w:rsidP="00865CE8">
            <w:pPr>
              <w:tabs>
                <w:tab w:val="left" w:pos="6570"/>
              </w:tabs>
              <w:jc w:val="both"/>
              <w:rPr>
                <w:rFonts w:cs="Arial"/>
                <w:b/>
                <w:sz w:val="22"/>
                <w:szCs w:val="22"/>
              </w:rPr>
            </w:pPr>
          </w:p>
        </w:tc>
        <w:tc>
          <w:tcPr>
            <w:tcW w:w="1430" w:type="dxa"/>
            <w:vMerge/>
            <w:tcMar>
              <w:left w:w="34" w:type="dxa"/>
              <w:right w:w="34" w:type="dxa"/>
            </w:tcMar>
          </w:tcPr>
          <w:p w14:paraId="6FE677A8" w14:textId="77777777" w:rsidR="007F4B6C" w:rsidRPr="002F0149" w:rsidRDefault="007F4B6C" w:rsidP="00865CE8">
            <w:pPr>
              <w:tabs>
                <w:tab w:val="left" w:pos="6570"/>
              </w:tabs>
              <w:jc w:val="both"/>
              <w:rPr>
                <w:rFonts w:cs="Arial"/>
                <w:b/>
                <w:sz w:val="22"/>
                <w:szCs w:val="22"/>
              </w:rPr>
            </w:pPr>
          </w:p>
        </w:tc>
        <w:tc>
          <w:tcPr>
            <w:tcW w:w="1641" w:type="dxa"/>
            <w:vMerge/>
            <w:tcMar>
              <w:left w:w="34" w:type="dxa"/>
              <w:right w:w="34" w:type="dxa"/>
            </w:tcMar>
          </w:tcPr>
          <w:p w14:paraId="77895EA4" w14:textId="77777777" w:rsidR="007F4B6C" w:rsidRPr="002F0149" w:rsidRDefault="007F4B6C" w:rsidP="00865CE8">
            <w:pPr>
              <w:pStyle w:val="Header"/>
              <w:tabs>
                <w:tab w:val="clear" w:pos="4153"/>
                <w:tab w:val="clear" w:pos="8306"/>
                <w:tab w:val="left" w:pos="6570"/>
              </w:tabs>
              <w:jc w:val="both"/>
              <w:rPr>
                <w:rFonts w:cs="Arial"/>
                <w:sz w:val="22"/>
                <w:szCs w:val="22"/>
              </w:rPr>
            </w:pPr>
          </w:p>
        </w:tc>
        <w:tc>
          <w:tcPr>
            <w:tcW w:w="1573" w:type="dxa"/>
            <w:tcBorders>
              <w:top w:val="nil"/>
              <w:bottom w:val="nil"/>
            </w:tcBorders>
          </w:tcPr>
          <w:p w14:paraId="6C00A818" w14:textId="77777777" w:rsidR="007F4B6C" w:rsidRPr="002F0149" w:rsidRDefault="007F4B6C" w:rsidP="00865CE8">
            <w:pPr>
              <w:jc w:val="both"/>
              <w:rPr>
                <w:rFonts w:cs="Arial"/>
                <w:b/>
                <w:sz w:val="22"/>
                <w:szCs w:val="22"/>
              </w:rPr>
            </w:pPr>
            <w:r w:rsidRPr="002F0149">
              <w:rPr>
                <w:rFonts w:cs="Arial"/>
                <w:b/>
                <w:sz w:val="22"/>
                <w:szCs w:val="22"/>
              </w:rPr>
              <w:t>Six monthly</w:t>
            </w:r>
          </w:p>
        </w:tc>
        <w:tc>
          <w:tcPr>
            <w:tcW w:w="4985" w:type="dxa"/>
            <w:tcBorders>
              <w:top w:val="nil"/>
              <w:bottom w:val="nil"/>
            </w:tcBorders>
          </w:tcPr>
          <w:p w14:paraId="703D9DEC" w14:textId="77777777" w:rsidR="007F4B6C" w:rsidRPr="002F0149" w:rsidRDefault="007F4B6C" w:rsidP="00865CE8">
            <w:pPr>
              <w:pStyle w:val="Heading5"/>
              <w:jc w:val="both"/>
              <w:rPr>
                <w:rFonts w:ascii="Arial" w:hAnsi="Arial" w:cs="Arial"/>
                <w:i/>
                <w:iCs/>
                <w:sz w:val="22"/>
                <w:szCs w:val="22"/>
              </w:rPr>
            </w:pPr>
            <w:r w:rsidRPr="002F0149">
              <w:rPr>
                <w:rFonts w:ascii="Arial" w:hAnsi="Arial" w:cs="Arial"/>
                <w:i/>
                <w:iCs/>
                <w:sz w:val="22"/>
                <w:szCs w:val="22"/>
              </w:rPr>
              <w:t>Quality Measure</w:t>
            </w:r>
          </w:p>
          <w:p w14:paraId="06E054A8" w14:textId="77777777" w:rsidR="007F4B6C" w:rsidRPr="002F0149" w:rsidRDefault="002A0BBC" w:rsidP="00427BF4">
            <w:pPr>
              <w:ind w:left="439" w:hanging="439"/>
              <w:rPr>
                <w:rFonts w:cs="Arial"/>
                <w:bCs/>
                <w:sz w:val="22"/>
                <w:szCs w:val="22"/>
              </w:rPr>
            </w:pPr>
            <w:r>
              <w:rPr>
                <w:rFonts w:cs="Arial"/>
                <w:bCs/>
                <w:sz w:val="22"/>
                <w:szCs w:val="22"/>
              </w:rPr>
              <w:t>1</w:t>
            </w:r>
            <w:r w:rsidR="007F4B6C" w:rsidRPr="002F0149">
              <w:rPr>
                <w:rFonts w:cs="Arial"/>
                <w:bCs/>
                <w:sz w:val="22"/>
                <w:szCs w:val="22"/>
              </w:rPr>
              <w:t>.</w:t>
            </w:r>
            <w:r>
              <w:rPr>
                <w:rFonts w:cs="Arial"/>
                <w:bCs/>
                <w:sz w:val="22"/>
                <w:szCs w:val="22"/>
              </w:rPr>
              <w:t>1</w:t>
            </w:r>
            <w:r w:rsidR="007F4B6C" w:rsidRPr="002F0149">
              <w:rPr>
                <w:rFonts w:cs="Arial"/>
                <w:bCs/>
                <w:sz w:val="22"/>
                <w:szCs w:val="22"/>
              </w:rPr>
              <w:t xml:space="preserve"> </w:t>
            </w:r>
            <w:r w:rsidR="00033E63">
              <w:rPr>
                <w:rFonts w:cs="Arial"/>
                <w:bCs/>
                <w:sz w:val="22"/>
                <w:szCs w:val="22"/>
              </w:rPr>
              <w:tab/>
            </w:r>
            <w:r w:rsidR="007F4B6C" w:rsidRPr="002F0149">
              <w:rPr>
                <w:rFonts w:cs="Arial"/>
                <w:bCs/>
                <w:sz w:val="22"/>
                <w:szCs w:val="22"/>
              </w:rPr>
              <w:t xml:space="preserve">Number of </w:t>
            </w:r>
            <w:r w:rsidR="00414F16">
              <w:rPr>
                <w:rFonts w:cs="Arial"/>
                <w:bCs/>
                <w:sz w:val="22"/>
                <w:szCs w:val="22"/>
              </w:rPr>
              <w:t>people</w:t>
            </w:r>
            <w:r w:rsidR="007F4B6C" w:rsidRPr="002F0149">
              <w:rPr>
                <w:rFonts w:cs="Arial"/>
                <w:bCs/>
                <w:sz w:val="22"/>
                <w:szCs w:val="22"/>
              </w:rPr>
              <w:t xml:space="preserve"> with written individual plans</w:t>
            </w:r>
          </w:p>
          <w:p w14:paraId="671C767D" w14:textId="77777777" w:rsidR="007F4B6C" w:rsidRPr="002F0149" w:rsidRDefault="002A0BBC" w:rsidP="00427BF4">
            <w:pPr>
              <w:ind w:left="439" w:hanging="439"/>
              <w:rPr>
                <w:rFonts w:cs="Arial"/>
                <w:bCs/>
                <w:sz w:val="22"/>
                <w:szCs w:val="22"/>
              </w:rPr>
            </w:pPr>
            <w:r>
              <w:rPr>
                <w:rFonts w:cs="Arial"/>
                <w:bCs/>
                <w:sz w:val="22"/>
                <w:szCs w:val="22"/>
              </w:rPr>
              <w:t>1</w:t>
            </w:r>
            <w:r w:rsidR="007F4B6C" w:rsidRPr="002F0149">
              <w:rPr>
                <w:rFonts w:cs="Arial"/>
                <w:bCs/>
                <w:sz w:val="22"/>
                <w:szCs w:val="22"/>
              </w:rPr>
              <w:t>.</w:t>
            </w:r>
            <w:r>
              <w:rPr>
                <w:rFonts w:cs="Arial"/>
                <w:bCs/>
                <w:sz w:val="22"/>
                <w:szCs w:val="22"/>
              </w:rPr>
              <w:t>2</w:t>
            </w:r>
            <w:r w:rsidR="007F4B6C" w:rsidRPr="002F0149">
              <w:rPr>
                <w:rFonts w:cs="Arial"/>
                <w:bCs/>
                <w:sz w:val="22"/>
                <w:szCs w:val="22"/>
              </w:rPr>
              <w:t xml:space="preserve"> </w:t>
            </w:r>
            <w:r w:rsidR="00033E63">
              <w:rPr>
                <w:rFonts w:cs="Arial"/>
                <w:bCs/>
                <w:sz w:val="22"/>
                <w:szCs w:val="22"/>
              </w:rPr>
              <w:tab/>
            </w:r>
            <w:r w:rsidR="007F4B6C" w:rsidRPr="002F0149">
              <w:rPr>
                <w:rFonts w:cs="Arial"/>
                <w:bCs/>
                <w:sz w:val="22"/>
                <w:szCs w:val="22"/>
              </w:rPr>
              <w:t>Number of individual plan reviews completed</w:t>
            </w:r>
          </w:p>
          <w:p w14:paraId="49FA81DC" w14:textId="77777777" w:rsidR="007F4B6C" w:rsidRPr="002F0149" w:rsidRDefault="002A0BBC" w:rsidP="00427BF4">
            <w:pPr>
              <w:ind w:left="439" w:hanging="439"/>
              <w:rPr>
                <w:rFonts w:cs="Arial"/>
                <w:bCs/>
                <w:sz w:val="22"/>
                <w:szCs w:val="22"/>
              </w:rPr>
            </w:pPr>
            <w:r>
              <w:rPr>
                <w:rFonts w:cs="Arial"/>
                <w:bCs/>
                <w:sz w:val="22"/>
                <w:szCs w:val="22"/>
              </w:rPr>
              <w:t>1</w:t>
            </w:r>
            <w:r w:rsidR="007F4B6C" w:rsidRPr="002F0149">
              <w:rPr>
                <w:rFonts w:cs="Arial"/>
                <w:bCs/>
                <w:sz w:val="22"/>
                <w:szCs w:val="22"/>
              </w:rPr>
              <w:t>.</w:t>
            </w:r>
            <w:r>
              <w:rPr>
                <w:rFonts w:cs="Arial"/>
                <w:bCs/>
                <w:sz w:val="22"/>
                <w:szCs w:val="22"/>
              </w:rPr>
              <w:t>3</w:t>
            </w:r>
            <w:r w:rsidR="007F4B6C" w:rsidRPr="002F0149">
              <w:rPr>
                <w:rFonts w:cs="Arial"/>
                <w:bCs/>
                <w:sz w:val="22"/>
                <w:szCs w:val="22"/>
              </w:rPr>
              <w:t xml:space="preserve"> </w:t>
            </w:r>
            <w:r w:rsidR="00033E63">
              <w:rPr>
                <w:rFonts w:cs="Arial"/>
                <w:bCs/>
                <w:sz w:val="22"/>
                <w:szCs w:val="22"/>
              </w:rPr>
              <w:tab/>
            </w:r>
            <w:r w:rsidR="00F404D9">
              <w:rPr>
                <w:rFonts w:cs="Arial"/>
                <w:bCs/>
                <w:sz w:val="22"/>
                <w:szCs w:val="22"/>
              </w:rPr>
              <w:t xml:space="preserve">Percentage </w:t>
            </w:r>
            <w:r w:rsidR="007F4B6C" w:rsidRPr="002F0149">
              <w:rPr>
                <w:rFonts w:cs="Arial"/>
                <w:bCs/>
                <w:sz w:val="22"/>
                <w:szCs w:val="22"/>
              </w:rPr>
              <w:t xml:space="preserve">of </w:t>
            </w:r>
            <w:r w:rsidR="00F404D9">
              <w:rPr>
                <w:rFonts w:cs="Arial"/>
                <w:bCs/>
                <w:sz w:val="22"/>
                <w:szCs w:val="22"/>
              </w:rPr>
              <w:t xml:space="preserve">Individual Plans </w:t>
            </w:r>
            <w:r w:rsidR="007F4B6C" w:rsidRPr="002F0149">
              <w:rPr>
                <w:rFonts w:cs="Arial"/>
                <w:bCs/>
                <w:sz w:val="22"/>
                <w:szCs w:val="22"/>
              </w:rPr>
              <w:t xml:space="preserve">goals met for those </w:t>
            </w:r>
            <w:r w:rsidR="00414F16">
              <w:rPr>
                <w:rFonts w:cs="Arial"/>
                <w:bCs/>
                <w:sz w:val="22"/>
                <w:szCs w:val="22"/>
              </w:rPr>
              <w:t>people</w:t>
            </w:r>
            <w:r w:rsidR="007F4B6C" w:rsidRPr="002F0149">
              <w:rPr>
                <w:rFonts w:cs="Arial"/>
                <w:bCs/>
                <w:sz w:val="22"/>
                <w:szCs w:val="22"/>
              </w:rPr>
              <w:t xml:space="preserve"> reviewed</w:t>
            </w:r>
          </w:p>
          <w:p w14:paraId="2A54B6B4" w14:textId="77777777" w:rsidR="00C55F09" w:rsidRDefault="002A0BBC" w:rsidP="00427BF4">
            <w:pPr>
              <w:ind w:left="439" w:hanging="439"/>
              <w:rPr>
                <w:rFonts w:cs="Arial"/>
                <w:bCs/>
                <w:sz w:val="22"/>
                <w:szCs w:val="22"/>
              </w:rPr>
            </w:pPr>
            <w:r>
              <w:rPr>
                <w:rFonts w:cs="Arial"/>
                <w:bCs/>
                <w:sz w:val="22"/>
                <w:szCs w:val="22"/>
              </w:rPr>
              <w:t>1</w:t>
            </w:r>
            <w:r w:rsidR="00C55F09">
              <w:rPr>
                <w:rFonts w:cs="Arial"/>
                <w:bCs/>
                <w:sz w:val="22"/>
                <w:szCs w:val="22"/>
              </w:rPr>
              <w:t>.</w:t>
            </w:r>
            <w:r>
              <w:rPr>
                <w:rFonts w:cs="Arial"/>
                <w:bCs/>
                <w:sz w:val="22"/>
                <w:szCs w:val="22"/>
              </w:rPr>
              <w:t>4</w:t>
            </w:r>
            <w:r w:rsidR="00C55F09">
              <w:rPr>
                <w:rFonts w:cs="Arial"/>
                <w:bCs/>
                <w:sz w:val="22"/>
                <w:szCs w:val="22"/>
              </w:rPr>
              <w:t xml:space="preserve"> </w:t>
            </w:r>
            <w:r w:rsidR="00033E63">
              <w:rPr>
                <w:rFonts w:cs="Arial"/>
                <w:bCs/>
                <w:sz w:val="22"/>
                <w:szCs w:val="22"/>
              </w:rPr>
              <w:tab/>
            </w:r>
            <w:r w:rsidR="00C55F09">
              <w:rPr>
                <w:rFonts w:cs="Arial"/>
                <w:bCs/>
                <w:sz w:val="22"/>
                <w:szCs w:val="22"/>
              </w:rPr>
              <w:t>Total number of complaints received in the reporting period, and the number resolved</w:t>
            </w:r>
          </w:p>
          <w:p w14:paraId="0EF1F2CE" w14:textId="77777777" w:rsidR="00C55F09" w:rsidRDefault="002A0BBC" w:rsidP="00427BF4">
            <w:pPr>
              <w:ind w:left="439" w:hanging="439"/>
              <w:rPr>
                <w:rFonts w:cs="Arial"/>
                <w:bCs/>
                <w:sz w:val="22"/>
                <w:szCs w:val="22"/>
              </w:rPr>
            </w:pPr>
            <w:r>
              <w:rPr>
                <w:rFonts w:cs="Arial"/>
                <w:bCs/>
                <w:sz w:val="22"/>
                <w:szCs w:val="22"/>
              </w:rPr>
              <w:t>1</w:t>
            </w:r>
            <w:r w:rsidR="00C55B92">
              <w:rPr>
                <w:rFonts w:cs="Arial"/>
                <w:bCs/>
                <w:sz w:val="22"/>
                <w:szCs w:val="22"/>
              </w:rPr>
              <w:t>.</w:t>
            </w:r>
            <w:r>
              <w:rPr>
                <w:rFonts w:cs="Arial"/>
                <w:bCs/>
                <w:sz w:val="22"/>
                <w:szCs w:val="22"/>
              </w:rPr>
              <w:t>5</w:t>
            </w:r>
            <w:r w:rsidR="00033E63">
              <w:rPr>
                <w:rFonts w:cs="Arial"/>
                <w:bCs/>
                <w:sz w:val="22"/>
                <w:szCs w:val="22"/>
              </w:rPr>
              <w:tab/>
            </w:r>
            <w:r w:rsidR="00C55F09">
              <w:rPr>
                <w:rFonts w:cs="Arial"/>
                <w:bCs/>
                <w:sz w:val="22"/>
                <w:szCs w:val="22"/>
              </w:rPr>
              <w:t>Total number of compliments received in the reporting period</w:t>
            </w:r>
          </w:p>
          <w:p w14:paraId="72FC9363" w14:textId="77777777" w:rsidR="00C55F09" w:rsidRPr="00865CE8" w:rsidRDefault="002A0BBC" w:rsidP="002A0BBC">
            <w:pPr>
              <w:ind w:left="439" w:hanging="439"/>
              <w:rPr>
                <w:rFonts w:cs="Arial"/>
                <w:bCs/>
                <w:sz w:val="22"/>
                <w:szCs w:val="22"/>
              </w:rPr>
            </w:pPr>
            <w:r>
              <w:rPr>
                <w:rFonts w:cs="Arial"/>
                <w:bCs/>
                <w:sz w:val="22"/>
                <w:szCs w:val="22"/>
              </w:rPr>
              <w:t>1</w:t>
            </w:r>
            <w:r w:rsidR="00C55B92">
              <w:rPr>
                <w:rFonts w:cs="Arial"/>
                <w:bCs/>
                <w:sz w:val="22"/>
                <w:szCs w:val="22"/>
              </w:rPr>
              <w:t>.</w:t>
            </w:r>
            <w:r>
              <w:rPr>
                <w:rFonts w:cs="Arial"/>
                <w:bCs/>
                <w:sz w:val="22"/>
                <w:szCs w:val="22"/>
              </w:rPr>
              <w:t>6</w:t>
            </w:r>
            <w:r w:rsidR="00033E63">
              <w:rPr>
                <w:rFonts w:cs="Arial"/>
                <w:bCs/>
                <w:sz w:val="22"/>
                <w:szCs w:val="22"/>
              </w:rPr>
              <w:tab/>
            </w:r>
            <w:r w:rsidR="00C55F09">
              <w:rPr>
                <w:rFonts w:cs="Arial"/>
                <w:bCs/>
                <w:sz w:val="22"/>
                <w:szCs w:val="22"/>
              </w:rPr>
              <w:t>Total number and description of critical incidents that occurred in the reporting period</w:t>
            </w:r>
          </w:p>
        </w:tc>
      </w:tr>
      <w:tr w:rsidR="00865CE8" w:rsidRPr="002F0149" w14:paraId="1C76D50B" w14:textId="77777777" w:rsidTr="0021775F">
        <w:trPr>
          <w:trHeight w:val="4901"/>
        </w:trPr>
        <w:tc>
          <w:tcPr>
            <w:tcW w:w="1321" w:type="dxa"/>
            <w:tcMar>
              <w:left w:w="34" w:type="dxa"/>
              <w:right w:w="34" w:type="dxa"/>
            </w:tcMar>
          </w:tcPr>
          <w:p w14:paraId="02409E2A" w14:textId="77777777" w:rsidR="00865CE8" w:rsidRPr="002F0149" w:rsidRDefault="00865CE8" w:rsidP="00865CE8"/>
        </w:tc>
        <w:tc>
          <w:tcPr>
            <w:tcW w:w="1430" w:type="dxa"/>
            <w:tcMar>
              <w:left w:w="34" w:type="dxa"/>
              <w:right w:w="34" w:type="dxa"/>
            </w:tcMar>
          </w:tcPr>
          <w:p w14:paraId="0400675C" w14:textId="77777777" w:rsidR="00865CE8" w:rsidRPr="002F0149" w:rsidRDefault="00865CE8" w:rsidP="00865CE8"/>
        </w:tc>
        <w:tc>
          <w:tcPr>
            <w:tcW w:w="1641" w:type="dxa"/>
            <w:tcMar>
              <w:left w:w="34" w:type="dxa"/>
              <w:right w:w="34" w:type="dxa"/>
            </w:tcMar>
          </w:tcPr>
          <w:p w14:paraId="1E89ED72" w14:textId="77777777" w:rsidR="00865CE8" w:rsidRPr="002F0149" w:rsidRDefault="00865CE8" w:rsidP="00865CE8">
            <w:pPr>
              <w:pStyle w:val="Header"/>
              <w:tabs>
                <w:tab w:val="clear" w:pos="4153"/>
                <w:tab w:val="clear" w:pos="8306"/>
                <w:tab w:val="left" w:pos="6570"/>
              </w:tabs>
              <w:jc w:val="both"/>
              <w:rPr>
                <w:rFonts w:cs="Arial"/>
                <w:sz w:val="22"/>
                <w:szCs w:val="22"/>
              </w:rPr>
            </w:pPr>
          </w:p>
        </w:tc>
        <w:tc>
          <w:tcPr>
            <w:tcW w:w="1573" w:type="dxa"/>
            <w:tcBorders>
              <w:top w:val="nil"/>
              <w:bottom w:val="nil"/>
            </w:tcBorders>
          </w:tcPr>
          <w:p w14:paraId="2C6701A7" w14:textId="77777777" w:rsidR="00865CE8" w:rsidRPr="002F0149" w:rsidRDefault="00865CE8" w:rsidP="00865CE8">
            <w:pPr>
              <w:jc w:val="both"/>
              <w:rPr>
                <w:rFonts w:cs="Arial"/>
                <w:b/>
                <w:sz w:val="22"/>
                <w:szCs w:val="22"/>
              </w:rPr>
            </w:pPr>
            <w:r w:rsidRPr="002F0149">
              <w:rPr>
                <w:rFonts w:cs="Arial"/>
                <w:b/>
                <w:sz w:val="22"/>
                <w:szCs w:val="22"/>
              </w:rPr>
              <w:t>Annually</w:t>
            </w:r>
          </w:p>
        </w:tc>
        <w:tc>
          <w:tcPr>
            <w:tcW w:w="4985" w:type="dxa"/>
            <w:tcBorders>
              <w:top w:val="nil"/>
              <w:bottom w:val="nil"/>
            </w:tcBorders>
          </w:tcPr>
          <w:p w14:paraId="06B726B2" w14:textId="77777777" w:rsidR="00865CE8" w:rsidRPr="002F0149" w:rsidRDefault="00865CE8" w:rsidP="00865CE8">
            <w:pPr>
              <w:pStyle w:val="Heading8"/>
              <w:rPr>
                <w:rFonts w:cs="Arial"/>
                <w:b w:val="0"/>
                <w:bCs/>
                <w:sz w:val="22"/>
                <w:szCs w:val="22"/>
              </w:rPr>
            </w:pPr>
            <w:r w:rsidRPr="002F0149">
              <w:rPr>
                <w:rFonts w:cs="Arial"/>
                <w:b w:val="0"/>
                <w:bCs/>
                <w:sz w:val="22"/>
                <w:szCs w:val="22"/>
              </w:rPr>
              <w:t>A written narrative</w:t>
            </w:r>
          </w:p>
          <w:p w14:paraId="3B542D47" w14:textId="77777777" w:rsidR="00865CE8" w:rsidRPr="002F0149" w:rsidRDefault="00381811" w:rsidP="00427BF4">
            <w:pPr>
              <w:ind w:left="439" w:hanging="439"/>
              <w:rPr>
                <w:rFonts w:cs="Arial"/>
                <w:bCs/>
                <w:sz w:val="22"/>
                <w:szCs w:val="22"/>
              </w:rPr>
            </w:pPr>
            <w:r>
              <w:rPr>
                <w:rFonts w:cs="Arial"/>
                <w:bCs/>
                <w:sz w:val="22"/>
                <w:szCs w:val="22"/>
              </w:rPr>
              <w:t>2</w:t>
            </w:r>
            <w:r w:rsidR="00865CE8" w:rsidRPr="002F0149">
              <w:rPr>
                <w:rFonts w:cs="Arial"/>
                <w:bCs/>
                <w:sz w:val="22"/>
                <w:szCs w:val="22"/>
              </w:rPr>
              <w:t xml:space="preserve">. </w:t>
            </w:r>
            <w:r w:rsidR="00033E63">
              <w:rPr>
                <w:rFonts w:cs="Arial"/>
                <w:bCs/>
                <w:sz w:val="22"/>
                <w:szCs w:val="22"/>
              </w:rPr>
              <w:tab/>
            </w:r>
            <w:r w:rsidR="00865CE8" w:rsidRPr="002F0149">
              <w:rPr>
                <w:rFonts w:cs="Arial"/>
                <w:bCs/>
                <w:sz w:val="22"/>
                <w:szCs w:val="22"/>
              </w:rPr>
              <w:t>The outcome of person and family satisfaction survey</w:t>
            </w:r>
          </w:p>
          <w:p w14:paraId="2759DE3D" w14:textId="77777777" w:rsidR="00865CE8" w:rsidRPr="002F0149" w:rsidRDefault="00381811" w:rsidP="00427BF4">
            <w:pPr>
              <w:ind w:left="439" w:hanging="439"/>
              <w:rPr>
                <w:rFonts w:cs="Arial"/>
                <w:bCs/>
                <w:sz w:val="22"/>
                <w:szCs w:val="22"/>
              </w:rPr>
            </w:pPr>
            <w:r>
              <w:rPr>
                <w:rFonts w:cs="Arial"/>
                <w:bCs/>
                <w:sz w:val="22"/>
                <w:szCs w:val="22"/>
              </w:rPr>
              <w:t>3</w:t>
            </w:r>
            <w:r w:rsidR="00865CE8" w:rsidRPr="002F0149">
              <w:rPr>
                <w:rFonts w:cs="Arial"/>
                <w:bCs/>
                <w:sz w:val="22"/>
                <w:szCs w:val="22"/>
              </w:rPr>
              <w:t xml:space="preserve">. </w:t>
            </w:r>
            <w:r w:rsidR="00033E63">
              <w:rPr>
                <w:rFonts w:cs="Arial"/>
                <w:bCs/>
                <w:sz w:val="22"/>
                <w:szCs w:val="22"/>
              </w:rPr>
              <w:tab/>
            </w:r>
            <w:r w:rsidR="00865CE8" w:rsidRPr="002F0149">
              <w:rPr>
                <w:rFonts w:cs="Arial"/>
                <w:bCs/>
                <w:sz w:val="22"/>
                <w:szCs w:val="22"/>
              </w:rPr>
              <w:t>Organisational strategic plan for Maori including:</w:t>
            </w:r>
          </w:p>
          <w:p w14:paraId="3DAF996F" w14:textId="77777777" w:rsidR="00865CE8" w:rsidRPr="002F0149" w:rsidRDefault="00865CE8" w:rsidP="00C55B92">
            <w:pPr>
              <w:numPr>
                <w:ilvl w:val="0"/>
                <w:numId w:val="2"/>
              </w:numPr>
              <w:ind w:left="720" w:hanging="295"/>
              <w:jc w:val="both"/>
              <w:rPr>
                <w:rFonts w:cs="Arial"/>
                <w:bCs/>
                <w:sz w:val="22"/>
                <w:szCs w:val="22"/>
              </w:rPr>
            </w:pPr>
            <w:r w:rsidRPr="002F0149">
              <w:rPr>
                <w:rFonts w:cs="Arial"/>
                <w:bCs/>
                <w:sz w:val="22"/>
                <w:szCs w:val="22"/>
              </w:rPr>
              <w:t>strategies to recruit and train Maori staff</w:t>
            </w:r>
          </w:p>
          <w:p w14:paraId="149E17E9" w14:textId="77777777" w:rsidR="00865CE8" w:rsidRPr="002F0149" w:rsidRDefault="00865CE8" w:rsidP="00C55B92">
            <w:pPr>
              <w:numPr>
                <w:ilvl w:val="0"/>
                <w:numId w:val="2"/>
              </w:numPr>
              <w:ind w:left="720" w:hanging="295"/>
              <w:jc w:val="both"/>
              <w:rPr>
                <w:rFonts w:cs="Arial"/>
                <w:bCs/>
                <w:sz w:val="22"/>
                <w:szCs w:val="22"/>
              </w:rPr>
            </w:pPr>
            <w:r w:rsidRPr="002F0149">
              <w:rPr>
                <w:rFonts w:cs="Arial"/>
                <w:bCs/>
                <w:sz w:val="22"/>
                <w:szCs w:val="22"/>
              </w:rPr>
              <w:t>Maori consumer satisfaction</w:t>
            </w:r>
          </w:p>
          <w:p w14:paraId="1007FE4B" w14:textId="77777777" w:rsidR="00865CE8" w:rsidRPr="002F0149" w:rsidRDefault="00865CE8" w:rsidP="00C55B92">
            <w:pPr>
              <w:numPr>
                <w:ilvl w:val="0"/>
                <w:numId w:val="2"/>
              </w:numPr>
              <w:ind w:left="720" w:hanging="295"/>
              <w:jc w:val="both"/>
              <w:rPr>
                <w:rFonts w:cs="Arial"/>
                <w:bCs/>
                <w:sz w:val="22"/>
                <w:szCs w:val="22"/>
              </w:rPr>
            </w:pPr>
            <w:r w:rsidRPr="002F0149">
              <w:rPr>
                <w:rFonts w:cs="Arial"/>
                <w:bCs/>
                <w:sz w:val="22"/>
                <w:szCs w:val="22"/>
              </w:rPr>
              <w:t>Services meet the needs of Maori</w:t>
            </w:r>
          </w:p>
          <w:p w14:paraId="1DB34303" w14:textId="77777777" w:rsidR="00865CE8" w:rsidRPr="002F0149" w:rsidRDefault="00865CE8" w:rsidP="00C55B92">
            <w:pPr>
              <w:numPr>
                <w:ilvl w:val="0"/>
                <w:numId w:val="2"/>
              </w:numPr>
              <w:ind w:left="720" w:hanging="295"/>
              <w:jc w:val="both"/>
              <w:rPr>
                <w:rFonts w:cs="Arial"/>
                <w:bCs/>
                <w:sz w:val="22"/>
                <w:szCs w:val="22"/>
              </w:rPr>
            </w:pPr>
            <w:r w:rsidRPr="002F0149">
              <w:rPr>
                <w:rFonts w:cs="Arial"/>
                <w:bCs/>
                <w:sz w:val="22"/>
                <w:szCs w:val="22"/>
              </w:rPr>
              <w:t>Maori participation</w:t>
            </w:r>
          </w:p>
          <w:p w14:paraId="011E93AC" w14:textId="77777777" w:rsidR="00865CE8" w:rsidRPr="002F0149" w:rsidRDefault="00865CE8" w:rsidP="00C55B92">
            <w:pPr>
              <w:numPr>
                <w:ilvl w:val="0"/>
                <w:numId w:val="2"/>
              </w:numPr>
              <w:ind w:left="720" w:hanging="295"/>
              <w:jc w:val="both"/>
              <w:rPr>
                <w:rFonts w:cs="Arial"/>
                <w:bCs/>
                <w:sz w:val="22"/>
                <w:szCs w:val="22"/>
              </w:rPr>
            </w:pPr>
            <w:r w:rsidRPr="002F0149">
              <w:rPr>
                <w:rFonts w:cs="Arial"/>
                <w:bCs/>
                <w:sz w:val="22"/>
                <w:szCs w:val="22"/>
              </w:rPr>
              <w:t>Quality plan</w:t>
            </w:r>
          </w:p>
          <w:p w14:paraId="0D13EF33" w14:textId="77777777" w:rsidR="00865CE8" w:rsidRPr="002F0149" w:rsidRDefault="00865CE8" w:rsidP="00C55B92">
            <w:pPr>
              <w:numPr>
                <w:ilvl w:val="0"/>
                <w:numId w:val="2"/>
              </w:numPr>
              <w:ind w:left="720" w:hanging="295"/>
              <w:jc w:val="both"/>
              <w:rPr>
                <w:rFonts w:cs="Arial"/>
                <w:bCs/>
                <w:sz w:val="22"/>
                <w:szCs w:val="22"/>
              </w:rPr>
            </w:pPr>
            <w:r w:rsidRPr="002F0149">
              <w:rPr>
                <w:rFonts w:cs="Arial"/>
                <w:bCs/>
                <w:sz w:val="22"/>
                <w:szCs w:val="22"/>
              </w:rPr>
              <w:t>Support for Maori</w:t>
            </w:r>
          </w:p>
          <w:p w14:paraId="50CC3678" w14:textId="77777777" w:rsidR="00865CE8" w:rsidRPr="002F0149" w:rsidRDefault="00865CE8" w:rsidP="00C55B92">
            <w:pPr>
              <w:numPr>
                <w:ilvl w:val="0"/>
                <w:numId w:val="2"/>
              </w:numPr>
              <w:ind w:left="720" w:hanging="295"/>
              <w:jc w:val="both"/>
              <w:rPr>
                <w:rFonts w:cs="Arial"/>
                <w:bCs/>
                <w:sz w:val="22"/>
                <w:szCs w:val="22"/>
              </w:rPr>
            </w:pPr>
            <w:r w:rsidRPr="002F0149">
              <w:rPr>
                <w:rFonts w:cs="Arial"/>
                <w:bCs/>
                <w:sz w:val="22"/>
                <w:szCs w:val="22"/>
              </w:rPr>
              <w:t>Number of FTEs</w:t>
            </w:r>
          </w:p>
          <w:p w14:paraId="45526EC0" w14:textId="77777777" w:rsidR="00865CE8" w:rsidRPr="00C55F09" w:rsidRDefault="00865CE8" w:rsidP="00C55B92">
            <w:pPr>
              <w:numPr>
                <w:ilvl w:val="0"/>
                <w:numId w:val="2"/>
              </w:numPr>
              <w:ind w:left="720" w:hanging="295"/>
              <w:jc w:val="both"/>
              <w:rPr>
                <w:rFonts w:cs="Arial"/>
                <w:b/>
                <w:sz w:val="22"/>
                <w:szCs w:val="22"/>
              </w:rPr>
            </w:pPr>
            <w:r w:rsidRPr="002F0149">
              <w:rPr>
                <w:rFonts w:cs="Arial"/>
                <w:bCs/>
                <w:sz w:val="22"/>
                <w:szCs w:val="22"/>
              </w:rPr>
              <w:t>By type (Maori, total)</w:t>
            </w:r>
          </w:p>
          <w:p w14:paraId="066F931F" w14:textId="77777777" w:rsidR="00865CE8" w:rsidRDefault="00381811" w:rsidP="00381811">
            <w:pPr>
              <w:ind w:left="439" w:hanging="439"/>
              <w:rPr>
                <w:rFonts w:cs="Arial"/>
                <w:bCs/>
                <w:sz w:val="22"/>
                <w:szCs w:val="22"/>
              </w:rPr>
            </w:pPr>
            <w:r>
              <w:rPr>
                <w:rFonts w:cs="Arial"/>
                <w:bCs/>
                <w:sz w:val="22"/>
                <w:szCs w:val="22"/>
              </w:rPr>
              <w:t>4</w:t>
            </w:r>
            <w:r w:rsidR="00427BF4">
              <w:rPr>
                <w:rFonts w:cs="Arial"/>
                <w:bCs/>
                <w:sz w:val="22"/>
                <w:szCs w:val="22"/>
              </w:rPr>
              <w:t xml:space="preserve">. </w:t>
            </w:r>
            <w:r w:rsidR="00033E63">
              <w:rPr>
                <w:rFonts w:cs="Arial"/>
                <w:bCs/>
                <w:sz w:val="22"/>
                <w:szCs w:val="22"/>
              </w:rPr>
              <w:tab/>
            </w:r>
            <w:r w:rsidR="00865CE8" w:rsidRPr="00865CE8">
              <w:rPr>
                <w:rFonts w:cs="Arial"/>
                <w:bCs/>
                <w:sz w:val="22"/>
                <w:szCs w:val="22"/>
              </w:rPr>
              <w:t>Report on service delivery issues (for example staff turnover, staff training, undelivered services), contingencies, emerging trends or innovative approaches taken.</w:t>
            </w:r>
          </w:p>
          <w:p w14:paraId="016BB7CD" w14:textId="77777777" w:rsidR="0021775F" w:rsidRPr="002F0149" w:rsidRDefault="0021775F" w:rsidP="00381811">
            <w:pPr>
              <w:ind w:left="439" w:hanging="439"/>
              <w:rPr>
                <w:rFonts w:cs="Arial"/>
                <w:i/>
                <w:iCs/>
                <w:sz w:val="22"/>
                <w:szCs w:val="22"/>
              </w:rPr>
            </w:pPr>
          </w:p>
        </w:tc>
      </w:tr>
    </w:tbl>
    <w:p w14:paraId="15D7C8DD" w14:textId="77777777" w:rsidR="007F4B6C" w:rsidRPr="002F0149" w:rsidRDefault="007F4B6C" w:rsidP="005E0855">
      <w:pPr>
        <w:pStyle w:val="BodyText"/>
        <w:jc w:val="both"/>
        <w:rPr>
          <w:rFonts w:cs="Arial"/>
          <w:b w:val="0"/>
          <w:szCs w:val="24"/>
          <w:lang w:val="en-GB"/>
        </w:rPr>
      </w:pPr>
    </w:p>
    <w:p w14:paraId="1241784E" w14:textId="77777777" w:rsidR="00916B3D" w:rsidRDefault="00916B3D" w:rsidP="005E0855">
      <w:pPr>
        <w:pStyle w:val="BodyText"/>
        <w:jc w:val="both"/>
        <w:rPr>
          <w:rFonts w:cs="Arial"/>
          <w:b w:val="0"/>
          <w:szCs w:val="24"/>
          <w:lang w:val="en-GB"/>
        </w:rPr>
      </w:pPr>
    </w:p>
    <w:p w14:paraId="74B0F208" w14:textId="77777777" w:rsidR="007F4B6C" w:rsidRPr="002F0149" w:rsidRDefault="007F4B6C" w:rsidP="005E0855">
      <w:pPr>
        <w:pStyle w:val="BodyText"/>
        <w:jc w:val="both"/>
        <w:rPr>
          <w:rFonts w:cs="Arial"/>
          <w:b w:val="0"/>
          <w:szCs w:val="24"/>
          <w:lang w:val="en-GB"/>
        </w:rPr>
      </w:pPr>
      <w:r w:rsidRPr="002F0149">
        <w:rPr>
          <w:rFonts w:cs="Arial"/>
          <w:b w:val="0"/>
          <w:szCs w:val="24"/>
          <w:lang w:val="en-GB"/>
        </w:rPr>
        <w:t xml:space="preserve">NB. Narrative reports can be submitted at any time if there are issues that you wish to raise </w:t>
      </w:r>
      <w:r w:rsidR="00F404D9">
        <w:rPr>
          <w:rFonts w:cs="Arial"/>
          <w:b w:val="0"/>
          <w:szCs w:val="24"/>
          <w:lang w:val="en-GB"/>
        </w:rPr>
        <w:t>(</w:t>
      </w:r>
      <w:r w:rsidRPr="002F0149">
        <w:rPr>
          <w:rFonts w:cs="Arial"/>
          <w:b w:val="0"/>
          <w:szCs w:val="24"/>
          <w:lang w:val="en-GB"/>
        </w:rPr>
        <w:t>e.g. unmet need</w:t>
      </w:r>
      <w:r w:rsidR="00F404D9">
        <w:rPr>
          <w:rFonts w:cs="Arial"/>
          <w:b w:val="0"/>
          <w:szCs w:val="24"/>
          <w:lang w:val="en-GB"/>
        </w:rPr>
        <w:t>)</w:t>
      </w:r>
      <w:r w:rsidRPr="002F0149">
        <w:rPr>
          <w:rFonts w:cs="Arial"/>
          <w:b w:val="0"/>
          <w:szCs w:val="24"/>
          <w:lang w:val="en-GB"/>
        </w:rPr>
        <w:t>.</w:t>
      </w:r>
    </w:p>
    <w:p w14:paraId="43420D1D" w14:textId="77777777" w:rsidR="007F4B6C" w:rsidRPr="002F0149" w:rsidRDefault="007F4B6C" w:rsidP="005E0855">
      <w:pPr>
        <w:pStyle w:val="BodyText"/>
        <w:jc w:val="both"/>
        <w:rPr>
          <w:rFonts w:cs="Arial"/>
          <w:b w:val="0"/>
          <w:bCs/>
          <w:szCs w:val="24"/>
          <w:lang w:val="en-GB"/>
        </w:rPr>
      </w:pPr>
    </w:p>
    <w:p w14:paraId="57FDD87E" w14:textId="77777777" w:rsidR="007F4B6C" w:rsidRPr="002F0149" w:rsidRDefault="007F4B6C" w:rsidP="005E0855">
      <w:pPr>
        <w:jc w:val="both"/>
        <w:rPr>
          <w:rFonts w:cs="Arial"/>
          <w:bCs/>
        </w:rPr>
      </w:pPr>
      <w:r w:rsidRPr="002F0149">
        <w:rPr>
          <w:rFonts w:cs="Arial"/>
          <w:bCs/>
        </w:rPr>
        <w:t>You shall forward your completed Performance Monitoring Returns to:</w:t>
      </w:r>
    </w:p>
    <w:p w14:paraId="40673423" w14:textId="77777777" w:rsidR="007F4B6C" w:rsidRPr="002F0149" w:rsidRDefault="007F4B6C" w:rsidP="005E0855">
      <w:pPr>
        <w:ind w:left="720"/>
        <w:jc w:val="both"/>
        <w:rPr>
          <w:rFonts w:cs="Arial"/>
          <w:b/>
        </w:rPr>
      </w:pPr>
    </w:p>
    <w:p w14:paraId="5247FECD" w14:textId="77777777" w:rsidR="007F4B6C" w:rsidRPr="002F0149" w:rsidRDefault="007F4B6C" w:rsidP="005E0855">
      <w:pPr>
        <w:ind w:left="720"/>
        <w:jc w:val="both"/>
        <w:rPr>
          <w:rFonts w:cs="Arial"/>
          <w:bCs/>
        </w:rPr>
      </w:pPr>
      <w:r w:rsidRPr="002F0149">
        <w:rPr>
          <w:rFonts w:cs="Arial"/>
          <w:bCs/>
        </w:rPr>
        <w:t>The Monitoring Team</w:t>
      </w:r>
    </w:p>
    <w:p w14:paraId="2F06E161" w14:textId="77777777" w:rsidR="007F4B6C" w:rsidRPr="002F0149" w:rsidRDefault="007F4B6C" w:rsidP="005E0855">
      <w:pPr>
        <w:ind w:left="720"/>
        <w:jc w:val="both"/>
        <w:rPr>
          <w:rFonts w:cs="Arial"/>
          <w:bCs/>
        </w:rPr>
      </w:pPr>
      <w:r w:rsidRPr="002F0149">
        <w:rPr>
          <w:rFonts w:cs="Arial"/>
          <w:bCs/>
        </w:rPr>
        <w:t xml:space="preserve">Ministry of Health – </w:t>
      </w:r>
      <w:smartTag w:uri="urn:schemas-microsoft-com:office:smarttags" w:element="City">
        <w:smartTag w:uri="urn:schemas-microsoft-com:office:smarttags" w:element="place">
          <w:r w:rsidRPr="002F0149">
            <w:rPr>
              <w:rFonts w:cs="Arial"/>
              <w:bCs/>
            </w:rPr>
            <w:t>Dunedin</w:t>
          </w:r>
        </w:smartTag>
      </w:smartTag>
    </w:p>
    <w:p w14:paraId="36011716" w14:textId="77777777" w:rsidR="007F4B6C" w:rsidRPr="002F0149" w:rsidRDefault="007F4B6C" w:rsidP="005E0855">
      <w:pPr>
        <w:ind w:left="720"/>
        <w:jc w:val="both"/>
        <w:rPr>
          <w:rFonts w:cs="Arial"/>
          <w:bCs/>
        </w:rPr>
      </w:pPr>
      <w:r w:rsidRPr="002F0149">
        <w:rPr>
          <w:rFonts w:cs="Arial"/>
          <w:bCs/>
        </w:rPr>
        <w:t>Private Bag 1942</w:t>
      </w:r>
    </w:p>
    <w:p w14:paraId="62DF8074" w14:textId="77777777" w:rsidR="007F4B6C" w:rsidRPr="002F0149" w:rsidRDefault="007F4B6C" w:rsidP="005E0855">
      <w:pPr>
        <w:pStyle w:val="BodyText"/>
        <w:ind w:firstLine="720"/>
        <w:jc w:val="both"/>
        <w:rPr>
          <w:rFonts w:cs="Arial"/>
          <w:b w:val="0"/>
          <w:bCs/>
          <w:szCs w:val="24"/>
          <w:lang w:val="en-GB"/>
        </w:rPr>
      </w:pPr>
      <w:smartTag w:uri="urn:schemas-microsoft-com:office:smarttags" w:element="City">
        <w:smartTag w:uri="urn:schemas-microsoft-com:office:smarttags" w:element="place">
          <w:r w:rsidRPr="002F0149">
            <w:rPr>
              <w:rFonts w:cs="Arial"/>
              <w:b w:val="0"/>
              <w:bCs/>
              <w:szCs w:val="24"/>
            </w:rPr>
            <w:t>Dunedin</w:t>
          </w:r>
        </w:smartTag>
      </w:smartTag>
    </w:p>
    <w:p w14:paraId="334FDDB3" w14:textId="77777777" w:rsidR="007F4B6C" w:rsidRPr="002F0149" w:rsidRDefault="006D10A9" w:rsidP="005E0855">
      <w:pPr>
        <w:pStyle w:val="BodyText"/>
        <w:jc w:val="both"/>
        <w:rPr>
          <w:rFonts w:cs="Arial"/>
          <w:b w:val="0"/>
          <w:szCs w:val="24"/>
          <w:lang w:val="en-GB"/>
        </w:rPr>
      </w:pPr>
      <w:r>
        <w:rPr>
          <w:rFonts w:cs="Arial"/>
          <w:b w:val="0"/>
          <w:szCs w:val="24"/>
          <w:lang w:val="en-GB"/>
        </w:rPr>
        <w:lastRenderedPageBreak/>
        <w:br w:type="page"/>
      </w:r>
    </w:p>
    <w:p w14:paraId="19F8E3A9" w14:textId="77777777" w:rsidR="007F4B6C" w:rsidRPr="002F0149" w:rsidRDefault="006001C5" w:rsidP="006D10A9">
      <w:pPr>
        <w:pStyle w:val="Heading2"/>
        <w:pBdr>
          <w:top w:val="single" w:sz="4" w:space="1" w:color="auto"/>
          <w:left w:val="single" w:sz="4" w:space="4" w:color="auto"/>
          <w:bottom w:val="single" w:sz="4" w:space="1" w:color="auto"/>
          <w:right w:val="single" w:sz="4" w:space="4" w:color="auto"/>
        </w:pBdr>
      </w:pPr>
      <w:r>
        <w:lastRenderedPageBreak/>
        <w:tab/>
      </w:r>
      <w:r>
        <w:tab/>
      </w:r>
      <w:r w:rsidR="007F4B6C" w:rsidRPr="002F0149">
        <w:t>GLOSSARY OF TERMS</w:t>
      </w:r>
    </w:p>
    <w:p w14:paraId="7C4296BE" w14:textId="77777777" w:rsidR="007F4B6C" w:rsidRPr="002F0149" w:rsidRDefault="007F4B6C" w:rsidP="005E0855">
      <w:pPr>
        <w:jc w:val="both"/>
        <w:rPr>
          <w:rFonts w:cs="Arial"/>
          <w:b/>
        </w:rPr>
      </w:pPr>
    </w:p>
    <w:p w14:paraId="219DFAC0" w14:textId="77777777" w:rsidR="00B15A9F" w:rsidRDefault="00B15A9F" w:rsidP="006D10A9">
      <w:pPr>
        <w:pStyle w:val="Heading2"/>
      </w:pPr>
      <w:r>
        <w:t>Intentional Safeguard</w:t>
      </w:r>
    </w:p>
    <w:p w14:paraId="44A957D0" w14:textId="77777777" w:rsidR="00B15A9F" w:rsidRDefault="00B15A9F" w:rsidP="005E0855">
      <w:pPr>
        <w:pStyle w:val="BodyText3"/>
        <w:jc w:val="both"/>
        <w:rPr>
          <w:rFonts w:cs="Arial"/>
          <w:sz w:val="24"/>
          <w:szCs w:val="24"/>
        </w:rPr>
      </w:pPr>
      <w:r>
        <w:rPr>
          <w:rFonts w:cs="Arial"/>
          <w:sz w:val="24"/>
          <w:szCs w:val="24"/>
        </w:rPr>
        <w:t>Planned and deliberate interventions that are designed to minimi</w:t>
      </w:r>
      <w:r w:rsidR="00D5253D">
        <w:rPr>
          <w:rFonts w:cs="Arial"/>
          <w:sz w:val="24"/>
          <w:szCs w:val="24"/>
        </w:rPr>
        <w:t>s</w:t>
      </w:r>
      <w:r>
        <w:rPr>
          <w:rFonts w:cs="Arial"/>
          <w:sz w:val="24"/>
          <w:szCs w:val="24"/>
        </w:rPr>
        <w:t>e any potential impact from known risks.</w:t>
      </w:r>
      <w:r w:rsidR="00BB099B">
        <w:rPr>
          <w:rFonts w:cs="Arial"/>
          <w:sz w:val="24"/>
          <w:szCs w:val="24"/>
        </w:rPr>
        <w:t xml:space="preserve"> E.g. ensuring that a person who is known to have limited understanding of time or place to always carry a cell-phone on their person.</w:t>
      </w:r>
    </w:p>
    <w:p w14:paraId="2F9AAC04" w14:textId="77777777" w:rsidR="00B15A9F" w:rsidRDefault="00B15A9F" w:rsidP="005E0855">
      <w:pPr>
        <w:pStyle w:val="BodyText3"/>
        <w:jc w:val="both"/>
        <w:rPr>
          <w:rFonts w:cs="Arial"/>
          <w:sz w:val="24"/>
          <w:szCs w:val="24"/>
        </w:rPr>
      </w:pPr>
    </w:p>
    <w:p w14:paraId="5BC5ED0B" w14:textId="77777777" w:rsidR="00D5253D" w:rsidRPr="00E52499" w:rsidRDefault="00D5253D" w:rsidP="006D10A9">
      <w:pPr>
        <w:pStyle w:val="Heading2"/>
      </w:pPr>
      <w:r w:rsidRPr="00E52499">
        <w:t xml:space="preserve">Needs Assessment Service Co-ordination </w:t>
      </w:r>
      <w:proofErr w:type="spellStart"/>
      <w:r w:rsidR="00C64FA3">
        <w:t>Organisations</w:t>
      </w:r>
      <w:proofErr w:type="spellEnd"/>
      <w:r w:rsidR="00C64FA3" w:rsidRPr="00E52499">
        <w:t xml:space="preserve"> </w:t>
      </w:r>
      <w:r w:rsidRPr="00E52499">
        <w:t xml:space="preserve">(NASC): </w:t>
      </w:r>
    </w:p>
    <w:p w14:paraId="5323A5CC" w14:textId="77777777" w:rsidR="00D5253D" w:rsidRDefault="00D5253D" w:rsidP="00D5253D">
      <w:pPr>
        <w:pStyle w:val="BodyText"/>
        <w:jc w:val="both"/>
        <w:rPr>
          <w:rFonts w:cs="Arial"/>
          <w:b w:val="0"/>
        </w:rPr>
      </w:pPr>
      <w:r w:rsidRPr="00E52499">
        <w:rPr>
          <w:rFonts w:cs="Arial"/>
          <w:b w:val="0"/>
        </w:rPr>
        <w:t xml:space="preserve">These </w:t>
      </w:r>
      <w:r w:rsidR="00C64FA3">
        <w:rPr>
          <w:rFonts w:cs="Arial"/>
          <w:b w:val="0"/>
        </w:rPr>
        <w:t>organisations</w:t>
      </w:r>
      <w:r w:rsidR="00C64FA3" w:rsidRPr="00E52499">
        <w:rPr>
          <w:rFonts w:cs="Arial"/>
          <w:b w:val="0"/>
        </w:rPr>
        <w:t xml:space="preserve"> </w:t>
      </w:r>
      <w:r w:rsidRPr="00E52499">
        <w:rPr>
          <w:rFonts w:cs="Arial"/>
          <w:b w:val="0"/>
        </w:rPr>
        <w:t>are funded by the Ministry. Their roles are first to assess service user’s needs, and then to co-ordinate other services to meet those needs</w:t>
      </w:r>
      <w:r w:rsidR="00BB099B">
        <w:rPr>
          <w:rFonts w:cs="Arial"/>
          <w:b w:val="0"/>
        </w:rPr>
        <w:t xml:space="preserve"> within available funding</w:t>
      </w:r>
      <w:r w:rsidRPr="00E52499">
        <w:rPr>
          <w:rFonts w:cs="Arial"/>
          <w:b w:val="0"/>
        </w:rPr>
        <w:t>.</w:t>
      </w:r>
    </w:p>
    <w:p w14:paraId="199C650B" w14:textId="77777777" w:rsidR="00D5253D" w:rsidRPr="00D5253D" w:rsidRDefault="00D5253D" w:rsidP="005E0855">
      <w:pPr>
        <w:pStyle w:val="BodyText3"/>
        <w:jc w:val="both"/>
        <w:rPr>
          <w:rFonts w:cs="Arial"/>
          <w:sz w:val="24"/>
          <w:szCs w:val="24"/>
          <w:lang w:val="en-NZ"/>
        </w:rPr>
      </w:pPr>
    </w:p>
    <w:p w14:paraId="1FDD19FC" w14:textId="77777777" w:rsidR="007F4B6C" w:rsidRPr="002F0149" w:rsidRDefault="007F4B6C" w:rsidP="006D10A9">
      <w:pPr>
        <w:pStyle w:val="Heading2"/>
      </w:pPr>
      <w:r w:rsidRPr="002F0149">
        <w:t xml:space="preserve">Needs Assessment: </w:t>
      </w:r>
    </w:p>
    <w:p w14:paraId="003A9ADD" w14:textId="77777777" w:rsidR="007F4B6C" w:rsidRDefault="007F4B6C" w:rsidP="005E0855">
      <w:pPr>
        <w:pStyle w:val="BodyText3"/>
        <w:jc w:val="both"/>
        <w:rPr>
          <w:rFonts w:cs="Arial"/>
          <w:bCs/>
          <w:sz w:val="24"/>
          <w:szCs w:val="24"/>
          <w:lang w:val="en-AU"/>
        </w:rPr>
      </w:pPr>
      <w:r w:rsidRPr="002F0149">
        <w:rPr>
          <w:rFonts w:cs="Arial"/>
          <w:bCs/>
          <w:sz w:val="24"/>
          <w:szCs w:val="24"/>
          <w:lang w:val="en-AU"/>
        </w:rPr>
        <w:t>A needs assessment is a process of determining the current abilities, resources, goals and needs of a client with a disability and identifying which of those needs are the most important. The purpose of the process is to decide what a client needs to maximize independence and participate as fully as possible in society, in accordance with their abilities, resources, culture and goals. A client’s needs will also include where appropriate the needs of their family/whanau and carers; their recreational, social and personal development needs; their training and education needs; and their vocational and employment needs</w:t>
      </w:r>
    </w:p>
    <w:p w14:paraId="6353BA3E" w14:textId="77777777" w:rsidR="005758A2" w:rsidRDefault="005758A2" w:rsidP="005E0855">
      <w:pPr>
        <w:pStyle w:val="BodyText3"/>
        <w:jc w:val="both"/>
        <w:rPr>
          <w:rFonts w:cs="Arial"/>
          <w:bCs/>
          <w:sz w:val="24"/>
          <w:szCs w:val="24"/>
          <w:lang w:val="en-AU"/>
        </w:rPr>
      </w:pPr>
    </w:p>
    <w:p w14:paraId="1E1CD1F1" w14:textId="77777777" w:rsidR="005758A2" w:rsidRPr="00D5253D" w:rsidRDefault="005758A2" w:rsidP="006D10A9">
      <w:pPr>
        <w:pStyle w:val="Heading2"/>
      </w:pPr>
      <w:r w:rsidRPr="00D5253D">
        <w:t>Person</w:t>
      </w:r>
    </w:p>
    <w:p w14:paraId="52AEBE40" w14:textId="77777777" w:rsidR="005758A2" w:rsidRPr="005758A2" w:rsidRDefault="00483844" w:rsidP="005E0855">
      <w:pPr>
        <w:pStyle w:val="BodyText3"/>
        <w:jc w:val="both"/>
        <w:rPr>
          <w:rFonts w:cs="Arial"/>
          <w:bCs/>
          <w:sz w:val="24"/>
          <w:szCs w:val="24"/>
          <w:lang w:val="en-AU"/>
        </w:rPr>
      </w:pPr>
      <w:r>
        <w:rPr>
          <w:rFonts w:cs="Arial"/>
          <w:bCs/>
          <w:sz w:val="24"/>
          <w:szCs w:val="24"/>
          <w:lang w:val="en-AU"/>
        </w:rPr>
        <w:t>The recipient of DSS funded services.</w:t>
      </w:r>
    </w:p>
    <w:p w14:paraId="14C583D4" w14:textId="77777777" w:rsidR="007F4B6C" w:rsidRPr="002F0149" w:rsidRDefault="007F4B6C" w:rsidP="005E0855">
      <w:pPr>
        <w:pStyle w:val="BodyText3"/>
        <w:jc w:val="both"/>
        <w:rPr>
          <w:rFonts w:cs="Arial"/>
          <w:bCs/>
          <w:sz w:val="24"/>
          <w:szCs w:val="24"/>
        </w:rPr>
      </w:pPr>
    </w:p>
    <w:p w14:paraId="785F290A" w14:textId="77777777" w:rsidR="00F502E0" w:rsidRDefault="00F502E0" w:rsidP="006D10A9">
      <w:pPr>
        <w:pStyle w:val="Heading2"/>
      </w:pPr>
      <w:r>
        <w:t>Plan</w:t>
      </w:r>
    </w:p>
    <w:p w14:paraId="75B65A58" w14:textId="77777777" w:rsidR="00F502E0" w:rsidRDefault="00F502E0" w:rsidP="005E0855">
      <w:pPr>
        <w:pStyle w:val="BodyText3"/>
        <w:jc w:val="both"/>
        <w:rPr>
          <w:rFonts w:cs="Arial"/>
          <w:sz w:val="24"/>
          <w:szCs w:val="24"/>
        </w:rPr>
      </w:pPr>
      <w:r>
        <w:rPr>
          <w:rFonts w:cs="Arial"/>
          <w:sz w:val="24"/>
          <w:szCs w:val="24"/>
        </w:rPr>
        <w:t>The Individual Support Plan prepared by the Provider in conjunction with the person.</w:t>
      </w:r>
    </w:p>
    <w:p w14:paraId="6FB4C998" w14:textId="77777777" w:rsidR="00F502E0" w:rsidRDefault="00F502E0" w:rsidP="005E0855">
      <w:pPr>
        <w:pStyle w:val="BodyText3"/>
        <w:jc w:val="both"/>
        <w:rPr>
          <w:rFonts w:cs="Arial"/>
          <w:sz w:val="24"/>
          <w:szCs w:val="24"/>
        </w:rPr>
      </w:pPr>
    </w:p>
    <w:p w14:paraId="05A6AE27" w14:textId="77777777" w:rsidR="00F502E0" w:rsidRPr="00F502E0" w:rsidRDefault="00F502E0" w:rsidP="006D10A9">
      <w:pPr>
        <w:pStyle w:val="Heading2"/>
      </w:pPr>
      <w:r w:rsidRPr="00F502E0">
        <w:t>Provider</w:t>
      </w:r>
    </w:p>
    <w:p w14:paraId="6673D13A" w14:textId="77777777" w:rsidR="00F502E0" w:rsidRPr="00F502E0" w:rsidRDefault="00F502E0" w:rsidP="005E0855">
      <w:pPr>
        <w:pStyle w:val="BodyText3"/>
        <w:jc w:val="both"/>
        <w:rPr>
          <w:rFonts w:cs="Arial"/>
          <w:sz w:val="24"/>
          <w:szCs w:val="24"/>
        </w:rPr>
      </w:pPr>
      <w:r>
        <w:rPr>
          <w:rFonts w:cs="Arial"/>
          <w:sz w:val="24"/>
          <w:szCs w:val="24"/>
        </w:rPr>
        <w:t xml:space="preserve">The Supported Living Service Provider. </w:t>
      </w:r>
    </w:p>
    <w:p w14:paraId="042E8DB8" w14:textId="77777777" w:rsidR="00F502E0" w:rsidRDefault="00F502E0" w:rsidP="005E0855">
      <w:pPr>
        <w:pStyle w:val="BodyText3"/>
        <w:jc w:val="both"/>
        <w:rPr>
          <w:rFonts w:cs="Arial"/>
          <w:b/>
          <w:sz w:val="24"/>
          <w:szCs w:val="24"/>
        </w:rPr>
      </w:pPr>
    </w:p>
    <w:p w14:paraId="08FF71B0" w14:textId="77777777" w:rsidR="00D5253D" w:rsidRPr="006A6C78" w:rsidRDefault="00D5253D" w:rsidP="006D10A9">
      <w:pPr>
        <w:pStyle w:val="Heading2"/>
      </w:pPr>
      <w:r w:rsidRPr="006A6C78">
        <w:t>Review</w:t>
      </w:r>
    </w:p>
    <w:p w14:paraId="4AB915FF" w14:textId="77777777" w:rsidR="00D5253D" w:rsidRPr="006A6C78" w:rsidRDefault="00D5253D" w:rsidP="00427BF4">
      <w:pPr>
        <w:keepNext/>
        <w:jc w:val="both"/>
        <w:rPr>
          <w:rFonts w:cs="Arial"/>
          <w:lang w:val="en-US"/>
        </w:rPr>
      </w:pPr>
    </w:p>
    <w:p w14:paraId="398DC628" w14:textId="77777777" w:rsidR="00D5253D" w:rsidRPr="006A6C78" w:rsidRDefault="00D5253D" w:rsidP="00D5253D">
      <w:pPr>
        <w:jc w:val="both"/>
        <w:rPr>
          <w:rFonts w:cs="Arial"/>
          <w:lang w:val="en-US"/>
        </w:rPr>
      </w:pPr>
      <w:r w:rsidRPr="00D5253D">
        <w:rPr>
          <w:rFonts w:cs="Arial"/>
          <w:bCs/>
          <w:u w:val="single"/>
          <w:lang w:val="en-US"/>
        </w:rPr>
        <w:t>Informal Review</w:t>
      </w:r>
      <w:r w:rsidRPr="006A6C78">
        <w:rPr>
          <w:rFonts w:cs="Arial"/>
          <w:b/>
          <w:bCs/>
          <w:lang w:val="en-US"/>
        </w:rPr>
        <w:t xml:space="preserve"> </w:t>
      </w:r>
      <w:r w:rsidRPr="006A6C78">
        <w:rPr>
          <w:rFonts w:cs="Arial"/>
          <w:lang w:val="en-US"/>
        </w:rPr>
        <w:t xml:space="preserve">- </w:t>
      </w:r>
      <w:r>
        <w:rPr>
          <w:rFonts w:cs="Arial"/>
          <w:lang w:val="en-US"/>
        </w:rPr>
        <w:t>T</w:t>
      </w:r>
      <w:r w:rsidRPr="006A6C78">
        <w:rPr>
          <w:rFonts w:cs="Arial"/>
          <w:lang w:val="en-US"/>
        </w:rPr>
        <w:t>his is the ongoing review of progress towards achieving goals, and identification of new goals that occurs as part of the regular communication between the person receiving services and the Supported Living Provider.  This informal review is expected to occur as part of normal business.</w:t>
      </w:r>
    </w:p>
    <w:p w14:paraId="0EF7C34D" w14:textId="77777777" w:rsidR="00D5253D" w:rsidRPr="006A6C78" w:rsidRDefault="00D5253D" w:rsidP="00D5253D">
      <w:pPr>
        <w:jc w:val="both"/>
        <w:rPr>
          <w:rFonts w:cs="Arial"/>
          <w:lang w:val="en-US"/>
        </w:rPr>
      </w:pPr>
    </w:p>
    <w:p w14:paraId="520C217C" w14:textId="77777777" w:rsidR="00D5253D" w:rsidRPr="006A6C78" w:rsidRDefault="00D5253D" w:rsidP="00D5253D">
      <w:pPr>
        <w:jc w:val="both"/>
        <w:rPr>
          <w:rFonts w:cs="Arial"/>
        </w:rPr>
      </w:pPr>
      <w:r w:rsidRPr="00D5253D">
        <w:rPr>
          <w:rFonts w:cs="Arial"/>
          <w:bCs/>
          <w:u w:val="single"/>
          <w:lang w:val="en-US"/>
        </w:rPr>
        <w:t>Formal Review</w:t>
      </w:r>
      <w:r w:rsidRPr="006A6C78">
        <w:rPr>
          <w:rFonts w:cs="Arial"/>
          <w:b/>
          <w:bCs/>
          <w:lang w:val="en-US"/>
        </w:rPr>
        <w:t xml:space="preserve"> </w:t>
      </w:r>
      <w:r w:rsidRPr="006A6C78">
        <w:rPr>
          <w:rFonts w:cs="Arial"/>
          <w:lang w:val="en-US"/>
        </w:rPr>
        <w:t>- the Individual Plan should be formally reviewed at intervals agreed between the person, the Provider and the referring NASC</w:t>
      </w:r>
      <w:r>
        <w:rPr>
          <w:rFonts w:cs="Arial"/>
          <w:lang w:val="en-US"/>
        </w:rPr>
        <w:t xml:space="preserve"> organisation</w:t>
      </w:r>
      <w:r w:rsidRPr="006A6C78">
        <w:rPr>
          <w:rFonts w:cs="Arial"/>
          <w:lang w:val="en-US"/>
        </w:rPr>
        <w:t xml:space="preserve">, but at least annually.  The formal review is to consider the goals in the </w:t>
      </w:r>
      <w:r>
        <w:rPr>
          <w:rFonts w:cs="Arial"/>
          <w:lang w:val="en-US"/>
        </w:rPr>
        <w:t>I</w:t>
      </w:r>
      <w:r w:rsidRPr="006A6C78">
        <w:rPr>
          <w:rFonts w:cs="Arial"/>
          <w:lang w:val="en-US"/>
        </w:rPr>
        <w:t xml:space="preserve">ndividual </w:t>
      </w:r>
      <w:r>
        <w:rPr>
          <w:rFonts w:cs="Arial"/>
          <w:lang w:val="en-US"/>
        </w:rPr>
        <w:t>P</w:t>
      </w:r>
      <w:r w:rsidRPr="006A6C78">
        <w:rPr>
          <w:rFonts w:cs="Arial"/>
          <w:lang w:val="en-US"/>
        </w:rPr>
        <w:t xml:space="preserve">lan, the need for new goals and to determine what further support will be needed.  It is expected to include other people significant to the person.  The cost of formal review is met through the identified set-up and review allocation.  </w:t>
      </w:r>
    </w:p>
    <w:p w14:paraId="366D7AF3" w14:textId="77777777" w:rsidR="00D5253D" w:rsidRPr="00D5253D" w:rsidRDefault="00D5253D" w:rsidP="005E0855">
      <w:pPr>
        <w:pStyle w:val="BodyText3"/>
        <w:jc w:val="both"/>
        <w:rPr>
          <w:rFonts w:cs="Arial"/>
          <w:b/>
          <w:sz w:val="24"/>
          <w:szCs w:val="24"/>
          <w:lang w:val="en-AU"/>
        </w:rPr>
      </w:pPr>
    </w:p>
    <w:p w14:paraId="21127B25" w14:textId="77777777" w:rsidR="007F4B6C" w:rsidRPr="002F0149" w:rsidRDefault="007F4B6C" w:rsidP="006D10A9">
      <w:pPr>
        <w:pStyle w:val="Heading2"/>
      </w:pPr>
      <w:r w:rsidRPr="002F0149">
        <w:t>Service Coordination:</w:t>
      </w:r>
    </w:p>
    <w:p w14:paraId="5D0AFD20" w14:textId="77777777" w:rsidR="000C5EEC" w:rsidRDefault="007F4B6C" w:rsidP="005E0855">
      <w:pPr>
        <w:jc w:val="both"/>
        <w:rPr>
          <w:rFonts w:cs="Arial"/>
          <w:b/>
          <w:sz w:val="22"/>
          <w:szCs w:val="22"/>
        </w:rPr>
      </w:pPr>
      <w:r w:rsidRPr="002F0149">
        <w:rPr>
          <w:rFonts w:cs="Arial"/>
          <w:bCs/>
        </w:rPr>
        <w:t xml:space="preserve">Service co-ordination is the process of identifying, planning and reviewing the package of services required to meet the prioritised assessed needs and goals of the client and, where appropriate, their family/whanau and carers. Service co-ordination will also determine which of those needs can be met by government </w:t>
      </w:r>
      <w:r w:rsidRPr="002F0149">
        <w:rPr>
          <w:rFonts w:cs="Arial"/>
          <w:bCs/>
        </w:rPr>
        <w:lastRenderedPageBreak/>
        <w:t xml:space="preserve">funded and other </w:t>
      </w:r>
      <w:r w:rsidR="008163EC" w:rsidRPr="002F0149">
        <w:rPr>
          <w:rFonts w:cs="Arial"/>
          <w:bCs/>
        </w:rPr>
        <w:t>services and</w:t>
      </w:r>
      <w:r w:rsidRPr="002F0149">
        <w:rPr>
          <w:rFonts w:cs="Arial"/>
          <w:bCs/>
        </w:rPr>
        <w:t xml:space="preserve"> will explore all options and linkages for addressing prioritised needs and goals.</w:t>
      </w:r>
      <w:r w:rsidR="000C5EEC" w:rsidRPr="000C5EEC">
        <w:rPr>
          <w:rFonts w:cs="Arial"/>
          <w:b/>
          <w:sz w:val="22"/>
          <w:szCs w:val="22"/>
        </w:rPr>
        <w:t xml:space="preserve"> </w:t>
      </w:r>
    </w:p>
    <w:p w14:paraId="099DA7CB" w14:textId="77777777" w:rsidR="000C5EEC" w:rsidRDefault="000C5EEC" w:rsidP="005E0855">
      <w:pPr>
        <w:jc w:val="both"/>
        <w:rPr>
          <w:rFonts w:cs="Arial"/>
          <w:b/>
          <w:sz w:val="22"/>
          <w:szCs w:val="22"/>
        </w:rPr>
      </w:pPr>
    </w:p>
    <w:p w14:paraId="003AD132" w14:textId="77777777" w:rsidR="000824C7" w:rsidRDefault="000C5EEC" w:rsidP="005E0855">
      <w:pPr>
        <w:jc w:val="both"/>
        <w:rPr>
          <w:rFonts w:cs="Arial"/>
          <w:bCs/>
        </w:rPr>
      </w:pPr>
      <w:r>
        <w:rPr>
          <w:rFonts w:cs="Arial"/>
          <w:b/>
          <w:sz w:val="22"/>
          <w:szCs w:val="22"/>
        </w:rPr>
        <w:t>Approved Service Standard</w:t>
      </w:r>
    </w:p>
    <w:p w14:paraId="6B781259" w14:textId="77777777" w:rsidR="000824C7" w:rsidRPr="002F0149" w:rsidRDefault="000C5EEC" w:rsidP="005E0855">
      <w:pPr>
        <w:jc w:val="both"/>
        <w:rPr>
          <w:rFonts w:cs="Arial"/>
          <w:bCs/>
        </w:rPr>
      </w:pPr>
      <w:r w:rsidRPr="006D100E">
        <w:rPr>
          <w:rFonts w:cs="Arial"/>
          <w:sz w:val="22"/>
          <w:szCs w:val="22"/>
        </w:rPr>
        <w:t>The Provider is required to maintain Certification as required under the Ngā Paerewa Health and Disability Services Standard NZS 8134:2021. All overarching services must be compliant with partially new standards by1 August 2023 and must be fully compliant with the new standards by 1 February 2024.</w:t>
      </w:r>
    </w:p>
    <w:p w14:paraId="7864E075" w14:textId="77777777" w:rsidR="007F4B6C" w:rsidRPr="002F0149" w:rsidRDefault="007F4B6C" w:rsidP="005E0855">
      <w:pPr>
        <w:pStyle w:val="BodyText3"/>
        <w:jc w:val="both"/>
        <w:rPr>
          <w:rFonts w:cs="Arial"/>
          <w:sz w:val="24"/>
          <w:szCs w:val="24"/>
        </w:rPr>
      </w:pPr>
    </w:p>
    <w:p w14:paraId="5103E7F5" w14:textId="77777777" w:rsidR="00A05828" w:rsidRPr="006A6C78" w:rsidRDefault="00A05828" w:rsidP="005E0855">
      <w:pPr>
        <w:pStyle w:val="BodyText"/>
        <w:jc w:val="both"/>
        <w:rPr>
          <w:rFonts w:cs="Arial"/>
          <w:b w:val="0"/>
          <w:lang w:val="en-AU"/>
        </w:rPr>
      </w:pPr>
    </w:p>
    <w:sectPr w:rsidR="00A05828" w:rsidRPr="006A6C78" w:rsidSect="0026469A">
      <w:footerReference w:type="even" r:id="rId8"/>
      <w:footerReference w:type="default" r:id="rId9"/>
      <w:footerReference w:type="first" r:id="rId10"/>
      <w:pgSz w:w="11906" w:h="16838" w:code="9"/>
      <w:pgMar w:top="1440" w:right="1701" w:bottom="1140" w:left="1701" w:header="720" w:footer="283" w:gutter="0"/>
      <w:paperSrc w:first="15" w:other="15"/>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69BFB" w14:textId="77777777" w:rsidR="004C479B" w:rsidRDefault="004C479B">
      <w:r>
        <w:separator/>
      </w:r>
    </w:p>
  </w:endnote>
  <w:endnote w:type="continuationSeparator" w:id="0">
    <w:p w14:paraId="24989A79" w14:textId="77777777" w:rsidR="004C479B" w:rsidRDefault="004C4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Mäori">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CCC01" w14:textId="77777777" w:rsidR="00C314ED" w:rsidRDefault="00C314ED" w:rsidP="00683E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70BB">
      <w:rPr>
        <w:rStyle w:val="PageNumber"/>
        <w:noProof/>
      </w:rPr>
      <w:t>2</w:t>
    </w:r>
    <w:r>
      <w:rPr>
        <w:rStyle w:val="PageNumber"/>
      </w:rPr>
      <w:fldChar w:fldCharType="end"/>
    </w:r>
  </w:p>
  <w:p w14:paraId="51CB0127" w14:textId="77777777" w:rsidR="00C314ED" w:rsidRDefault="00C314ED" w:rsidP="004B19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0C32D" w14:textId="542CF2CE" w:rsidR="00C314ED" w:rsidRDefault="008163EC">
    <w:pPr>
      <w:pStyle w:val="Footer"/>
    </w:pPr>
    <w:r>
      <w:rPr>
        <w:sz w:val="20"/>
        <w:szCs w:val="20"/>
      </w:rPr>
      <w:t>Whaikaha</w:t>
    </w:r>
    <w:r w:rsidRPr="00A14658">
      <w:rPr>
        <w:sz w:val="20"/>
        <w:szCs w:val="20"/>
      </w:rPr>
      <w:t xml:space="preserve"> </w:t>
    </w:r>
    <w:r w:rsidR="00A14658" w:rsidRPr="00A14658">
      <w:rPr>
        <w:sz w:val="20"/>
        <w:szCs w:val="20"/>
      </w:rPr>
      <w:t xml:space="preserve">Service Specification </w:t>
    </w:r>
    <w:r w:rsidR="00A14658">
      <w:rPr>
        <w:sz w:val="20"/>
        <w:szCs w:val="20"/>
      </w:rPr>
      <w:t xml:space="preserve">  </w:t>
    </w:r>
    <w:r w:rsidR="000B0B36">
      <w:rPr>
        <w:sz w:val="20"/>
        <w:szCs w:val="20"/>
      </w:rPr>
      <w:t xml:space="preserve">    </w:t>
    </w:r>
    <w:r w:rsidR="00A14658">
      <w:rPr>
        <w:sz w:val="20"/>
        <w:szCs w:val="20"/>
      </w:rPr>
      <w:t xml:space="preserve">  </w:t>
    </w:r>
    <w:r w:rsidR="00A14658" w:rsidRPr="00A14658">
      <w:rPr>
        <w:sz w:val="20"/>
        <w:szCs w:val="20"/>
      </w:rPr>
      <w:t>Supported Living</w:t>
    </w:r>
    <w:r w:rsidR="000B0B36">
      <w:rPr>
        <w:sz w:val="20"/>
        <w:szCs w:val="20"/>
      </w:rPr>
      <w:t xml:space="preserve"> DSSL2620 v</w:t>
    </w:r>
    <w:r w:rsidR="0053429C">
      <w:rPr>
        <w:sz w:val="20"/>
        <w:szCs w:val="20"/>
      </w:rPr>
      <w:t>3</w:t>
    </w:r>
    <w:r w:rsidR="00A14658" w:rsidRPr="00A14658">
      <w:rPr>
        <w:sz w:val="20"/>
        <w:szCs w:val="20"/>
      </w:rPr>
      <w:t>(</w:t>
    </w:r>
    <w:r>
      <w:rPr>
        <w:sz w:val="20"/>
        <w:szCs w:val="20"/>
      </w:rPr>
      <w:t xml:space="preserve">August </w:t>
    </w:r>
    <w:r w:rsidR="00A14658">
      <w:rPr>
        <w:sz w:val="20"/>
        <w:szCs w:val="20"/>
      </w:rPr>
      <w:t>20</w:t>
    </w:r>
    <w:r>
      <w:rPr>
        <w:sz w:val="20"/>
        <w:szCs w:val="20"/>
      </w:rPr>
      <w:t>2</w:t>
    </w:r>
    <w:r w:rsidR="00411B15">
      <w:rPr>
        <w:sz w:val="20"/>
        <w:szCs w:val="20"/>
      </w:rPr>
      <w:t>3</w:t>
    </w:r>
    <w:r w:rsidR="00A14658" w:rsidRPr="00A14658">
      <w:rPr>
        <w:sz w:val="20"/>
        <w:szCs w:val="20"/>
      </w:rPr>
      <w:t xml:space="preserve">)  </w:t>
    </w:r>
    <w:r w:rsidR="00A14658" w:rsidRPr="00A14658">
      <w:rPr>
        <w:rStyle w:val="PageNumber"/>
        <w:sz w:val="20"/>
        <w:szCs w:val="20"/>
      </w:rPr>
      <w:fldChar w:fldCharType="begin"/>
    </w:r>
    <w:r w:rsidR="00A14658" w:rsidRPr="00A14658">
      <w:rPr>
        <w:rStyle w:val="PageNumber"/>
        <w:sz w:val="20"/>
        <w:szCs w:val="20"/>
      </w:rPr>
      <w:instrText xml:space="preserve"> PAGE </w:instrText>
    </w:r>
    <w:r w:rsidR="00A14658" w:rsidRPr="00A14658">
      <w:rPr>
        <w:rStyle w:val="PageNumber"/>
        <w:sz w:val="20"/>
        <w:szCs w:val="20"/>
      </w:rPr>
      <w:fldChar w:fldCharType="separate"/>
    </w:r>
    <w:r w:rsidR="0007216C">
      <w:rPr>
        <w:rStyle w:val="PageNumber"/>
        <w:noProof/>
        <w:sz w:val="20"/>
        <w:szCs w:val="20"/>
      </w:rPr>
      <w:t>13</w:t>
    </w:r>
    <w:r w:rsidR="00A14658" w:rsidRPr="00A14658">
      <w:rPr>
        <w:rStyle w:val="PageNumber"/>
        <w:sz w:val="20"/>
        <w:szCs w:val="20"/>
      </w:rPr>
      <w:fldChar w:fldCharType="end"/>
    </w:r>
    <w:r w:rsidR="00A14658" w:rsidRPr="00A14658">
      <w:rPr>
        <w:rStyle w:val="PageNumber"/>
        <w:sz w:val="20"/>
        <w:szCs w:val="20"/>
      </w:rPr>
      <w:t xml:space="preserve"> of </w:t>
    </w:r>
    <w:r w:rsidR="00A14658" w:rsidRPr="00A14658">
      <w:rPr>
        <w:rStyle w:val="PageNumber"/>
        <w:sz w:val="20"/>
        <w:szCs w:val="20"/>
      </w:rPr>
      <w:fldChar w:fldCharType="begin"/>
    </w:r>
    <w:r w:rsidR="00A14658" w:rsidRPr="00A14658">
      <w:rPr>
        <w:rStyle w:val="PageNumber"/>
        <w:sz w:val="20"/>
        <w:szCs w:val="20"/>
      </w:rPr>
      <w:instrText xml:space="preserve"> NUMPAGES </w:instrText>
    </w:r>
    <w:r w:rsidR="00A14658" w:rsidRPr="00A14658">
      <w:rPr>
        <w:rStyle w:val="PageNumber"/>
        <w:sz w:val="20"/>
        <w:szCs w:val="20"/>
      </w:rPr>
      <w:fldChar w:fldCharType="separate"/>
    </w:r>
    <w:r w:rsidR="0007216C">
      <w:rPr>
        <w:rStyle w:val="PageNumber"/>
        <w:noProof/>
        <w:sz w:val="20"/>
        <w:szCs w:val="20"/>
      </w:rPr>
      <w:t>13</w:t>
    </w:r>
    <w:r w:rsidR="00A14658" w:rsidRPr="00A14658">
      <w:rPr>
        <w:rStyle w:val="PageNumbe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2B06E" w14:textId="331667E6" w:rsidR="00C314ED" w:rsidRPr="00A14658" w:rsidRDefault="002270BB">
    <w:pPr>
      <w:pStyle w:val="Footer"/>
      <w:rPr>
        <w:sz w:val="20"/>
        <w:szCs w:val="20"/>
      </w:rPr>
    </w:pPr>
    <w:r>
      <w:rPr>
        <w:sz w:val="20"/>
        <w:szCs w:val="20"/>
      </w:rPr>
      <w:t>Whaikaha</w:t>
    </w:r>
    <w:r w:rsidRPr="00A14658">
      <w:rPr>
        <w:sz w:val="20"/>
        <w:szCs w:val="20"/>
      </w:rPr>
      <w:t xml:space="preserve"> </w:t>
    </w:r>
    <w:r w:rsidR="0062002A" w:rsidRPr="00A14658">
      <w:rPr>
        <w:sz w:val="20"/>
        <w:szCs w:val="20"/>
      </w:rPr>
      <w:t>Service Sp</w:t>
    </w:r>
    <w:r w:rsidR="00A14658" w:rsidRPr="00A14658">
      <w:rPr>
        <w:sz w:val="20"/>
        <w:szCs w:val="20"/>
      </w:rPr>
      <w:t xml:space="preserve">ecification </w:t>
    </w:r>
    <w:r w:rsidR="00A14658">
      <w:rPr>
        <w:sz w:val="20"/>
        <w:szCs w:val="20"/>
      </w:rPr>
      <w:t xml:space="preserve">  </w:t>
    </w:r>
    <w:r w:rsidR="000B0B36">
      <w:rPr>
        <w:sz w:val="20"/>
        <w:szCs w:val="20"/>
      </w:rPr>
      <w:t xml:space="preserve">      </w:t>
    </w:r>
    <w:r w:rsidR="00A14658" w:rsidRPr="00A14658">
      <w:rPr>
        <w:sz w:val="20"/>
        <w:szCs w:val="20"/>
      </w:rPr>
      <w:t xml:space="preserve">Supported Living </w:t>
    </w:r>
    <w:r w:rsidR="000B0B36">
      <w:rPr>
        <w:sz w:val="20"/>
        <w:szCs w:val="20"/>
      </w:rPr>
      <w:t xml:space="preserve">DSSL2620 </w:t>
    </w:r>
    <w:r w:rsidR="00A14658" w:rsidRPr="00A14658">
      <w:rPr>
        <w:sz w:val="20"/>
        <w:szCs w:val="20"/>
      </w:rPr>
      <w:t>v</w:t>
    </w:r>
    <w:r w:rsidR="0053429C">
      <w:rPr>
        <w:sz w:val="20"/>
        <w:szCs w:val="20"/>
      </w:rPr>
      <w:t>3</w:t>
    </w:r>
    <w:r w:rsidR="00B026EA">
      <w:rPr>
        <w:sz w:val="20"/>
        <w:szCs w:val="20"/>
      </w:rPr>
      <w:t xml:space="preserve"> </w:t>
    </w:r>
    <w:r w:rsidR="00B026EA" w:rsidRPr="00A14658">
      <w:rPr>
        <w:sz w:val="20"/>
        <w:szCs w:val="20"/>
      </w:rPr>
      <w:t>(</w:t>
    </w:r>
    <w:r w:rsidR="00B026EA">
      <w:rPr>
        <w:sz w:val="20"/>
        <w:szCs w:val="20"/>
      </w:rPr>
      <w:t>August</w:t>
    </w:r>
    <w:r w:rsidR="00A14658">
      <w:rPr>
        <w:sz w:val="20"/>
        <w:szCs w:val="20"/>
      </w:rPr>
      <w:t xml:space="preserve"> 20</w:t>
    </w:r>
    <w:r w:rsidR="0053429C">
      <w:rPr>
        <w:sz w:val="20"/>
        <w:szCs w:val="20"/>
      </w:rPr>
      <w:t>2</w:t>
    </w:r>
    <w:r w:rsidR="000B0B36">
      <w:rPr>
        <w:sz w:val="20"/>
        <w:szCs w:val="20"/>
      </w:rPr>
      <w:t>3</w:t>
    </w:r>
    <w:r w:rsidR="0041240D" w:rsidRPr="00A14658">
      <w:rPr>
        <w:sz w:val="20"/>
        <w:szCs w:val="20"/>
      </w:rPr>
      <w:t>)</w:t>
    </w:r>
    <w:r w:rsidR="00A14658" w:rsidRPr="00A14658">
      <w:rPr>
        <w:sz w:val="20"/>
        <w:szCs w:val="20"/>
      </w:rPr>
      <w:t xml:space="preserve">    </w:t>
    </w:r>
    <w:r w:rsidR="00A14658">
      <w:rPr>
        <w:sz w:val="20"/>
        <w:szCs w:val="20"/>
      </w:rPr>
      <w:t xml:space="preserve"> </w:t>
    </w:r>
    <w:r w:rsidR="000B0B36">
      <w:rPr>
        <w:sz w:val="20"/>
        <w:szCs w:val="20"/>
      </w:rPr>
      <w:t xml:space="preserve">  </w:t>
    </w:r>
    <w:r w:rsidR="0062002A" w:rsidRPr="00A14658">
      <w:rPr>
        <w:rStyle w:val="PageNumber"/>
        <w:sz w:val="20"/>
        <w:szCs w:val="20"/>
      </w:rPr>
      <w:fldChar w:fldCharType="begin"/>
    </w:r>
    <w:r w:rsidR="0062002A" w:rsidRPr="00A14658">
      <w:rPr>
        <w:rStyle w:val="PageNumber"/>
        <w:sz w:val="20"/>
        <w:szCs w:val="20"/>
      </w:rPr>
      <w:instrText xml:space="preserve"> PAGE </w:instrText>
    </w:r>
    <w:r w:rsidR="0062002A" w:rsidRPr="00A14658">
      <w:rPr>
        <w:rStyle w:val="PageNumber"/>
        <w:sz w:val="20"/>
        <w:szCs w:val="20"/>
      </w:rPr>
      <w:fldChar w:fldCharType="separate"/>
    </w:r>
    <w:r w:rsidR="0007216C">
      <w:rPr>
        <w:rStyle w:val="PageNumber"/>
        <w:noProof/>
        <w:sz w:val="20"/>
        <w:szCs w:val="20"/>
      </w:rPr>
      <w:t>1</w:t>
    </w:r>
    <w:r w:rsidR="0062002A" w:rsidRPr="00A14658">
      <w:rPr>
        <w:rStyle w:val="PageNumber"/>
        <w:sz w:val="20"/>
        <w:szCs w:val="20"/>
      </w:rPr>
      <w:fldChar w:fldCharType="end"/>
    </w:r>
    <w:r w:rsidR="0062002A" w:rsidRPr="00A14658">
      <w:rPr>
        <w:rStyle w:val="PageNumber"/>
        <w:sz w:val="20"/>
        <w:szCs w:val="20"/>
      </w:rPr>
      <w:t xml:space="preserve"> of </w:t>
    </w:r>
    <w:r w:rsidR="0062002A" w:rsidRPr="00A14658">
      <w:rPr>
        <w:rStyle w:val="PageNumber"/>
        <w:sz w:val="20"/>
        <w:szCs w:val="20"/>
      </w:rPr>
      <w:fldChar w:fldCharType="begin"/>
    </w:r>
    <w:r w:rsidR="0062002A" w:rsidRPr="00A14658">
      <w:rPr>
        <w:rStyle w:val="PageNumber"/>
        <w:sz w:val="20"/>
        <w:szCs w:val="20"/>
      </w:rPr>
      <w:instrText xml:space="preserve"> NUMPAGES </w:instrText>
    </w:r>
    <w:r w:rsidR="0062002A" w:rsidRPr="00A14658">
      <w:rPr>
        <w:rStyle w:val="PageNumber"/>
        <w:sz w:val="20"/>
        <w:szCs w:val="20"/>
      </w:rPr>
      <w:fldChar w:fldCharType="separate"/>
    </w:r>
    <w:r w:rsidR="0007216C">
      <w:rPr>
        <w:rStyle w:val="PageNumber"/>
        <w:noProof/>
        <w:sz w:val="20"/>
        <w:szCs w:val="20"/>
      </w:rPr>
      <w:t>13</w:t>
    </w:r>
    <w:r w:rsidR="0062002A" w:rsidRPr="00A14658">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6D792" w14:textId="77777777" w:rsidR="004C479B" w:rsidRDefault="004C479B">
      <w:r>
        <w:separator/>
      </w:r>
    </w:p>
  </w:footnote>
  <w:footnote w:type="continuationSeparator" w:id="0">
    <w:p w14:paraId="1FC34EFF" w14:textId="77777777" w:rsidR="004C479B" w:rsidRDefault="004C479B">
      <w:r>
        <w:continuationSeparator/>
      </w:r>
    </w:p>
  </w:footnote>
  <w:footnote w:id="1">
    <w:p w14:paraId="582EB505" w14:textId="77777777" w:rsidR="00C314ED" w:rsidRPr="00234BEB" w:rsidRDefault="00C314ED">
      <w:pPr>
        <w:pStyle w:val="FootnoteText"/>
        <w:rPr>
          <w:lang w:val="en-US"/>
        </w:rPr>
      </w:pPr>
      <w:r>
        <w:rPr>
          <w:rStyle w:val="FootnoteReference"/>
        </w:rPr>
        <w:footnoteRef/>
      </w:r>
      <w:r>
        <w:t xml:space="preserve"> Adapted from the Constitution of Supported Living </w:t>
      </w:r>
      <w:smartTag w:uri="urn:schemas-microsoft-com:office:smarttags" w:element="country-region">
        <w:smartTag w:uri="urn:schemas-microsoft-com:office:smarttags" w:element="place">
          <w:r>
            <w:t>New Zealand</w:t>
          </w:r>
        </w:smartTag>
      </w:smartTag>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7B81C8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99E4D9E"/>
    <w:multiLevelType w:val="hybridMultilevel"/>
    <w:tmpl w:val="EF484E40"/>
    <w:lvl w:ilvl="0" w:tplc="FFFFFFFF">
      <w:numFmt w:val="bullet"/>
      <w:lvlText w:val="-"/>
      <w:lvlJc w:val="left"/>
      <w:pPr>
        <w:tabs>
          <w:tab w:val="num" w:pos="1080"/>
        </w:tabs>
        <w:ind w:left="1080" w:hanging="360"/>
      </w:pPr>
      <w:rPr>
        <w:rFonts w:ascii="Times New Roman" w:eastAsia="Times New Roman" w:hAnsi="Times New Roman" w:cs="Times New Roman" w:hint="default"/>
      </w:rPr>
    </w:lvl>
    <w:lvl w:ilvl="1" w:tplc="0409000F">
      <w:start w:val="1"/>
      <w:numFmt w:val="decimal"/>
      <w:lvlText w:val="%2."/>
      <w:lvlJc w:val="left"/>
      <w:pPr>
        <w:tabs>
          <w:tab w:val="num" w:pos="1800"/>
        </w:tabs>
        <w:ind w:left="1800" w:hanging="360"/>
      </w:p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1F659B5"/>
    <w:multiLevelType w:val="multilevel"/>
    <w:tmpl w:val="A31C0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D34860"/>
    <w:multiLevelType w:val="hybridMultilevel"/>
    <w:tmpl w:val="90E2DA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9A53F74"/>
    <w:multiLevelType w:val="hybridMultilevel"/>
    <w:tmpl w:val="D2EEAF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9F07846"/>
    <w:multiLevelType w:val="hybridMultilevel"/>
    <w:tmpl w:val="95A20E64"/>
    <w:lvl w:ilvl="0" w:tplc="6584ED1A">
      <w:start w:val="1"/>
      <w:numFmt w:val="bullet"/>
      <w:pStyle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2927EB9"/>
    <w:multiLevelType w:val="hybridMultilevel"/>
    <w:tmpl w:val="81A035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51668D5"/>
    <w:multiLevelType w:val="hybridMultilevel"/>
    <w:tmpl w:val="11AAEE8A"/>
    <w:lvl w:ilvl="0" w:tplc="D0909EFE">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764538"/>
    <w:multiLevelType w:val="hybridMultilevel"/>
    <w:tmpl w:val="65D40EBA"/>
    <w:lvl w:ilvl="0" w:tplc="D0909EFE">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93828383">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1238899578">
    <w:abstractNumId w:val="1"/>
  </w:num>
  <w:num w:numId="3" w16cid:durableId="1352955432">
    <w:abstractNumId w:val="2"/>
  </w:num>
  <w:num w:numId="4" w16cid:durableId="503516046">
    <w:abstractNumId w:val="9"/>
  </w:num>
  <w:num w:numId="5" w16cid:durableId="2019308808">
    <w:abstractNumId w:val="8"/>
  </w:num>
  <w:num w:numId="6" w16cid:durableId="944926544">
    <w:abstractNumId w:val="5"/>
  </w:num>
  <w:num w:numId="7" w16cid:durableId="632637745">
    <w:abstractNumId w:val="7"/>
  </w:num>
  <w:num w:numId="8" w16cid:durableId="417556813">
    <w:abstractNumId w:val="6"/>
  </w:num>
  <w:num w:numId="9" w16cid:durableId="185338887">
    <w:abstractNumId w:val="4"/>
  </w:num>
  <w:num w:numId="10" w16cid:durableId="3031276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B6C"/>
    <w:rsid w:val="0000581A"/>
    <w:rsid w:val="0001586F"/>
    <w:rsid w:val="0002275D"/>
    <w:rsid w:val="00023BE3"/>
    <w:rsid w:val="000338FD"/>
    <w:rsid w:val="00033E63"/>
    <w:rsid w:val="000373D4"/>
    <w:rsid w:val="000466BF"/>
    <w:rsid w:val="00060A04"/>
    <w:rsid w:val="000617DD"/>
    <w:rsid w:val="0007216C"/>
    <w:rsid w:val="00077D92"/>
    <w:rsid w:val="000824C7"/>
    <w:rsid w:val="00094CD9"/>
    <w:rsid w:val="00095B82"/>
    <w:rsid w:val="00096731"/>
    <w:rsid w:val="000A4EE6"/>
    <w:rsid w:val="000B076E"/>
    <w:rsid w:val="000B0B36"/>
    <w:rsid w:val="000B415D"/>
    <w:rsid w:val="000C1E92"/>
    <w:rsid w:val="000C5EEC"/>
    <w:rsid w:val="000C74E5"/>
    <w:rsid w:val="000F1119"/>
    <w:rsid w:val="00113EFF"/>
    <w:rsid w:val="00135158"/>
    <w:rsid w:val="00144A8F"/>
    <w:rsid w:val="001557C3"/>
    <w:rsid w:val="00166C29"/>
    <w:rsid w:val="001723C4"/>
    <w:rsid w:val="00173915"/>
    <w:rsid w:val="00187445"/>
    <w:rsid w:val="0019102C"/>
    <w:rsid w:val="001A1FB4"/>
    <w:rsid w:val="001A27CB"/>
    <w:rsid w:val="001A3481"/>
    <w:rsid w:val="001A5FBE"/>
    <w:rsid w:val="001B4EDD"/>
    <w:rsid w:val="001D328B"/>
    <w:rsid w:val="001E603D"/>
    <w:rsid w:val="00212E23"/>
    <w:rsid w:val="0021691F"/>
    <w:rsid w:val="0021775F"/>
    <w:rsid w:val="002270BB"/>
    <w:rsid w:val="00234BEB"/>
    <w:rsid w:val="002411C1"/>
    <w:rsid w:val="00242730"/>
    <w:rsid w:val="002467AB"/>
    <w:rsid w:val="00250FFD"/>
    <w:rsid w:val="00252830"/>
    <w:rsid w:val="0026469A"/>
    <w:rsid w:val="002775DC"/>
    <w:rsid w:val="00280366"/>
    <w:rsid w:val="00282CAE"/>
    <w:rsid w:val="002913B8"/>
    <w:rsid w:val="002A0BBC"/>
    <w:rsid w:val="002A5EF9"/>
    <w:rsid w:val="002B49BF"/>
    <w:rsid w:val="002D4A48"/>
    <w:rsid w:val="002E7421"/>
    <w:rsid w:val="002F0149"/>
    <w:rsid w:val="00310917"/>
    <w:rsid w:val="00316FD9"/>
    <w:rsid w:val="00323848"/>
    <w:rsid w:val="00326988"/>
    <w:rsid w:val="003338F1"/>
    <w:rsid w:val="003351D3"/>
    <w:rsid w:val="003355B0"/>
    <w:rsid w:val="00345E2D"/>
    <w:rsid w:val="00347CE0"/>
    <w:rsid w:val="003602B5"/>
    <w:rsid w:val="00381811"/>
    <w:rsid w:val="00390026"/>
    <w:rsid w:val="003938E1"/>
    <w:rsid w:val="00394163"/>
    <w:rsid w:val="003961FC"/>
    <w:rsid w:val="003A6DFF"/>
    <w:rsid w:val="003A6E2B"/>
    <w:rsid w:val="003A7764"/>
    <w:rsid w:val="003B18DA"/>
    <w:rsid w:val="003B4373"/>
    <w:rsid w:val="003C16A6"/>
    <w:rsid w:val="003C2B6E"/>
    <w:rsid w:val="003C5993"/>
    <w:rsid w:val="003D01E0"/>
    <w:rsid w:val="00405347"/>
    <w:rsid w:val="00411B15"/>
    <w:rsid w:val="0041240D"/>
    <w:rsid w:val="00412F2B"/>
    <w:rsid w:val="00414F16"/>
    <w:rsid w:val="004271F0"/>
    <w:rsid w:val="00427BF4"/>
    <w:rsid w:val="004437E3"/>
    <w:rsid w:val="0044551A"/>
    <w:rsid w:val="00447CEC"/>
    <w:rsid w:val="0045370A"/>
    <w:rsid w:val="00460449"/>
    <w:rsid w:val="00473074"/>
    <w:rsid w:val="00483844"/>
    <w:rsid w:val="00484AC5"/>
    <w:rsid w:val="00493672"/>
    <w:rsid w:val="0049414B"/>
    <w:rsid w:val="004A27F4"/>
    <w:rsid w:val="004B1962"/>
    <w:rsid w:val="004B5728"/>
    <w:rsid w:val="004C479B"/>
    <w:rsid w:val="004C63D6"/>
    <w:rsid w:val="004D57EB"/>
    <w:rsid w:val="004D5F87"/>
    <w:rsid w:val="004F4BDA"/>
    <w:rsid w:val="004F755C"/>
    <w:rsid w:val="004F7BF9"/>
    <w:rsid w:val="005029EB"/>
    <w:rsid w:val="0051780D"/>
    <w:rsid w:val="00531154"/>
    <w:rsid w:val="0053429C"/>
    <w:rsid w:val="0054345A"/>
    <w:rsid w:val="00551D80"/>
    <w:rsid w:val="00560A72"/>
    <w:rsid w:val="005758A2"/>
    <w:rsid w:val="005851DC"/>
    <w:rsid w:val="00585FDB"/>
    <w:rsid w:val="00587A8B"/>
    <w:rsid w:val="00587F1A"/>
    <w:rsid w:val="00591B6B"/>
    <w:rsid w:val="005A0547"/>
    <w:rsid w:val="005A3049"/>
    <w:rsid w:val="005A76D5"/>
    <w:rsid w:val="005B635B"/>
    <w:rsid w:val="005C7669"/>
    <w:rsid w:val="005E0855"/>
    <w:rsid w:val="005F61E2"/>
    <w:rsid w:val="006001C5"/>
    <w:rsid w:val="00600A87"/>
    <w:rsid w:val="00614301"/>
    <w:rsid w:val="0062002A"/>
    <w:rsid w:val="00650367"/>
    <w:rsid w:val="00665D6B"/>
    <w:rsid w:val="00666451"/>
    <w:rsid w:val="00670249"/>
    <w:rsid w:val="00683E8A"/>
    <w:rsid w:val="00691A54"/>
    <w:rsid w:val="00697A39"/>
    <w:rsid w:val="006A08AC"/>
    <w:rsid w:val="006A37B5"/>
    <w:rsid w:val="006A65D1"/>
    <w:rsid w:val="006A6C78"/>
    <w:rsid w:val="006A7BBD"/>
    <w:rsid w:val="006C27C0"/>
    <w:rsid w:val="006D10A9"/>
    <w:rsid w:val="006D5540"/>
    <w:rsid w:val="006E6CF2"/>
    <w:rsid w:val="00703484"/>
    <w:rsid w:val="00706EBD"/>
    <w:rsid w:val="007076BA"/>
    <w:rsid w:val="007127DA"/>
    <w:rsid w:val="00713C87"/>
    <w:rsid w:val="00724917"/>
    <w:rsid w:val="00724E45"/>
    <w:rsid w:val="00726858"/>
    <w:rsid w:val="00732760"/>
    <w:rsid w:val="00732EAB"/>
    <w:rsid w:val="00736644"/>
    <w:rsid w:val="00741A61"/>
    <w:rsid w:val="00755D98"/>
    <w:rsid w:val="0076338A"/>
    <w:rsid w:val="007643C4"/>
    <w:rsid w:val="00787405"/>
    <w:rsid w:val="0079102C"/>
    <w:rsid w:val="007A21FE"/>
    <w:rsid w:val="007A4A72"/>
    <w:rsid w:val="007B0E8B"/>
    <w:rsid w:val="007B2251"/>
    <w:rsid w:val="007B6C67"/>
    <w:rsid w:val="007C3829"/>
    <w:rsid w:val="007D3033"/>
    <w:rsid w:val="007F4B6C"/>
    <w:rsid w:val="00803935"/>
    <w:rsid w:val="00811FB8"/>
    <w:rsid w:val="008163EC"/>
    <w:rsid w:val="00816C74"/>
    <w:rsid w:val="00816EAD"/>
    <w:rsid w:val="008173B1"/>
    <w:rsid w:val="008175B6"/>
    <w:rsid w:val="00823B7D"/>
    <w:rsid w:val="0082765F"/>
    <w:rsid w:val="00830ABA"/>
    <w:rsid w:val="008478B8"/>
    <w:rsid w:val="008501D4"/>
    <w:rsid w:val="00865CE8"/>
    <w:rsid w:val="00890BFE"/>
    <w:rsid w:val="00896791"/>
    <w:rsid w:val="008B265F"/>
    <w:rsid w:val="008B3013"/>
    <w:rsid w:val="008B44F3"/>
    <w:rsid w:val="008C59CE"/>
    <w:rsid w:val="008D7ADA"/>
    <w:rsid w:val="00907B5C"/>
    <w:rsid w:val="00911FEA"/>
    <w:rsid w:val="009127B9"/>
    <w:rsid w:val="00916B3D"/>
    <w:rsid w:val="00921FAF"/>
    <w:rsid w:val="00922C08"/>
    <w:rsid w:val="009272F2"/>
    <w:rsid w:val="009313A1"/>
    <w:rsid w:val="00932FCE"/>
    <w:rsid w:val="0093763F"/>
    <w:rsid w:val="0096415B"/>
    <w:rsid w:val="00965005"/>
    <w:rsid w:val="009671AB"/>
    <w:rsid w:val="009910AD"/>
    <w:rsid w:val="00991AAB"/>
    <w:rsid w:val="00996C65"/>
    <w:rsid w:val="00996CE1"/>
    <w:rsid w:val="00997C8F"/>
    <w:rsid w:val="009A11CD"/>
    <w:rsid w:val="009A51BD"/>
    <w:rsid w:val="009A5F07"/>
    <w:rsid w:val="009D7FB9"/>
    <w:rsid w:val="009E5383"/>
    <w:rsid w:val="009F6919"/>
    <w:rsid w:val="00A05828"/>
    <w:rsid w:val="00A14658"/>
    <w:rsid w:val="00A26916"/>
    <w:rsid w:val="00A353B3"/>
    <w:rsid w:val="00A35704"/>
    <w:rsid w:val="00A42946"/>
    <w:rsid w:val="00A45D60"/>
    <w:rsid w:val="00A57101"/>
    <w:rsid w:val="00A632D8"/>
    <w:rsid w:val="00A671EA"/>
    <w:rsid w:val="00A806B6"/>
    <w:rsid w:val="00AC4593"/>
    <w:rsid w:val="00AC61CC"/>
    <w:rsid w:val="00AC6A10"/>
    <w:rsid w:val="00AD5994"/>
    <w:rsid w:val="00AE6411"/>
    <w:rsid w:val="00AF75A9"/>
    <w:rsid w:val="00B00D0E"/>
    <w:rsid w:val="00B0194F"/>
    <w:rsid w:val="00B026EA"/>
    <w:rsid w:val="00B0422E"/>
    <w:rsid w:val="00B05713"/>
    <w:rsid w:val="00B15A9F"/>
    <w:rsid w:val="00B22E45"/>
    <w:rsid w:val="00B33058"/>
    <w:rsid w:val="00B34AC9"/>
    <w:rsid w:val="00B35592"/>
    <w:rsid w:val="00B40698"/>
    <w:rsid w:val="00B4238A"/>
    <w:rsid w:val="00B46BBA"/>
    <w:rsid w:val="00B479E3"/>
    <w:rsid w:val="00B50FB3"/>
    <w:rsid w:val="00B51C58"/>
    <w:rsid w:val="00B63566"/>
    <w:rsid w:val="00B72897"/>
    <w:rsid w:val="00B7374A"/>
    <w:rsid w:val="00B85FE9"/>
    <w:rsid w:val="00B86C4D"/>
    <w:rsid w:val="00B97874"/>
    <w:rsid w:val="00BA4BAC"/>
    <w:rsid w:val="00BB099B"/>
    <w:rsid w:val="00BB247F"/>
    <w:rsid w:val="00BB28BF"/>
    <w:rsid w:val="00BB5AA3"/>
    <w:rsid w:val="00BB68FC"/>
    <w:rsid w:val="00BC4CFD"/>
    <w:rsid w:val="00BC5F5C"/>
    <w:rsid w:val="00BD111A"/>
    <w:rsid w:val="00BD5C35"/>
    <w:rsid w:val="00BD6654"/>
    <w:rsid w:val="00BE274A"/>
    <w:rsid w:val="00BF0B9A"/>
    <w:rsid w:val="00BF720E"/>
    <w:rsid w:val="00C02BE8"/>
    <w:rsid w:val="00C10967"/>
    <w:rsid w:val="00C13C38"/>
    <w:rsid w:val="00C22E00"/>
    <w:rsid w:val="00C23DD7"/>
    <w:rsid w:val="00C30226"/>
    <w:rsid w:val="00C314ED"/>
    <w:rsid w:val="00C375F1"/>
    <w:rsid w:val="00C37740"/>
    <w:rsid w:val="00C5161B"/>
    <w:rsid w:val="00C55B92"/>
    <w:rsid w:val="00C55F09"/>
    <w:rsid w:val="00C64FA3"/>
    <w:rsid w:val="00C74858"/>
    <w:rsid w:val="00C84258"/>
    <w:rsid w:val="00C87691"/>
    <w:rsid w:val="00C93E42"/>
    <w:rsid w:val="00CB333F"/>
    <w:rsid w:val="00CB3565"/>
    <w:rsid w:val="00CC201D"/>
    <w:rsid w:val="00CC23F5"/>
    <w:rsid w:val="00CC4560"/>
    <w:rsid w:val="00CC7DE3"/>
    <w:rsid w:val="00CD045F"/>
    <w:rsid w:val="00CD4614"/>
    <w:rsid w:val="00CD6F68"/>
    <w:rsid w:val="00CE2709"/>
    <w:rsid w:val="00CE3FC4"/>
    <w:rsid w:val="00CE7B54"/>
    <w:rsid w:val="00D1312B"/>
    <w:rsid w:val="00D1644F"/>
    <w:rsid w:val="00D2103F"/>
    <w:rsid w:val="00D32F24"/>
    <w:rsid w:val="00D34BDE"/>
    <w:rsid w:val="00D439F4"/>
    <w:rsid w:val="00D5250C"/>
    <w:rsid w:val="00D5253D"/>
    <w:rsid w:val="00D53EC3"/>
    <w:rsid w:val="00D668CE"/>
    <w:rsid w:val="00D7375E"/>
    <w:rsid w:val="00D73B26"/>
    <w:rsid w:val="00D74E45"/>
    <w:rsid w:val="00D812D3"/>
    <w:rsid w:val="00D85901"/>
    <w:rsid w:val="00D85955"/>
    <w:rsid w:val="00D92268"/>
    <w:rsid w:val="00DA2FC3"/>
    <w:rsid w:val="00DA3E11"/>
    <w:rsid w:val="00DD083B"/>
    <w:rsid w:val="00DE05DA"/>
    <w:rsid w:val="00DE1585"/>
    <w:rsid w:val="00DE49CA"/>
    <w:rsid w:val="00DE7FD8"/>
    <w:rsid w:val="00DF0D12"/>
    <w:rsid w:val="00DF22FC"/>
    <w:rsid w:val="00DF3B8F"/>
    <w:rsid w:val="00DF5398"/>
    <w:rsid w:val="00E07919"/>
    <w:rsid w:val="00E14314"/>
    <w:rsid w:val="00E22F7E"/>
    <w:rsid w:val="00E31D92"/>
    <w:rsid w:val="00E36DD8"/>
    <w:rsid w:val="00E40DD2"/>
    <w:rsid w:val="00E41D4C"/>
    <w:rsid w:val="00E43AF2"/>
    <w:rsid w:val="00E47272"/>
    <w:rsid w:val="00E52499"/>
    <w:rsid w:val="00E61D85"/>
    <w:rsid w:val="00E706E9"/>
    <w:rsid w:val="00E709AC"/>
    <w:rsid w:val="00E72A72"/>
    <w:rsid w:val="00E8033C"/>
    <w:rsid w:val="00E86AFC"/>
    <w:rsid w:val="00E977E7"/>
    <w:rsid w:val="00EB4380"/>
    <w:rsid w:val="00EB7031"/>
    <w:rsid w:val="00ED66E7"/>
    <w:rsid w:val="00EF0604"/>
    <w:rsid w:val="00EF1239"/>
    <w:rsid w:val="00EF3279"/>
    <w:rsid w:val="00F04124"/>
    <w:rsid w:val="00F0549C"/>
    <w:rsid w:val="00F05C54"/>
    <w:rsid w:val="00F10515"/>
    <w:rsid w:val="00F14F55"/>
    <w:rsid w:val="00F34BEF"/>
    <w:rsid w:val="00F36920"/>
    <w:rsid w:val="00F404D9"/>
    <w:rsid w:val="00F41A3B"/>
    <w:rsid w:val="00F4580C"/>
    <w:rsid w:val="00F502E0"/>
    <w:rsid w:val="00FA3ED3"/>
    <w:rsid w:val="00FB3D22"/>
    <w:rsid w:val="00FD486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ockticker"/>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0E685B20"/>
  <w15:chartTrackingRefBased/>
  <w15:docId w15:val="{06BA8618-1D29-45AB-B32A-C26D6B1F2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C8F"/>
    <w:rPr>
      <w:rFonts w:ascii="Arial" w:hAnsi="Arial"/>
      <w:sz w:val="24"/>
      <w:szCs w:val="24"/>
      <w:lang w:val="en-AU" w:eastAsia="en-US"/>
    </w:rPr>
  </w:style>
  <w:style w:type="paragraph" w:styleId="Heading1">
    <w:name w:val="heading 1"/>
    <w:basedOn w:val="Heading4"/>
    <w:next w:val="Normal"/>
    <w:qFormat/>
    <w:rsid w:val="00C84258"/>
    <w:pPr>
      <w:outlineLvl w:val="0"/>
    </w:pPr>
    <w:rPr>
      <w:bCs/>
      <w:lang w:val="en-AU"/>
    </w:rPr>
  </w:style>
  <w:style w:type="paragraph" w:styleId="Heading2">
    <w:name w:val="heading 2"/>
    <w:basedOn w:val="BodyText2"/>
    <w:next w:val="Normal"/>
    <w:qFormat/>
    <w:rsid w:val="00C84258"/>
    <w:pPr>
      <w:jc w:val="left"/>
      <w:outlineLvl w:val="1"/>
    </w:pPr>
    <w:rPr>
      <w:rFonts w:ascii="Arial" w:hAnsi="Arial" w:cs="Arial"/>
      <w:b/>
      <w:sz w:val="24"/>
      <w:szCs w:val="24"/>
      <w:lang w:val="en-US"/>
    </w:rPr>
  </w:style>
  <w:style w:type="paragraph" w:styleId="Heading3">
    <w:name w:val="heading 3"/>
    <w:basedOn w:val="Normal"/>
    <w:next w:val="Normal"/>
    <w:qFormat/>
    <w:rsid w:val="00C84258"/>
    <w:pPr>
      <w:tabs>
        <w:tab w:val="left" w:pos="720"/>
      </w:tabs>
      <w:outlineLvl w:val="2"/>
    </w:pPr>
    <w:rPr>
      <w:rFonts w:cs="Arial"/>
      <w:b/>
    </w:rPr>
  </w:style>
  <w:style w:type="paragraph" w:styleId="Heading4">
    <w:name w:val="heading 4"/>
    <w:basedOn w:val="BodyText"/>
    <w:next w:val="Normal"/>
    <w:qFormat/>
    <w:rsid w:val="00C84258"/>
    <w:pPr>
      <w:jc w:val="both"/>
      <w:outlineLvl w:val="3"/>
    </w:pPr>
    <w:rPr>
      <w:rFonts w:cs="Arial"/>
      <w:szCs w:val="24"/>
      <w:lang w:val="en-US"/>
    </w:rPr>
  </w:style>
  <w:style w:type="paragraph" w:styleId="Heading5">
    <w:name w:val="heading 5"/>
    <w:basedOn w:val="Normal"/>
    <w:next w:val="Normal"/>
    <w:qFormat/>
    <w:pPr>
      <w:keepNext/>
      <w:outlineLvl w:val="4"/>
    </w:pPr>
    <w:rPr>
      <w:rFonts w:ascii="Bookman Old Style" w:hAnsi="Bookman Old Style"/>
      <w:b/>
      <w:sz w:val="48"/>
      <w:szCs w:val="20"/>
      <w:lang w:val="en-GB"/>
    </w:rPr>
  </w:style>
  <w:style w:type="paragraph" w:styleId="Heading6">
    <w:name w:val="heading 6"/>
    <w:basedOn w:val="Normal"/>
    <w:next w:val="Normal"/>
    <w:qFormat/>
    <w:pPr>
      <w:keepNext/>
      <w:jc w:val="both"/>
      <w:outlineLvl w:val="5"/>
    </w:pPr>
    <w:rPr>
      <w:rFonts w:ascii="Georgia" w:hAnsi="Georgia"/>
      <w:szCs w:val="20"/>
      <w:lang w:val="en-GB"/>
    </w:rPr>
  </w:style>
  <w:style w:type="paragraph" w:styleId="Heading7">
    <w:name w:val="heading 7"/>
    <w:basedOn w:val="Normal"/>
    <w:next w:val="Normal"/>
    <w:qFormat/>
    <w:pPr>
      <w:keepNext/>
      <w:outlineLvl w:val="6"/>
    </w:pPr>
    <w:rPr>
      <w:szCs w:val="20"/>
      <w:lang w:val="en-GB"/>
    </w:rPr>
  </w:style>
  <w:style w:type="paragraph" w:styleId="Heading8">
    <w:name w:val="heading 8"/>
    <w:basedOn w:val="Normal"/>
    <w:next w:val="Normal"/>
    <w:qFormat/>
    <w:pPr>
      <w:keepNext/>
      <w:jc w:val="both"/>
      <w:outlineLvl w:val="7"/>
    </w:pPr>
    <w:rPr>
      <w:b/>
      <w:snapToGrid w:val="0"/>
      <w:szCs w:val="20"/>
      <w:u w:val="single"/>
      <w:lang w:val="en-GB"/>
    </w:rPr>
  </w:style>
  <w:style w:type="paragraph" w:styleId="Heading9">
    <w:name w:val="heading 9"/>
    <w:basedOn w:val="Normal"/>
    <w:next w:val="Normal"/>
    <w:qFormat/>
    <w:pPr>
      <w:keepNext/>
      <w:framePr w:hSpace="180" w:wrap="around" w:vAnchor="page" w:hAnchor="margin" w:y="1675"/>
      <w:outlineLvl w:val="8"/>
    </w:pPr>
    <w:rPr>
      <w:rFonts w:ascii="Arial Mäori" w:hAnsi="Arial Mäori" w:cs="Arial Mäori"/>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szCs w:val="20"/>
      <w:lang w:val="en-NZ"/>
    </w:rPr>
  </w:style>
  <w:style w:type="paragraph" w:styleId="BodyText2">
    <w:name w:val="Body Text 2"/>
    <w:basedOn w:val="Normal"/>
    <w:pPr>
      <w:overflowPunct w:val="0"/>
      <w:autoSpaceDE w:val="0"/>
      <w:autoSpaceDN w:val="0"/>
      <w:adjustRightInd w:val="0"/>
      <w:jc w:val="both"/>
      <w:textAlignment w:val="baseline"/>
    </w:pPr>
    <w:rPr>
      <w:rFonts w:ascii="Arial Mäori" w:hAnsi="Arial Mäori"/>
      <w:sz w:val="22"/>
      <w:szCs w:val="20"/>
      <w:lang w:val="en-GB"/>
    </w:rPr>
  </w:style>
  <w:style w:type="paragraph" w:styleId="BodyTextIndent">
    <w:name w:val="Body Text Indent"/>
    <w:basedOn w:val="Normal"/>
    <w:rPr>
      <w:rFonts w:ascii="Georgia" w:hAnsi="Georgia"/>
      <w:b/>
      <w:szCs w:val="20"/>
      <w:lang w:val="en-GB"/>
    </w:rPr>
  </w:style>
  <w:style w:type="character" w:customStyle="1" w:styleId="a">
    <w:name w:val="_"/>
  </w:style>
  <w:style w:type="paragraph" w:styleId="BodyText3">
    <w:name w:val="Body Text 3"/>
    <w:basedOn w:val="Normal"/>
    <w:rPr>
      <w:sz w:val="22"/>
      <w:szCs w:val="20"/>
      <w:lang w:val="en-US"/>
    </w:rPr>
  </w:style>
  <w:style w:type="paragraph" w:styleId="BodyTextIndent2">
    <w:name w:val="Body Text Indent 2"/>
    <w:basedOn w:val="Normal"/>
    <w:pPr>
      <w:tabs>
        <w:tab w:val="left" w:pos="295"/>
      </w:tabs>
      <w:ind w:left="284"/>
      <w:jc w:val="both"/>
    </w:pPr>
    <w:rPr>
      <w:rFonts w:ascii="Georgia" w:hAnsi="Georgia"/>
      <w:spacing w:val="-3"/>
      <w:szCs w:val="20"/>
      <w:lang w:val="en-GB"/>
    </w:r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BodyTextIndent3">
    <w:name w:val="Body Text Indent 3"/>
    <w:basedOn w:val="Normal"/>
    <w:rsid w:val="00D74E45"/>
    <w:pPr>
      <w:spacing w:after="120"/>
      <w:ind w:left="283"/>
    </w:pPr>
    <w:rPr>
      <w:sz w:val="16"/>
      <w:szCs w:val="16"/>
    </w:rPr>
  </w:style>
  <w:style w:type="paragraph" w:customStyle="1" w:styleId="MoHHeading2">
    <w:name w:val="MoH Heading2"/>
    <w:basedOn w:val="Normal"/>
    <w:rsid w:val="00D74E45"/>
    <w:rPr>
      <w:rFonts w:ascii="Arial Mäori" w:hAnsi="Arial Mäori"/>
      <w:b/>
      <w:sz w:val="22"/>
      <w:lang w:val="en-NZ"/>
    </w:rPr>
  </w:style>
  <w:style w:type="paragraph" w:styleId="BalloonText">
    <w:name w:val="Balloon Text"/>
    <w:basedOn w:val="Normal"/>
    <w:semiHidden/>
    <w:rsid w:val="00B34AC9"/>
    <w:rPr>
      <w:rFonts w:ascii="Tahoma" w:hAnsi="Tahoma" w:cs="Tahoma"/>
      <w:sz w:val="16"/>
      <w:szCs w:val="16"/>
    </w:rPr>
  </w:style>
  <w:style w:type="paragraph" w:styleId="FootnoteText">
    <w:name w:val="footnote text"/>
    <w:basedOn w:val="Normal"/>
    <w:semiHidden/>
    <w:rsid w:val="00234BEB"/>
    <w:rPr>
      <w:sz w:val="20"/>
      <w:szCs w:val="20"/>
    </w:rPr>
  </w:style>
  <w:style w:type="character" w:styleId="FootnoteReference">
    <w:name w:val="footnote reference"/>
    <w:semiHidden/>
    <w:rsid w:val="00234BEB"/>
    <w:rPr>
      <w:vertAlign w:val="superscript"/>
    </w:rPr>
  </w:style>
  <w:style w:type="character" w:styleId="CommentReference">
    <w:name w:val="annotation reference"/>
    <w:semiHidden/>
    <w:rsid w:val="00811FB8"/>
    <w:rPr>
      <w:sz w:val="16"/>
      <w:szCs w:val="16"/>
    </w:rPr>
  </w:style>
  <w:style w:type="paragraph" w:styleId="CommentText">
    <w:name w:val="annotation text"/>
    <w:basedOn w:val="Normal"/>
    <w:semiHidden/>
    <w:rsid w:val="00811FB8"/>
    <w:rPr>
      <w:sz w:val="20"/>
      <w:szCs w:val="20"/>
    </w:rPr>
  </w:style>
  <w:style w:type="paragraph" w:styleId="CommentSubject">
    <w:name w:val="annotation subject"/>
    <w:basedOn w:val="CommentText"/>
    <w:next w:val="CommentText"/>
    <w:semiHidden/>
    <w:rsid w:val="00811FB8"/>
    <w:rPr>
      <w:b/>
      <w:bCs/>
    </w:rPr>
  </w:style>
  <w:style w:type="character" w:styleId="Strong">
    <w:name w:val="Strong"/>
    <w:uiPriority w:val="99"/>
    <w:qFormat/>
    <w:rsid w:val="005B635B"/>
    <w:rPr>
      <w:rFonts w:cs="Times New Roman"/>
      <w:b/>
      <w:bCs/>
      <w:color w:val="666600"/>
    </w:rPr>
  </w:style>
  <w:style w:type="paragraph" w:styleId="ListParagraph">
    <w:name w:val="List Paragraph"/>
    <w:basedOn w:val="Normal"/>
    <w:uiPriority w:val="99"/>
    <w:qFormat/>
    <w:rsid w:val="005B635B"/>
    <w:pPr>
      <w:spacing w:after="200" w:line="276" w:lineRule="auto"/>
      <w:ind w:left="720"/>
      <w:contextualSpacing/>
    </w:pPr>
    <w:rPr>
      <w:rFonts w:ascii="Calibri" w:eastAsia="Calibri" w:hAnsi="Calibri"/>
      <w:sz w:val="22"/>
      <w:szCs w:val="22"/>
      <w:lang w:val="en-NZ"/>
    </w:rPr>
  </w:style>
  <w:style w:type="character" w:styleId="Emphasis">
    <w:name w:val="Emphasis"/>
    <w:qFormat/>
    <w:rsid w:val="00E43AF2"/>
    <w:rPr>
      <w:i/>
      <w:iCs/>
    </w:rPr>
  </w:style>
  <w:style w:type="character" w:customStyle="1" w:styleId="FooterChar">
    <w:name w:val="Footer Char"/>
    <w:link w:val="Footer"/>
    <w:uiPriority w:val="99"/>
    <w:rsid w:val="00BD5C35"/>
    <w:rPr>
      <w:sz w:val="24"/>
      <w:szCs w:val="24"/>
      <w:lang w:val="en-AU" w:eastAsia="en-US"/>
    </w:rPr>
  </w:style>
  <w:style w:type="paragraph" w:customStyle="1" w:styleId="Bullet">
    <w:name w:val="Bullet"/>
    <w:basedOn w:val="BodyText"/>
    <w:link w:val="BulletChar"/>
    <w:rsid w:val="00EF3279"/>
    <w:pPr>
      <w:numPr>
        <w:numId w:val="8"/>
      </w:numPr>
      <w:jc w:val="both"/>
    </w:pPr>
    <w:rPr>
      <w:rFonts w:cs="Arial"/>
      <w:b w:val="0"/>
      <w:szCs w:val="24"/>
    </w:rPr>
  </w:style>
  <w:style w:type="character" w:customStyle="1" w:styleId="BodyTextChar">
    <w:name w:val="Body Text Char"/>
    <w:link w:val="BodyText"/>
    <w:rsid w:val="00EF3279"/>
    <w:rPr>
      <w:b/>
      <w:sz w:val="24"/>
      <w:lang w:val="en-NZ" w:eastAsia="en-US" w:bidi="ar-SA"/>
    </w:rPr>
  </w:style>
  <w:style w:type="character" w:customStyle="1" w:styleId="BulletChar">
    <w:name w:val="Bullet Char"/>
    <w:link w:val="Bullet"/>
    <w:rsid w:val="00EF3279"/>
    <w:rPr>
      <w:rFonts w:ascii="Arial" w:hAnsi="Arial" w:cs="Arial"/>
      <w:b/>
      <w:sz w:val="24"/>
      <w:szCs w:val="24"/>
      <w:lang w:val="en-NZ" w:eastAsia="en-US" w:bidi="ar-SA"/>
    </w:rPr>
  </w:style>
  <w:style w:type="character" w:customStyle="1" w:styleId="Underline">
    <w:name w:val="Underline"/>
    <w:rsid w:val="00EF3279"/>
    <w:rPr>
      <w:u w:val="single"/>
    </w:rPr>
  </w:style>
  <w:style w:type="table" w:styleId="TableGrid">
    <w:name w:val="Table Grid"/>
    <w:basedOn w:val="TableNormal"/>
    <w:uiPriority w:val="39"/>
    <w:rsid w:val="000C5EE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163EC"/>
    <w:rPr>
      <w:rFonts w:ascii="Arial" w:hAnsi="Arial"/>
      <w:sz w:val="24"/>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22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2ECFB-65FE-4A0E-813A-2DDC4BF6A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4021</Words>
  <Characters>22712</Characters>
  <Application>Microsoft Office Word</Application>
  <DocSecurity>0</DocSecurity>
  <Lines>597</Lines>
  <Paragraphs>252</Paragraphs>
  <ScaleCrop>false</ScaleCrop>
  <HeadingPairs>
    <vt:vector size="2" baseType="variant">
      <vt:variant>
        <vt:lpstr>Title</vt:lpstr>
      </vt:variant>
      <vt:variant>
        <vt:i4>1</vt:i4>
      </vt:variant>
    </vt:vector>
  </HeadingPairs>
  <TitlesOfParts>
    <vt:vector size="1" baseType="lpstr">
      <vt:lpstr>Service Specification: Supported Living</vt:lpstr>
    </vt:vector>
  </TitlesOfParts>
  <Company>Ministry of Health</Company>
  <LinksUpToDate>false</LinksUpToDate>
  <CharactersWithSpaces>26481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Specification: Supported Living</dc:title>
  <dc:subject>Update</dc:subject>
  <dc:creator>Ministry of Health</dc:creator>
  <cp:keywords/>
  <cp:lastModifiedBy>Zoe Braithwaite</cp:lastModifiedBy>
  <cp:revision>8</cp:revision>
  <cp:lastPrinted>2023-09-06T03:55:00Z</cp:lastPrinted>
  <dcterms:created xsi:type="dcterms:W3CDTF">2023-09-12T21:34:00Z</dcterms:created>
  <dcterms:modified xsi:type="dcterms:W3CDTF">2023-09-12T23:58:00Z</dcterms:modified>
</cp:coreProperties>
</file>