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B77B8" w14:textId="5519A7D1" w:rsidR="00755AE2" w:rsidRPr="0083092F" w:rsidRDefault="007A0C0C" w:rsidP="268127C7">
      <w:pPr>
        <w:pStyle w:val="Heading1"/>
        <w:rPr>
          <w:rFonts w:ascii="Verdana" w:hAnsi="Verdana"/>
          <w:color w:val="auto"/>
          <w:sz w:val="48"/>
          <w:szCs w:val="48"/>
        </w:rPr>
      </w:pPr>
      <w:r w:rsidRPr="268127C7">
        <w:rPr>
          <w:color w:val="auto"/>
          <w:sz w:val="48"/>
          <w:szCs w:val="48"/>
        </w:rPr>
        <w:t xml:space="preserve">Transport </w:t>
      </w:r>
      <w:r w:rsidR="004C5FBD">
        <w:rPr>
          <w:color w:val="auto"/>
          <w:sz w:val="48"/>
          <w:szCs w:val="48"/>
        </w:rPr>
        <w:t>i</w:t>
      </w:r>
      <w:r w:rsidRPr="268127C7">
        <w:rPr>
          <w:color w:val="auto"/>
          <w:sz w:val="48"/>
          <w:szCs w:val="48"/>
        </w:rPr>
        <w:t xml:space="preserve">ssues and </w:t>
      </w:r>
      <w:r w:rsidR="004C5FBD">
        <w:rPr>
          <w:color w:val="auto"/>
          <w:sz w:val="48"/>
          <w:szCs w:val="48"/>
        </w:rPr>
        <w:t>o</w:t>
      </w:r>
      <w:r w:rsidRPr="268127C7">
        <w:rPr>
          <w:color w:val="auto"/>
          <w:sz w:val="48"/>
          <w:szCs w:val="48"/>
        </w:rPr>
        <w:t xml:space="preserve">pportunities </w:t>
      </w:r>
      <w:r w:rsidR="004C5FBD">
        <w:rPr>
          <w:color w:val="auto"/>
          <w:sz w:val="48"/>
          <w:szCs w:val="48"/>
        </w:rPr>
        <w:t>re</w:t>
      </w:r>
      <w:r w:rsidRPr="268127C7">
        <w:rPr>
          <w:color w:val="auto"/>
          <w:sz w:val="48"/>
          <w:szCs w:val="48"/>
        </w:rPr>
        <w:t xml:space="preserve">search </w:t>
      </w:r>
      <w:r w:rsidR="004C5FBD">
        <w:rPr>
          <w:color w:val="auto"/>
          <w:sz w:val="48"/>
          <w:szCs w:val="48"/>
        </w:rPr>
        <w:t>p</w:t>
      </w:r>
      <w:r w:rsidRPr="268127C7">
        <w:rPr>
          <w:color w:val="auto"/>
          <w:sz w:val="48"/>
          <w:szCs w:val="48"/>
        </w:rPr>
        <w:t>aper</w:t>
      </w:r>
    </w:p>
    <w:p w14:paraId="71E3B49C" w14:textId="4794C64C" w:rsidR="0091438B" w:rsidRPr="00F13D15" w:rsidRDefault="0091438B" w:rsidP="00F13D15">
      <w:pPr>
        <w:pStyle w:val="Heading2"/>
        <w:rPr>
          <w:rFonts w:ascii="Verdana" w:hAnsi="Verdana"/>
          <w:b w:val="0"/>
          <w:sz w:val="22"/>
        </w:rPr>
      </w:pPr>
      <w:r w:rsidRPr="00F13D15">
        <w:rPr>
          <w:rFonts w:ascii="Verdana" w:hAnsi="Verdana"/>
          <w:color w:val="auto"/>
          <w:sz w:val="28"/>
          <w:szCs w:val="28"/>
        </w:rPr>
        <w:t>Purpose</w:t>
      </w:r>
    </w:p>
    <w:p w14:paraId="635B7A7B" w14:textId="7267AB0F" w:rsidR="00A958ED" w:rsidRDefault="00A958ED" w:rsidP="00C531EA">
      <w:pPr>
        <w:pStyle w:val="ListParagraph"/>
        <w:numPr>
          <w:ilvl w:val="0"/>
          <w:numId w:val="1"/>
        </w:numPr>
        <w:spacing w:before="120"/>
        <w:ind w:left="357" w:hanging="357"/>
        <w:contextualSpacing w:val="0"/>
        <w:rPr>
          <w:rFonts w:ascii="Verdana" w:hAnsi="Verdana"/>
          <w:sz w:val="24"/>
          <w:szCs w:val="24"/>
        </w:rPr>
      </w:pPr>
      <w:r w:rsidRPr="268127C7">
        <w:rPr>
          <w:rFonts w:ascii="Verdana" w:hAnsi="Verdana"/>
          <w:sz w:val="24"/>
          <w:szCs w:val="24"/>
        </w:rPr>
        <w:t xml:space="preserve">This paper explains why public transport does not work reliably for many Deaf and disabled people, tāngata </w:t>
      </w:r>
      <w:proofErr w:type="spellStart"/>
      <w:r w:rsidRPr="268127C7">
        <w:rPr>
          <w:rFonts w:ascii="Verdana" w:hAnsi="Verdana"/>
          <w:sz w:val="24"/>
          <w:szCs w:val="24"/>
        </w:rPr>
        <w:t>whaikaha</w:t>
      </w:r>
      <w:proofErr w:type="spellEnd"/>
      <w:r w:rsidRPr="268127C7">
        <w:rPr>
          <w:rFonts w:ascii="Verdana" w:hAnsi="Verdana"/>
          <w:sz w:val="24"/>
          <w:szCs w:val="24"/>
        </w:rPr>
        <w:t xml:space="preserve"> Māori and Turi Māori in Aotearoa New Zealand. It focuses on public transport as a starting point, including </w:t>
      </w:r>
      <w:r w:rsidR="3FE95EDB" w:rsidRPr="268127C7">
        <w:rPr>
          <w:rFonts w:ascii="Verdana" w:hAnsi="Verdana"/>
          <w:sz w:val="24"/>
          <w:szCs w:val="24"/>
        </w:rPr>
        <w:t xml:space="preserve">publicly </w:t>
      </w:r>
      <w:r w:rsidR="00320F85">
        <w:rPr>
          <w:rFonts w:ascii="Verdana" w:hAnsi="Verdana"/>
          <w:sz w:val="24"/>
          <w:szCs w:val="24"/>
        </w:rPr>
        <w:t xml:space="preserve">funded </w:t>
      </w:r>
      <w:r w:rsidRPr="268127C7">
        <w:rPr>
          <w:rFonts w:ascii="Verdana" w:hAnsi="Verdana"/>
          <w:sz w:val="24"/>
          <w:szCs w:val="24"/>
        </w:rPr>
        <w:t>buses, trains and ferries, as well as some subsidised taxis and volunteer-based community transport services.</w:t>
      </w:r>
    </w:p>
    <w:p w14:paraId="73981942" w14:textId="1B97C468" w:rsidR="00755AE2" w:rsidRDefault="00A958ED" w:rsidP="00C531EA">
      <w:pPr>
        <w:pStyle w:val="ListParagraph"/>
        <w:numPr>
          <w:ilvl w:val="0"/>
          <w:numId w:val="1"/>
        </w:numPr>
        <w:spacing w:before="120"/>
        <w:ind w:left="357" w:hanging="357"/>
        <w:contextualSpacing w:val="0"/>
        <w:rPr>
          <w:rFonts w:ascii="Verdana" w:hAnsi="Verdana"/>
          <w:sz w:val="24"/>
          <w:szCs w:val="24"/>
        </w:rPr>
      </w:pPr>
      <w:r w:rsidRPr="268127C7">
        <w:rPr>
          <w:rFonts w:ascii="Verdana" w:hAnsi="Verdana"/>
          <w:sz w:val="24"/>
          <w:szCs w:val="24"/>
        </w:rPr>
        <w:t>The paper brings together existing research, lived-</w:t>
      </w:r>
      <w:r w:rsidR="7CC7AB13" w:rsidRPr="268127C7">
        <w:rPr>
          <w:rFonts w:ascii="Verdana" w:hAnsi="Verdana"/>
          <w:sz w:val="24"/>
          <w:szCs w:val="24"/>
        </w:rPr>
        <w:t xml:space="preserve">experience </w:t>
      </w:r>
      <w:r w:rsidRPr="268127C7">
        <w:rPr>
          <w:rFonts w:ascii="Verdana" w:hAnsi="Verdana"/>
          <w:sz w:val="24"/>
          <w:szCs w:val="24"/>
        </w:rPr>
        <w:t>evidence</w:t>
      </w:r>
      <w:r w:rsidR="005E4CD3" w:rsidRPr="268127C7">
        <w:rPr>
          <w:rFonts w:ascii="Verdana" w:hAnsi="Verdana"/>
          <w:sz w:val="24"/>
          <w:szCs w:val="24"/>
        </w:rPr>
        <w:t>,</w:t>
      </w:r>
      <w:r w:rsidRPr="268127C7">
        <w:rPr>
          <w:rFonts w:ascii="Verdana" w:hAnsi="Verdana"/>
          <w:sz w:val="24"/>
          <w:szCs w:val="24"/>
        </w:rPr>
        <w:t xml:space="preserve"> and system analysis to show why barriers continue, where responsibility and system levers sit, and what Whaikaha can contribute through its stewardship role.</w:t>
      </w:r>
    </w:p>
    <w:p w14:paraId="4B298509" w14:textId="44DAD5BC" w:rsidR="004C5FBD" w:rsidRDefault="004C5FBD" w:rsidP="004C5FBD">
      <w:pPr>
        <w:pStyle w:val="Heading2"/>
        <w:rPr>
          <w:rFonts w:ascii="Verdana" w:hAnsi="Verdana"/>
          <w:color w:val="auto"/>
          <w:sz w:val="28"/>
          <w:szCs w:val="28"/>
        </w:rPr>
      </w:pPr>
      <w:r>
        <w:rPr>
          <w:rFonts w:ascii="Verdana" w:hAnsi="Verdana"/>
          <w:color w:val="auto"/>
          <w:sz w:val="28"/>
          <w:szCs w:val="28"/>
        </w:rPr>
        <w:t xml:space="preserve">Plain English summary of the transport issues and opportunities paper </w:t>
      </w:r>
    </w:p>
    <w:p w14:paraId="3828888E"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 xml:space="preserve">This paper explains why public transport still does not work well for many Deaf and disabled people, tāngata </w:t>
      </w:r>
      <w:proofErr w:type="spellStart"/>
      <w:r>
        <w:rPr>
          <w:rFonts w:ascii="Verdana" w:hAnsi="Verdana"/>
          <w:sz w:val="24"/>
          <w:szCs w:val="24"/>
        </w:rPr>
        <w:t>whaikaha</w:t>
      </w:r>
      <w:proofErr w:type="spellEnd"/>
      <w:r>
        <w:rPr>
          <w:rFonts w:ascii="Verdana" w:hAnsi="Verdana"/>
          <w:sz w:val="24"/>
          <w:szCs w:val="24"/>
        </w:rPr>
        <w:t xml:space="preserve"> Māori and Turi Māori in Aotearoa New Zealand. Public transport includes buses, trains, ferries, some subsidised taxis and community transport. The paper says public transport should help people get to work, school, health appointments, shops, family, friends and community activities. When transport is not accessible, people can miss out on many parts of everyday life.</w:t>
      </w:r>
    </w:p>
    <w:p w14:paraId="382D90E2"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The main point is that a public transport journey is a chain. A person needs to plan the trip, get to the stop or station, find the right information, board safely, travel safely, manage changes or delays, get off, and reach their destination. If one part of the chain fails, the whole journey can fail.</w:t>
      </w:r>
    </w:p>
    <w:p w14:paraId="11783222"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The problems are not new. Disabled people have raised similar issues for more than 20 years. Research from the Human Rights Commission and Waka Kotahi shows that many of the same barriers still exist. These include inaccessible stops and stations, ramps that do not work well or are not used, poor information, unsafe crossings, limited services, high costs, and different rules or services in different regions.</w:t>
      </w:r>
    </w:p>
    <w:p w14:paraId="22AF31E4"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lastRenderedPageBreak/>
        <w:t>The paper says these problems keep happening because the transport system is split across many organisations. National agencies, regional councils, local councils, operators and infrastructure owners all make decisions. This can make it unclear who is responsible for making a whole journey accessible. Accessibility is also not always treated as a must-have part of transport planning, funding, contracts, standards or performance measures.</w:t>
      </w:r>
    </w:p>
    <w:p w14:paraId="6D3FEF73"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The paper identifies five linked areas where journeys often break down: vehicles, frontline behaviour, infrastructure, services, and the lack of early involvement of disabled people in decisions. This means improvements need to look at the whole journey, not just one part of it.</w:t>
      </w:r>
    </w:p>
    <w:p w14:paraId="6981F98B" w14:textId="7777777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The paper also says there are evidence gaps. There is no reliable national data showing how disabled people use public transport, how often they cannot travel because of barriers, or how these issues differ across regions. This makes it harder to measure unmet need and the effect on people’s participation.</w:t>
      </w:r>
    </w:p>
    <w:p w14:paraId="60F3075E" w14:textId="60C38247" w:rsidR="009341F3" w:rsidRPr="00240BBA" w:rsidRDefault="009341F3" w:rsidP="00240BBA">
      <w:pPr>
        <w:pStyle w:val="ListParagraph"/>
        <w:numPr>
          <w:ilvl w:val="0"/>
          <w:numId w:val="1"/>
        </w:numPr>
        <w:spacing w:before="120"/>
        <w:ind w:left="357" w:hanging="357"/>
        <w:contextualSpacing w:val="0"/>
        <w:rPr>
          <w:rFonts w:ascii="Verdana" w:hAnsi="Verdana"/>
          <w:sz w:val="24"/>
          <w:szCs w:val="24"/>
        </w:rPr>
      </w:pPr>
      <w:r>
        <w:rPr>
          <w:rFonts w:ascii="Verdana" w:hAnsi="Verdana"/>
          <w:sz w:val="24"/>
          <w:szCs w:val="24"/>
        </w:rPr>
        <w:t xml:space="preserve">Whaikaha </w:t>
      </w:r>
      <w:r w:rsidR="00A66A53">
        <w:rPr>
          <w:rFonts w:ascii="Verdana" w:hAnsi="Verdana"/>
          <w:sz w:val="24"/>
          <w:szCs w:val="24"/>
        </w:rPr>
        <w:t xml:space="preserve">is not in charge of </w:t>
      </w:r>
      <w:r>
        <w:rPr>
          <w:rFonts w:ascii="Verdana" w:hAnsi="Verdana"/>
          <w:sz w:val="24"/>
          <w:szCs w:val="24"/>
        </w:rPr>
        <w:t>public transport, but it can help as a system steward. This means it can bring evidence and lived experience together, help agencies agree on the problem, support stronger expectations for accessibility, connect disabled people with decision-makers, and encourage practical action across the transport system.</w:t>
      </w:r>
    </w:p>
    <w:p w14:paraId="76F3F7B0" w14:textId="29120C22" w:rsidR="004C5FBD" w:rsidRPr="00240BBA" w:rsidRDefault="009341F3" w:rsidP="00D12CD7">
      <w:pPr>
        <w:pStyle w:val="ListParagraph"/>
        <w:numPr>
          <w:ilvl w:val="0"/>
          <w:numId w:val="1"/>
        </w:numPr>
        <w:spacing w:before="120"/>
        <w:ind w:left="454" w:hanging="454"/>
        <w:rPr>
          <w:rFonts w:ascii="Verdana" w:hAnsi="Verdana"/>
          <w:sz w:val="24"/>
          <w:szCs w:val="24"/>
        </w:rPr>
      </w:pPr>
      <w:r>
        <w:rPr>
          <w:rFonts w:ascii="Verdana" w:hAnsi="Verdana"/>
          <w:sz w:val="24"/>
          <w:szCs w:val="24"/>
        </w:rPr>
        <w:t>The paper suggests short, medium and longer-term opportunities. In the short term, Whaikaha can help create a shared explanation of the problem, make the evidence easier to use, and support practical learning. In the medium term, it can advocate for better measures, stronger contract expectations and more joined-up work across agencies. In the longer term, it can support stronger policy, funding, procurement and participation settings so accessible public transport is more consistent across the country.</w:t>
      </w:r>
    </w:p>
    <w:p w14:paraId="6D6E17E2" w14:textId="777E6D73" w:rsidR="00DE2527" w:rsidRDefault="50F79CBE" w:rsidP="00F13D15">
      <w:pPr>
        <w:pStyle w:val="Heading2"/>
        <w:rPr>
          <w:rFonts w:ascii="Verdana" w:hAnsi="Verdana"/>
          <w:color w:val="auto"/>
          <w:sz w:val="28"/>
          <w:szCs w:val="28"/>
        </w:rPr>
      </w:pPr>
      <w:r w:rsidRPr="268127C7">
        <w:rPr>
          <w:rFonts w:ascii="Verdana" w:hAnsi="Verdana"/>
          <w:color w:val="auto"/>
          <w:sz w:val="28"/>
          <w:szCs w:val="28"/>
        </w:rPr>
        <w:t xml:space="preserve">Accessible </w:t>
      </w:r>
      <w:r w:rsidR="00696349">
        <w:rPr>
          <w:rFonts w:ascii="Verdana" w:hAnsi="Verdana"/>
          <w:color w:val="auto"/>
          <w:sz w:val="28"/>
          <w:szCs w:val="28"/>
        </w:rPr>
        <w:t>p</w:t>
      </w:r>
      <w:r w:rsidR="00A958ED" w:rsidRPr="268127C7">
        <w:rPr>
          <w:rFonts w:ascii="Verdana" w:hAnsi="Verdana"/>
          <w:color w:val="auto"/>
          <w:sz w:val="28"/>
          <w:szCs w:val="28"/>
        </w:rPr>
        <w:t xml:space="preserve">ublic transport enables people to take part in everyday life </w:t>
      </w:r>
    </w:p>
    <w:p w14:paraId="48A3FC13" w14:textId="3365C1B0" w:rsidR="00270A74" w:rsidRPr="00270A74" w:rsidRDefault="133CCFF5" w:rsidP="00D12CD7">
      <w:pPr>
        <w:pStyle w:val="ListParagraph"/>
        <w:numPr>
          <w:ilvl w:val="0"/>
          <w:numId w:val="1"/>
        </w:numPr>
        <w:spacing w:before="120"/>
        <w:ind w:left="454" w:hanging="454"/>
        <w:rPr>
          <w:rFonts w:ascii="Verdana" w:hAnsi="Verdana"/>
          <w:sz w:val="24"/>
          <w:szCs w:val="24"/>
        </w:rPr>
      </w:pPr>
      <w:r w:rsidRPr="00270A74">
        <w:rPr>
          <w:rFonts w:ascii="Verdana" w:hAnsi="Verdana"/>
          <w:sz w:val="24"/>
          <w:szCs w:val="24"/>
        </w:rPr>
        <w:t xml:space="preserve">A transport system that is </w:t>
      </w:r>
      <w:r w:rsidR="002E2379">
        <w:rPr>
          <w:rFonts w:ascii="Verdana" w:hAnsi="Verdana"/>
          <w:sz w:val="24"/>
          <w:szCs w:val="24"/>
        </w:rPr>
        <w:t>easy</w:t>
      </w:r>
      <w:r w:rsidRPr="00270A74">
        <w:rPr>
          <w:rFonts w:ascii="Verdana" w:hAnsi="Verdana"/>
          <w:sz w:val="24"/>
          <w:szCs w:val="24"/>
        </w:rPr>
        <w:t xml:space="preserve"> to use is a better system for everyone. </w:t>
      </w:r>
      <w:r w:rsidR="00A958ED" w:rsidRPr="00270A74">
        <w:rPr>
          <w:rFonts w:ascii="Verdana" w:hAnsi="Verdana"/>
          <w:sz w:val="24"/>
          <w:szCs w:val="24"/>
        </w:rPr>
        <w:t>When transport is reliable, safe, affordable and accessible, disabled people are better able to get to work, school, study, training, appointments, shops, family, friends and community activities.</w:t>
      </w:r>
      <w:r w:rsidR="00F9664A" w:rsidRPr="00270A74">
        <w:rPr>
          <w:rFonts w:ascii="Verdana" w:hAnsi="Verdana"/>
          <w:sz w:val="24"/>
          <w:szCs w:val="24"/>
        </w:rPr>
        <w:t xml:space="preserve"> </w:t>
      </w:r>
      <w:r w:rsidR="00270A74" w:rsidRPr="00270A74">
        <w:rPr>
          <w:rFonts w:ascii="Verdana" w:hAnsi="Verdana"/>
          <w:sz w:val="24"/>
          <w:szCs w:val="24"/>
        </w:rPr>
        <w:t>Transport also supports social connection, independence and wellbeing.</w:t>
      </w:r>
    </w:p>
    <w:p w14:paraId="5CA49FEE" w14:textId="275D7D7D" w:rsidR="00755AE2" w:rsidRPr="00F9664A" w:rsidRDefault="0AE56F14" w:rsidP="00D12CD7">
      <w:pPr>
        <w:pStyle w:val="ListParagraph"/>
        <w:numPr>
          <w:ilvl w:val="0"/>
          <w:numId w:val="1"/>
        </w:numPr>
        <w:spacing w:before="120"/>
        <w:ind w:left="454" w:hanging="454"/>
        <w:rPr>
          <w:rFonts w:ascii="Verdana" w:hAnsi="Verdana"/>
          <w:sz w:val="24"/>
          <w:szCs w:val="24"/>
        </w:rPr>
      </w:pPr>
      <w:r w:rsidRPr="268127C7">
        <w:rPr>
          <w:rFonts w:ascii="Verdana" w:hAnsi="Verdana"/>
          <w:sz w:val="24"/>
          <w:szCs w:val="24"/>
        </w:rPr>
        <w:lastRenderedPageBreak/>
        <w:t>Accessible public transport also benefits many other people, including older people, people with children and prams, injured people and people travelling with luggage.</w:t>
      </w:r>
    </w:p>
    <w:p w14:paraId="3DB91C31" w14:textId="77777777" w:rsidR="00270A74" w:rsidRDefault="00A958ED" w:rsidP="00D12CD7">
      <w:pPr>
        <w:pStyle w:val="ListParagraph"/>
        <w:numPr>
          <w:ilvl w:val="0"/>
          <w:numId w:val="1"/>
        </w:numPr>
        <w:spacing w:before="120"/>
        <w:ind w:left="454" w:hanging="454"/>
        <w:rPr>
          <w:rFonts w:ascii="Verdana" w:hAnsi="Verdana"/>
          <w:sz w:val="24"/>
          <w:szCs w:val="24"/>
        </w:rPr>
      </w:pPr>
      <w:r w:rsidRPr="268127C7">
        <w:rPr>
          <w:rFonts w:ascii="Verdana" w:hAnsi="Verdana"/>
          <w:sz w:val="24"/>
          <w:szCs w:val="24"/>
        </w:rPr>
        <w:t xml:space="preserve">When transport is not accessible, opportunities close. Barriers to public transport can affect participation across the priority areas of the New Zealand Disability Strategy, including education, employment, health, housing and justice. </w:t>
      </w:r>
    </w:p>
    <w:p w14:paraId="70A860AC" w14:textId="67D7922F" w:rsidR="00270A74" w:rsidRDefault="0B8C260A" w:rsidP="00D12CD7">
      <w:pPr>
        <w:pStyle w:val="ListParagraph"/>
        <w:numPr>
          <w:ilvl w:val="0"/>
          <w:numId w:val="1"/>
        </w:numPr>
        <w:spacing w:before="120"/>
        <w:ind w:left="454" w:hanging="454"/>
        <w:rPr>
          <w:rFonts w:ascii="Verdana" w:hAnsi="Verdana"/>
          <w:sz w:val="24"/>
          <w:szCs w:val="24"/>
        </w:rPr>
      </w:pPr>
      <w:r w:rsidRPr="00270A74">
        <w:rPr>
          <w:rFonts w:ascii="Verdana" w:hAnsi="Verdana"/>
          <w:sz w:val="24"/>
          <w:szCs w:val="24"/>
        </w:rPr>
        <w:t xml:space="preserve">Accessible public transport is not only about vehicles. It is about whether disabled people can complete real journeys from start to finish. Public transport journeys continue to break down because: </w:t>
      </w:r>
    </w:p>
    <w:p w14:paraId="4D46FEBD" w14:textId="77777777" w:rsidR="00270A74" w:rsidRDefault="0B8C260A" w:rsidP="00270A74">
      <w:pPr>
        <w:pStyle w:val="ListParagraph"/>
        <w:numPr>
          <w:ilvl w:val="1"/>
          <w:numId w:val="1"/>
        </w:numPr>
        <w:spacing w:before="120"/>
        <w:ind w:left="1434" w:hanging="357"/>
        <w:rPr>
          <w:rFonts w:ascii="Verdana" w:hAnsi="Verdana"/>
          <w:sz w:val="24"/>
          <w:szCs w:val="24"/>
        </w:rPr>
      </w:pPr>
      <w:r w:rsidRPr="00270A74">
        <w:rPr>
          <w:rFonts w:ascii="Verdana" w:hAnsi="Verdana"/>
          <w:sz w:val="24"/>
          <w:szCs w:val="24"/>
        </w:rPr>
        <w:t>accessibility is not consistently treated as an essential system outcome</w:t>
      </w:r>
      <w:r w:rsidR="00270A74">
        <w:rPr>
          <w:rFonts w:ascii="Verdana" w:hAnsi="Verdana"/>
          <w:sz w:val="24"/>
          <w:szCs w:val="24"/>
        </w:rPr>
        <w:t xml:space="preserve">, </w:t>
      </w:r>
    </w:p>
    <w:p w14:paraId="47A9D15F" w14:textId="77777777" w:rsidR="00270A74" w:rsidRDefault="0B8C260A" w:rsidP="00270A74">
      <w:pPr>
        <w:pStyle w:val="ListParagraph"/>
        <w:numPr>
          <w:ilvl w:val="1"/>
          <w:numId w:val="1"/>
        </w:numPr>
        <w:spacing w:before="120"/>
        <w:ind w:left="1434" w:hanging="357"/>
        <w:rPr>
          <w:rFonts w:ascii="Verdana" w:hAnsi="Verdana"/>
          <w:sz w:val="24"/>
          <w:szCs w:val="24"/>
        </w:rPr>
      </w:pPr>
      <w:r w:rsidRPr="00270A74">
        <w:rPr>
          <w:rFonts w:ascii="Verdana" w:hAnsi="Verdana"/>
          <w:sz w:val="24"/>
          <w:szCs w:val="24"/>
        </w:rPr>
        <w:t>responsibilities are fragmented</w:t>
      </w:r>
      <w:r w:rsidR="00270A74">
        <w:rPr>
          <w:rFonts w:ascii="Verdana" w:hAnsi="Verdana"/>
          <w:sz w:val="24"/>
          <w:szCs w:val="24"/>
        </w:rPr>
        <w:t xml:space="preserve">, </w:t>
      </w:r>
    </w:p>
    <w:p w14:paraId="55F6347B" w14:textId="79EAEC73" w:rsidR="00270A74" w:rsidRDefault="00F05B87" w:rsidP="00270A74">
      <w:pPr>
        <w:pStyle w:val="ListParagraph"/>
        <w:numPr>
          <w:ilvl w:val="1"/>
          <w:numId w:val="1"/>
        </w:numPr>
        <w:spacing w:before="120"/>
        <w:ind w:left="1434" w:hanging="357"/>
        <w:rPr>
          <w:rFonts w:ascii="Verdana" w:hAnsi="Verdana"/>
          <w:sz w:val="24"/>
          <w:szCs w:val="24"/>
        </w:rPr>
      </w:pPr>
      <w:r>
        <w:rPr>
          <w:rFonts w:ascii="Verdana" w:hAnsi="Verdana"/>
          <w:sz w:val="24"/>
          <w:szCs w:val="24"/>
        </w:rPr>
        <w:t xml:space="preserve">most </w:t>
      </w:r>
      <w:r w:rsidR="00270A74">
        <w:rPr>
          <w:rFonts w:ascii="Verdana" w:hAnsi="Verdana"/>
          <w:sz w:val="24"/>
          <w:szCs w:val="24"/>
        </w:rPr>
        <w:t>gu</w:t>
      </w:r>
      <w:r w:rsidR="0B8C260A" w:rsidRPr="00270A74">
        <w:rPr>
          <w:rFonts w:ascii="Verdana" w:hAnsi="Verdana"/>
          <w:sz w:val="24"/>
          <w:szCs w:val="24"/>
        </w:rPr>
        <w:t>idance is voluntary and</w:t>
      </w:r>
      <w:r w:rsidR="00270A74">
        <w:rPr>
          <w:rFonts w:ascii="Verdana" w:hAnsi="Verdana"/>
          <w:sz w:val="24"/>
          <w:szCs w:val="24"/>
        </w:rPr>
        <w:t xml:space="preserve">, </w:t>
      </w:r>
    </w:p>
    <w:p w14:paraId="1C44DCF4" w14:textId="0E5ACA00" w:rsidR="268127C7" w:rsidRPr="00270A74" w:rsidRDefault="0B8C260A" w:rsidP="268127C7">
      <w:pPr>
        <w:pStyle w:val="ListParagraph"/>
        <w:numPr>
          <w:ilvl w:val="1"/>
          <w:numId w:val="1"/>
        </w:numPr>
        <w:spacing w:before="120"/>
        <w:ind w:left="1434" w:hanging="357"/>
        <w:rPr>
          <w:rFonts w:ascii="Verdana" w:hAnsi="Verdana"/>
          <w:sz w:val="24"/>
          <w:szCs w:val="24"/>
        </w:rPr>
      </w:pPr>
      <w:r w:rsidRPr="00270A74">
        <w:rPr>
          <w:rFonts w:ascii="Verdana" w:hAnsi="Verdana"/>
          <w:sz w:val="24"/>
          <w:szCs w:val="24"/>
        </w:rPr>
        <w:t>disabled people are not involved early enough in planning, design, procurement or delivery.</w:t>
      </w:r>
    </w:p>
    <w:p w14:paraId="4723D64D" w14:textId="6CE61BED" w:rsidR="003813A6" w:rsidRPr="00356DFD" w:rsidRDefault="00A958ED" w:rsidP="00F13D15">
      <w:pPr>
        <w:pStyle w:val="Heading2"/>
        <w:rPr>
          <w:rFonts w:ascii="Verdana" w:hAnsi="Verdana"/>
          <w:color w:val="auto"/>
          <w:sz w:val="28"/>
          <w:szCs w:val="28"/>
        </w:rPr>
      </w:pPr>
      <w:r w:rsidRPr="00356DFD">
        <w:rPr>
          <w:rFonts w:ascii="Verdana" w:hAnsi="Verdana"/>
          <w:color w:val="auto"/>
          <w:sz w:val="28"/>
          <w:szCs w:val="28"/>
        </w:rPr>
        <w:t>The issues</w:t>
      </w:r>
      <w:r w:rsidR="0006009A" w:rsidRPr="00356DFD">
        <w:rPr>
          <w:rFonts w:ascii="Verdana" w:hAnsi="Verdana"/>
          <w:color w:val="auto"/>
          <w:sz w:val="28"/>
          <w:szCs w:val="28"/>
        </w:rPr>
        <w:t xml:space="preserve"> </w:t>
      </w:r>
      <w:r w:rsidR="003813A6" w:rsidRPr="00356DFD">
        <w:rPr>
          <w:rFonts w:ascii="Verdana" w:hAnsi="Verdana"/>
          <w:color w:val="auto"/>
          <w:sz w:val="28"/>
          <w:szCs w:val="28"/>
        </w:rPr>
        <w:t>mentioned</w:t>
      </w:r>
      <w:r w:rsidRPr="00356DFD">
        <w:rPr>
          <w:rFonts w:ascii="Verdana" w:hAnsi="Verdana"/>
          <w:color w:val="auto"/>
          <w:sz w:val="28"/>
          <w:szCs w:val="28"/>
        </w:rPr>
        <w:t xml:space="preserve"> in this paper are not new. Disabled people have raised similar public transport barriers for more than two decades</w:t>
      </w:r>
    </w:p>
    <w:p w14:paraId="1561808C" w14:textId="77777777" w:rsidR="003813A6" w:rsidRPr="00356DFD" w:rsidRDefault="00A958ED" w:rsidP="00D12CD7">
      <w:pPr>
        <w:pStyle w:val="ListParagraph"/>
        <w:numPr>
          <w:ilvl w:val="0"/>
          <w:numId w:val="1"/>
        </w:numPr>
        <w:spacing w:before="120"/>
        <w:ind w:left="454" w:hanging="454"/>
        <w:rPr>
          <w:rFonts w:ascii="Verdana" w:hAnsi="Verdana"/>
          <w:sz w:val="24"/>
          <w:szCs w:val="24"/>
        </w:rPr>
      </w:pPr>
      <w:r w:rsidRPr="00356DFD">
        <w:rPr>
          <w:rFonts w:ascii="Verdana" w:hAnsi="Verdana"/>
          <w:sz w:val="24"/>
          <w:szCs w:val="24"/>
        </w:rPr>
        <w:t xml:space="preserve">The Human Rights Commission’s Accessible Journey inquiry in 2005 described the journey as a chain, where one inadequate link can make the whole journey impossible. </w:t>
      </w:r>
    </w:p>
    <w:p w14:paraId="5C8B8406" w14:textId="77777777" w:rsidR="004C5FBD" w:rsidRDefault="00A958ED" w:rsidP="00D12CD7">
      <w:pPr>
        <w:pStyle w:val="ListParagraph"/>
        <w:numPr>
          <w:ilvl w:val="0"/>
          <w:numId w:val="1"/>
        </w:numPr>
        <w:spacing w:before="120"/>
        <w:ind w:left="454" w:hanging="454"/>
        <w:rPr>
          <w:rFonts w:ascii="Verdana" w:hAnsi="Verdana"/>
          <w:sz w:val="24"/>
          <w:szCs w:val="24"/>
        </w:rPr>
      </w:pPr>
      <w:r w:rsidRPr="00356DFD">
        <w:rPr>
          <w:rFonts w:ascii="Verdana" w:hAnsi="Verdana"/>
          <w:sz w:val="24"/>
          <w:szCs w:val="24"/>
        </w:rPr>
        <w:t>Waka Kotahi’s Research Report 690 in 2022 similarly found that key barriers identified in earlier research continue to affect disabled people’s transport experiences.</w:t>
      </w:r>
    </w:p>
    <w:p w14:paraId="1FCCF6AA" w14:textId="78B54100" w:rsidR="00755AE2" w:rsidRPr="004C5FBD" w:rsidRDefault="00B86125" w:rsidP="00D12CD7">
      <w:pPr>
        <w:pStyle w:val="ListParagraph"/>
        <w:numPr>
          <w:ilvl w:val="0"/>
          <w:numId w:val="1"/>
        </w:numPr>
        <w:spacing w:before="120"/>
        <w:ind w:left="454" w:hanging="454"/>
        <w:rPr>
          <w:rFonts w:ascii="Verdana" w:hAnsi="Verdana"/>
          <w:sz w:val="24"/>
          <w:szCs w:val="24"/>
        </w:rPr>
      </w:pPr>
      <w:r w:rsidRPr="004C5FBD">
        <w:rPr>
          <w:rFonts w:ascii="Verdana" w:hAnsi="Verdana"/>
          <w:sz w:val="24"/>
          <w:szCs w:val="24"/>
        </w:rPr>
        <w:t>This paper draws on several types of evidence:</w:t>
      </w:r>
    </w:p>
    <w:p w14:paraId="5ABE9F0E" w14:textId="5D4DC30A" w:rsid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t>longstanding research on disabled people’s transport experiences, including the Human Rights Commission’s 2005 Accessible Journey inquiry and Waka Kotahi research</w:t>
      </w:r>
      <w:r w:rsidR="00D0253A">
        <w:rPr>
          <w:rFonts w:ascii="Verdana" w:hAnsi="Verdana"/>
          <w:sz w:val="24"/>
          <w:szCs w:val="24"/>
        </w:rPr>
        <w:t>,</w:t>
      </w:r>
    </w:p>
    <w:p w14:paraId="3B2FE5CC" w14:textId="0B404C6C" w:rsid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t>feedback and lived-experience evidence from disabled people about where journeys break down</w:t>
      </w:r>
      <w:r w:rsidR="00D0253A">
        <w:rPr>
          <w:rFonts w:ascii="Verdana" w:hAnsi="Verdana"/>
          <w:sz w:val="24"/>
          <w:szCs w:val="24"/>
        </w:rPr>
        <w:t>,</w:t>
      </w:r>
    </w:p>
    <w:p w14:paraId="43BF5C9A" w14:textId="77777777" w:rsid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t>Whaikaha and cross-government policy work on accessibility, participation and transport-related barriers</w:t>
      </w:r>
      <w:r w:rsidR="00356DFD">
        <w:rPr>
          <w:rFonts w:ascii="Verdana" w:hAnsi="Verdana"/>
          <w:sz w:val="24"/>
          <w:szCs w:val="24"/>
        </w:rPr>
        <w:t xml:space="preserve">, </w:t>
      </w:r>
      <w:r w:rsidR="003813A6" w:rsidRPr="00356DFD">
        <w:rPr>
          <w:rFonts w:ascii="Verdana" w:hAnsi="Verdana"/>
          <w:sz w:val="24"/>
          <w:szCs w:val="24"/>
        </w:rPr>
        <w:t>and</w:t>
      </w:r>
      <w:r w:rsidR="00356DFD">
        <w:rPr>
          <w:rFonts w:ascii="Verdana" w:hAnsi="Verdana"/>
          <w:sz w:val="24"/>
          <w:szCs w:val="24"/>
        </w:rPr>
        <w:t xml:space="preserve">, </w:t>
      </w:r>
    </w:p>
    <w:p w14:paraId="621367E8" w14:textId="538E7945" w:rsid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lastRenderedPageBreak/>
        <w:t>analysis of system settings, including legislation, national transport priorities, funding, procurement frameworks, voluntary guidance and regional delivery arrangements.</w:t>
      </w:r>
    </w:p>
    <w:p w14:paraId="3EFB70D2" w14:textId="77777777" w:rsidR="00755AE2" w:rsidRPr="007024E4" w:rsidRDefault="00B86125" w:rsidP="004C5FBD">
      <w:pPr>
        <w:pStyle w:val="ListParagraph"/>
        <w:numPr>
          <w:ilvl w:val="0"/>
          <w:numId w:val="1"/>
        </w:numPr>
        <w:spacing w:before="120"/>
        <w:ind w:left="454" w:hanging="454"/>
        <w:rPr>
          <w:rFonts w:ascii="Verdana" w:hAnsi="Verdana"/>
          <w:sz w:val="24"/>
          <w:szCs w:val="24"/>
        </w:rPr>
      </w:pPr>
      <w:r w:rsidRPr="00734846">
        <w:rPr>
          <w:rFonts w:ascii="Verdana" w:hAnsi="Verdana"/>
          <w:sz w:val="24"/>
          <w:szCs w:val="24"/>
        </w:rPr>
        <w:t xml:space="preserve">The evidence base is strong enough to show a clear and persistent problem. However, there are limitations including: </w:t>
      </w:r>
    </w:p>
    <w:p w14:paraId="62B11729" w14:textId="0273DD90" w:rsidR="00921620" w:rsidRP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t>no reliable national dataset on disabled people’s public transport use</w:t>
      </w:r>
      <w:r w:rsidR="00792C9A">
        <w:rPr>
          <w:rFonts w:ascii="Verdana" w:hAnsi="Verdana"/>
          <w:sz w:val="24"/>
          <w:szCs w:val="24"/>
        </w:rPr>
        <w:t xml:space="preserve">, </w:t>
      </w:r>
      <w:r w:rsidRPr="00356DFD">
        <w:rPr>
          <w:rFonts w:ascii="Verdana" w:hAnsi="Verdana"/>
          <w:sz w:val="24"/>
          <w:szCs w:val="24"/>
        </w:rPr>
        <w:t>and</w:t>
      </w:r>
      <w:r w:rsidR="00792C9A">
        <w:rPr>
          <w:rFonts w:ascii="Verdana" w:hAnsi="Verdana"/>
          <w:sz w:val="24"/>
          <w:szCs w:val="24"/>
        </w:rPr>
        <w:t xml:space="preserve">, </w:t>
      </w:r>
    </w:p>
    <w:p w14:paraId="47D835D1" w14:textId="1EC782AE" w:rsidR="00DC396B" w:rsidRPr="00356DFD" w:rsidRDefault="00A958ED" w:rsidP="00356DFD">
      <w:pPr>
        <w:pStyle w:val="ListParagraph"/>
        <w:numPr>
          <w:ilvl w:val="1"/>
          <w:numId w:val="1"/>
        </w:numPr>
        <w:spacing w:before="120"/>
        <w:contextualSpacing w:val="0"/>
        <w:rPr>
          <w:rFonts w:ascii="Verdana" w:hAnsi="Verdana"/>
          <w:sz w:val="24"/>
          <w:szCs w:val="24"/>
        </w:rPr>
      </w:pPr>
      <w:r w:rsidRPr="00356DFD">
        <w:rPr>
          <w:rFonts w:ascii="Verdana" w:hAnsi="Verdana"/>
          <w:sz w:val="24"/>
          <w:szCs w:val="24"/>
        </w:rPr>
        <w:t xml:space="preserve">no reliable national dataset on trips not made because of accessibility barriers. </w:t>
      </w:r>
    </w:p>
    <w:p w14:paraId="7EB42127" w14:textId="77777777" w:rsidR="00755AE2" w:rsidRPr="007024E4" w:rsidRDefault="00B86125" w:rsidP="004C5FBD">
      <w:pPr>
        <w:pStyle w:val="ListParagraph"/>
        <w:numPr>
          <w:ilvl w:val="0"/>
          <w:numId w:val="1"/>
        </w:numPr>
        <w:spacing w:before="120"/>
        <w:ind w:left="454" w:hanging="454"/>
        <w:rPr>
          <w:rFonts w:ascii="Verdana" w:hAnsi="Verdana"/>
          <w:sz w:val="24"/>
          <w:szCs w:val="24"/>
        </w:rPr>
      </w:pPr>
      <w:r w:rsidRPr="003F43BC">
        <w:rPr>
          <w:rFonts w:ascii="Verdana" w:hAnsi="Verdana"/>
          <w:sz w:val="24"/>
          <w:szCs w:val="24"/>
        </w:rPr>
        <w:t>This means the system does not have:</w:t>
      </w:r>
    </w:p>
    <w:p w14:paraId="3BDD7688" w14:textId="4BD5B90A" w:rsidR="003377F3" w:rsidRPr="00792C9A" w:rsidRDefault="00A958ED" w:rsidP="00792C9A">
      <w:pPr>
        <w:pStyle w:val="ListParagraph"/>
        <w:numPr>
          <w:ilvl w:val="1"/>
          <w:numId w:val="1"/>
        </w:numPr>
        <w:spacing w:before="120"/>
        <w:contextualSpacing w:val="0"/>
        <w:rPr>
          <w:rFonts w:ascii="Verdana" w:hAnsi="Verdana"/>
          <w:sz w:val="24"/>
          <w:szCs w:val="24"/>
        </w:rPr>
      </w:pPr>
      <w:r w:rsidRPr="00792C9A">
        <w:rPr>
          <w:rFonts w:ascii="Verdana" w:hAnsi="Verdana"/>
          <w:sz w:val="24"/>
          <w:szCs w:val="24"/>
        </w:rPr>
        <w:t>a complete view of unmet need</w:t>
      </w:r>
      <w:r w:rsidR="00792C9A">
        <w:rPr>
          <w:rFonts w:ascii="Verdana" w:hAnsi="Verdana"/>
          <w:sz w:val="24"/>
          <w:szCs w:val="24"/>
        </w:rPr>
        <w:t>,</w:t>
      </w:r>
      <w:r w:rsidRPr="00792C9A">
        <w:rPr>
          <w:rFonts w:ascii="Verdana" w:hAnsi="Verdana"/>
          <w:sz w:val="24"/>
          <w:szCs w:val="24"/>
        </w:rPr>
        <w:t xml:space="preserve"> </w:t>
      </w:r>
    </w:p>
    <w:p w14:paraId="64493B4C" w14:textId="3F1EBFDF" w:rsidR="003377F3" w:rsidRPr="00792C9A" w:rsidRDefault="00A958ED" w:rsidP="00792C9A">
      <w:pPr>
        <w:pStyle w:val="ListParagraph"/>
        <w:numPr>
          <w:ilvl w:val="1"/>
          <w:numId w:val="1"/>
        </w:numPr>
        <w:spacing w:before="120"/>
        <w:contextualSpacing w:val="0"/>
        <w:rPr>
          <w:rFonts w:ascii="Verdana" w:hAnsi="Verdana"/>
          <w:sz w:val="24"/>
          <w:szCs w:val="24"/>
        </w:rPr>
      </w:pPr>
      <w:r w:rsidRPr="00792C9A">
        <w:rPr>
          <w:rFonts w:ascii="Verdana" w:hAnsi="Verdana"/>
          <w:sz w:val="24"/>
          <w:szCs w:val="24"/>
        </w:rPr>
        <w:t>regional variation</w:t>
      </w:r>
      <w:r w:rsidR="00792C9A">
        <w:rPr>
          <w:rFonts w:ascii="Verdana" w:hAnsi="Verdana"/>
          <w:sz w:val="24"/>
          <w:szCs w:val="24"/>
        </w:rPr>
        <w:t>,</w:t>
      </w:r>
      <w:r w:rsidRPr="00792C9A">
        <w:rPr>
          <w:rFonts w:ascii="Verdana" w:hAnsi="Verdana"/>
          <w:sz w:val="24"/>
          <w:szCs w:val="24"/>
        </w:rPr>
        <w:t xml:space="preserve"> or</w:t>
      </w:r>
      <w:r w:rsidR="00792C9A">
        <w:rPr>
          <w:rFonts w:ascii="Verdana" w:hAnsi="Verdana"/>
          <w:sz w:val="24"/>
          <w:szCs w:val="24"/>
        </w:rPr>
        <w:t>,</w:t>
      </w:r>
      <w:r w:rsidRPr="00792C9A">
        <w:rPr>
          <w:rFonts w:ascii="Verdana" w:hAnsi="Verdana"/>
          <w:sz w:val="24"/>
          <w:szCs w:val="24"/>
        </w:rPr>
        <w:t xml:space="preserve"> </w:t>
      </w:r>
    </w:p>
    <w:p w14:paraId="3C4FA38A" w14:textId="77777777" w:rsidR="00AB6012" w:rsidRPr="00792C9A" w:rsidRDefault="00A958ED" w:rsidP="00792C9A">
      <w:pPr>
        <w:pStyle w:val="ListParagraph"/>
        <w:numPr>
          <w:ilvl w:val="1"/>
          <w:numId w:val="1"/>
        </w:numPr>
        <w:spacing w:before="120"/>
        <w:contextualSpacing w:val="0"/>
        <w:rPr>
          <w:rFonts w:ascii="Verdana" w:hAnsi="Verdana"/>
          <w:sz w:val="24"/>
          <w:szCs w:val="24"/>
        </w:rPr>
      </w:pPr>
      <w:r w:rsidRPr="00792C9A">
        <w:rPr>
          <w:rFonts w:ascii="Verdana" w:hAnsi="Verdana"/>
          <w:sz w:val="24"/>
          <w:szCs w:val="24"/>
        </w:rPr>
        <w:t xml:space="preserve">the full participation impact of transport barriers. </w:t>
      </w:r>
    </w:p>
    <w:p w14:paraId="7437EDD4" w14:textId="77777777" w:rsidR="00755AE2" w:rsidRPr="007024E4" w:rsidRDefault="00B86125" w:rsidP="004C5FBD">
      <w:pPr>
        <w:pStyle w:val="ListParagraph"/>
        <w:numPr>
          <w:ilvl w:val="0"/>
          <w:numId w:val="1"/>
        </w:numPr>
        <w:spacing w:before="120"/>
        <w:ind w:left="454" w:hanging="454"/>
        <w:rPr>
          <w:rFonts w:ascii="Verdana" w:hAnsi="Verdana"/>
          <w:sz w:val="24"/>
          <w:szCs w:val="24"/>
        </w:rPr>
      </w:pPr>
      <w:r w:rsidRPr="00245819">
        <w:rPr>
          <w:rFonts w:ascii="Verdana" w:hAnsi="Verdana"/>
          <w:sz w:val="24"/>
          <w:szCs w:val="24"/>
        </w:rPr>
        <w:t>These evidence gaps are part of the problem the system needs to address.</w:t>
      </w:r>
    </w:p>
    <w:p w14:paraId="3B2F8F64" w14:textId="347915BF" w:rsidR="00755AE2" w:rsidRPr="00AE2EB0" w:rsidRDefault="00B57B51" w:rsidP="00F13D15">
      <w:pPr>
        <w:pStyle w:val="Heading2"/>
        <w:rPr>
          <w:rFonts w:ascii="Verdana" w:hAnsi="Verdana"/>
          <w:color w:val="auto"/>
          <w:sz w:val="28"/>
          <w:szCs w:val="28"/>
        </w:rPr>
      </w:pPr>
      <w:r>
        <w:rPr>
          <w:rFonts w:ascii="Verdana" w:hAnsi="Verdana"/>
          <w:color w:val="auto"/>
          <w:sz w:val="28"/>
          <w:szCs w:val="28"/>
        </w:rPr>
        <w:t xml:space="preserve">The establishment of Whaikaha </w:t>
      </w:r>
      <w:r w:rsidR="003C209C">
        <w:rPr>
          <w:rFonts w:ascii="Verdana" w:hAnsi="Verdana"/>
          <w:color w:val="auto"/>
          <w:sz w:val="28"/>
          <w:szCs w:val="28"/>
        </w:rPr>
        <w:t>h</w:t>
      </w:r>
      <w:r>
        <w:rPr>
          <w:rFonts w:ascii="Verdana" w:hAnsi="Verdana"/>
          <w:color w:val="auto"/>
          <w:sz w:val="28"/>
          <w:szCs w:val="28"/>
        </w:rPr>
        <w:t>as provide</w:t>
      </w:r>
      <w:r w:rsidR="00DE1AB4">
        <w:rPr>
          <w:rFonts w:ascii="Verdana" w:hAnsi="Verdana"/>
          <w:color w:val="auto"/>
          <w:sz w:val="28"/>
          <w:szCs w:val="28"/>
        </w:rPr>
        <w:t>d</w:t>
      </w:r>
      <w:r>
        <w:rPr>
          <w:rFonts w:ascii="Verdana" w:hAnsi="Verdana"/>
          <w:color w:val="auto"/>
          <w:sz w:val="28"/>
          <w:szCs w:val="28"/>
        </w:rPr>
        <w:t xml:space="preserve"> an opportunity to focus on accessible transport improvement </w:t>
      </w:r>
    </w:p>
    <w:p w14:paraId="592E12B4" w14:textId="77777777" w:rsidR="00755AE2" w:rsidRPr="00B65960" w:rsidRDefault="00B86125" w:rsidP="004C5FBD">
      <w:pPr>
        <w:pStyle w:val="ListParagraph"/>
        <w:numPr>
          <w:ilvl w:val="0"/>
          <w:numId w:val="1"/>
        </w:numPr>
        <w:spacing w:before="120"/>
        <w:ind w:left="454" w:hanging="454"/>
        <w:rPr>
          <w:rFonts w:ascii="Verdana" w:hAnsi="Verdana"/>
          <w:sz w:val="24"/>
          <w:szCs w:val="24"/>
        </w:rPr>
      </w:pPr>
      <w:r w:rsidRPr="00B65960">
        <w:rPr>
          <w:rFonts w:ascii="Verdana" w:hAnsi="Verdana"/>
          <w:sz w:val="24"/>
          <w:szCs w:val="24"/>
        </w:rPr>
        <w:t>While the core barriers have remained consistent, the policy and institutional context have changed. Whaikaha now has a system stewardship role that can help bring disability evidence, lived experience and cross-government policy conversations together. There is also good work underway in parts of the transport system, and many agencies and operators want to improve accessibility.</w:t>
      </w:r>
    </w:p>
    <w:p w14:paraId="0665D822"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B800EA">
        <w:rPr>
          <w:rFonts w:ascii="Verdana" w:hAnsi="Verdana"/>
          <w:sz w:val="24"/>
          <w:szCs w:val="24"/>
        </w:rPr>
        <w:t>At the same time, many of the underlying settings that shape public transport decisions continue to make accessibility inconsistent. Accessibility is not always embedded as a strategic priority in national transport settings, and guidance relevant to accessible transport is often voluntary. The Sustainable Public Transport Framework may support a stronger accessibility focus over time, but implementation is still developing and the legacy of previous settings continues to influence contracts, assets, behaviours and expectations.</w:t>
      </w:r>
    </w:p>
    <w:p w14:paraId="41E97D32" w14:textId="7E2A1D81" w:rsidR="00755AE2" w:rsidRPr="007024E4" w:rsidRDefault="00B86125" w:rsidP="58C913CF">
      <w:pPr>
        <w:pStyle w:val="ListParagraph"/>
        <w:numPr>
          <w:ilvl w:val="0"/>
          <w:numId w:val="1"/>
        </w:numPr>
        <w:spacing w:before="120"/>
        <w:ind w:left="454" w:hanging="454"/>
        <w:rPr>
          <w:rFonts w:ascii="Verdana" w:hAnsi="Verdana"/>
          <w:sz w:val="24"/>
          <w:szCs w:val="24"/>
        </w:rPr>
      </w:pPr>
      <w:r w:rsidRPr="58C913CF">
        <w:rPr>
          <w:rFonts w:ascii="Verdana" w:hAnsi="Verdana"/>
          <w:sz w:val="24"/>
          <w:szCs w:val="24"/>
        </w:rPr>
        <w:t xml:space="preserve">The practical implication is that </w:t>
      </w:r>
      <w:r w:rsidR="6C60652E" w:rsidRPr="58C913CF">
        <w:rPr>
          <w:rFonts w:ascii="Verdana" w:hAnsi="Verdana"/>
          <w:sz w:val="24"/>
          <w:szCs w:val="24"/>
        </w:rPr>
        <w:t xml:space="preserve">we do </w:t>
      </w:r>
      <w:r w:rsidRPr="58C913CF">
        <w:rPr>
          <w:rFonts w:ascii="Verdana" w:hAnsi="Verdana"/>
          <w:sz w:val="24"/>
          <w:szCs w:val="24"/>
        </w:rPr>
        <w:t xml:space="preserve">not need to start again. The problem is well documented. The next phase is about turning existing knowledge into </w:t>
      </w:r>
      <w:r w:rsidRPr="58C913CF">
        <w:rPr>
          <w:rFonts w:ascii="Verdana" w:hAnsi="Verdana"/>
          <w:sz w:val="24"/>
          <w:szCs w:val="24"/>
        </w:rPr>
        <w:lastRenderedPageBreak/>
        <w:t>clearer expectations, stronger ownership and practical action across the whole journey.</w:t>
      </w:r>
    </w:p>
    <w:p w14:paraId="21F684A1" w14:textId="6F9F0E32" w:rsidR="00755AE2" w:rsidRPr="00F13D15" w:rsidRDefault="003C209C" w:rsidP="00F13D15">
      <w:pPr>
        <w:pStyle w:val="Heading2"/>
        <w:rPr>
          <w:rFonts w:ascii="Verdana" w:hAnsi="Verdana"/>
          <w:color w:val="auto"/>
          <w:sz w:val="28"/>
          <w:szCs w:val="28"/>
        </w:rPr>
      </w:pPr>
      <w:r w:rsidRPr="00F13D15">
        <w:rPr>
          <w:rFonts w:ascii="Verdana" w:hAnsi="Verdana"/>
          <w:color w:val="auto"/>
          <w:sz w:val="28"/>
          <w:szCs w:val="28"/>
        </w:rPr>
        <w:t>P</w:t>
      </w:r>
      <w:r w:rsidR="00A958ED" w:rsidRPr="00F13D15">
        <w:rPr>
          <w:rFonts w:ascii="Verdana" w:hAnsi="Verdana"/>
          <w:color w:val="auto"/>
          <w:sz w:val="28"/>
          <w:szCs w:val="28"/>
        </w:rPr>
        <w:t>ublic transport journeys are not reliably accessible</w:t>
      </w:r>
    </w:p>
    <w:p w14:paraId="5A32CB7B"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6B67AC">
        <w:rPr>
          <w:rFonts w:ascii="Verdana" w:hAnsi="Verdana"/>
          <w:sz w:val="24"/>
          <w:szCs w:val="24"/>
        </w:rPr>
        <w:t>The central problem is that disabled people cannot reliably complete public transport journeys from start to finish. A journey involves more than getting onto a bus, train or ferry. It includes planning the trip, getting to the stop or station, crossing roads, finding information, boarding safely, travelling safely, managing disruptions, getting off, and reaching the destination.</w:t>
      </w:r>
    </w:p>
    <w:p w14:paraId="08589B49"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420E44">
        <w:rPr>
          <w:rFonts w:ascii="Verdana" w:hAnsi="Verdana"/>
          <w:sz w:val="24"/>
          <w:szCs w:val="24"/>
        </w:rPr>
        <w:t>If any part of that chain fails, the whole journey may fail. This is why isolated fixes do not always lead to accessible transport. A new vehicle, an upgraded stop, a driver training module or a concession fare can help, but each intervention only works if the rest of the journey also works.</w:t>
      </w:r>
    </w:p>
    <w:p w14:paraId="570A77B4"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BA7509">
        <w:rPr>
          <w:rFonts w:ascii="Verdana" w:hAnsi="Verdana"/>
          <w:sz w:val="24"/>
          <w:szCs w:val="24"/>
        </w:rPr>
        <w:t>For many disabled people, public transport remains disjointed and unreliable. Barriers include inaccessible stops and stations, inconsistent boarding, unreliable or inaccessible information, variable driver behaviour, limited services, inconsistent concessions, high costs and limited accessible alternatives. These barriers can lead to missed appointments, reduced participation, higher costs, and trips not made at all.</w:t>
      </w:r>
    </w:p>
    <w:p w14:paraId="09973252" w14:textId="2D6878E8" w:rsidR="00C72B52" w:rsidRPr="00F13D15" w:rsidRDefault="00A958ED" w:rsidP="00F13D15">
      <w:pPr>
        <w:pStyle w:val="Heading2"/>
        <w:rPr>
          <w:rFonts w:ascii="Verdana" w:hAnsi="Verdana"/>
          <w:color w:val="auto"/>
          <w:sz w:val="28"/>
          <w:szCs w:val="28"/>
        </w:rPr>
      </w:pPr>
      <w:r w:rsidRPr="00F13D15">
        <w:rPr>
          <w:rFonts w:ascii="Verdana" w:hAnsi="Verdana"/>
          <w:color w:val="auto"/>
          <w:sz w:val="28"/>
          <w:szCs w:val="28"/>
        </w:rPr>
        <w:t>The barriers persist because accessibility is shaped by system settings, not only by individual services</w:t>
      </w:r>
    </w:p>
    <w:p w14:paraId="2CB0DF65"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107E81">
        <w:rPr>
          <w:rFonts w:ascii="Verdana" w:hAnsi="Verdana"/>
          <w:sz w:val="24"/>
          <w:szCs w:val="24"/>
        </w:rPr>
        <w:t>Public transport is planned, funded, procured and delivered across national, regional and local actors. Responsibilities are split across transport agencies, regional councils, local authorities, operators and infrastructure owners. This makes ownership of accessible journeys unclear.</w:t>
      </w:r>
    </w:p>
    <w:p w14:paraId="4F2A14DE"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1F41D7">
        <w:rPr>
          <w:rFonts w:ascii="Verdana" w:hAnsi="Verdana"/>
          <w:sz w:val="24"/>
          <w:szCs w:val="24"/>
        </w:rPr>
        <w:t>Several system settings influence the problem: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523"/>
      </w:tblGrid>
      <w:tr w:rsidR="00755AE2" w:rsidRPr="0083092F" w14:paraId="1F94B98B" w14:textId="77777777" w:rsidTr="00C72B52">
        <w:trPr>
          <w:trHeight w:val="303"/>
          <w:tblHeader/>
          <w:jc w:val="center"/>
        </w:trPr>
        <w:tc>
          <w:tcPr>
            <w:tcW w:w="2547" w:type="dxa"/>
            <w:shd w:val="clear" w:color="auto" w:fill="4B2E83"/>
            <w:vAlign w:val="center"/>
          </w:tcPr>
          <w:p w14:paraId="0119C81F"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System setting</w:t>
            </w:r>
          </w:p>
        </w:tc>
        <w:tc>
          <w:tcPr>
            <w:tcW w:w="7523" w:type="dxa"/>
            <w:shd w:val="clear" w:color="auto" w:fill="4B2E83"/>
            <w:vAlign w:val="center"/>
          </w:tcPr>
          <w:p w14:paraId="551EF473"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How it affects accessibility</w:t>
            </w:r>
          </w:p>
        </w:tc>
      </w:tr>
      <w:tr w:rsidR="00755AE2" w:rsidRPr="0083092F" w14:paraId="6F1B44C1" w14:textId="77777777" w:rsidTr="268127C7">
        <w:trPr>
          <w:jc w:val="center"/>
        </w:trPr>
        <w:tc>
          <w:tcPr>
            <w:tcW w:w="2547" w:type="dxa"/>
            <w:vAlign w:val="center"/>
          </w:tcPr>
          <w:p w14:paraId="279EDFAA" w14:textId="77777777" w:rsidR="00755AE2" w:rsidRPr="0083092F" w:rsidRDefault="00A958ED" w:rsidP="268127C7">
            <w:pPr>
              <w:rPr>
                <w:rFonts w:ascii="Verdana" w:hAnsi="Verdana"/>
                <w:sz w:val="22"/>
                <w:szCs w:val="22"/>
              </w:rPr>
            </w:pPr>
            <w:r w:rsidRPr="268127C7">
              <w:rPr>
                <w:rFonts w:ascii="Verdana" w:hAnsi="Verdana"/>
                <w:b/>
                <w:bCs/>
                <w:sz w:val="22"/>
                <w:szCs w:val="22"/>
              </w:rPr>
              <w:t>National priorities and funding signals</w:t>
            </w:r>
          </w:p>
        </w:tc>
        <w:tc>
          <w:tcPr>
            <w:tcW w:w="7523" w:type="dxa"/>
            <w:vAlign w:val="center"/>
          </w:tcPr>
          <w:p w14:paraId="14F75241" w14:textId="291F5AFD" w:rsidR="00755AE2" w:rsidRPr="0083092F" w:rsidRDefault="00A958ED" w:rsidP="268127C7">
            <w:pPr>
              <w:rPr>
                <w:rFonts w:ascii="Verdana" w:hAnsi="Verdana"/>
                <w:sz w:val="22"/>
                <w:szCs w:val="22"/>
              </w:rPr>
            </w:pPr>
            <w:r w:rsidRPr="268127C7">
              <w:rPr>
                <w:rFonts w:ascii="Verdana" w:hAnsi="Verdana"/>
                <w:sz w:val="22"/>
                <w:szCs w:val="22"/>
              </w:rPr>
              <w:t xml:space="preserve">The Government Policy Statement </w:t>
            </w:r>
            <w:r w:rsidR="00111CFA">
              <w:rPr>
                <w:rFonts w:ascii="Verdana" w:hAnsi="Verdana"/>
                <w:sz w:val="22"/>
                <w:szCs w:val="22"/>
              </w:rPr>
              <w:t xml:space="preserve">(GPS) </w:t>
            </w:r>
            <w:r w:rsidRPr="268127C7">
              <w:rPr>
                <w:rFonts w:ascii="Verdana" w:hAnsi="Verdana"/>
                <w:sz w:val="22"/>
                <w:szCs w:val="22"/>
              </w:rPr>
              <w:t>on land transport sets national priorities and funding bands. If accessibility is not treated as a strategic priority, it may not flow strongly into planning, investment or delivery.</w:t>
            </w:r>
          </w:p>
        </w:tc>
      </w:tr>
      <w:tr w:rsidR="00755AE2" w:rsidRPr="0083092F" w14:paraId="394BA514" w14:textId="77777777" w:rsidTr="268127C7">
        <w:trPr>
          <w:jc w:val="center"/>
        </w:trPr>
        <w:tc>
          <w:tcPr>
            <w:tcW w:w="2547" w:type="dxa"/>
            <w:vAlign w:val="center"/>
          </w:tcPr>
          <w:p w14:paraId="04298259" w14:textId="77777777" w:rsidR="00755AE2" w:rsidRPr="0083092F" w:rsidRDefault="00A958ED" w:rsidP="268127C7">
            <w:pPr>
              <w:rPr>
                <w:rFonts w:ascii="Verdana" w:hAnsi="Verdana"/>
                <w:sz w:val="22"/>
                <w:szCs w:val="22"/>
              </w:rPr>
            </w:pPr>
            <w:r w:rsidRPr="268127C7">
              <w:rPr>
                <w:rFonts w:ascii="Verdana" w:hAnsi="Verdana"/>
                <w:b/>
                <w:bCs/>
                <w:sz w:val="22"/>
                <w:szCs w:val="22"/>
              </w:rPr>
              <w:lastRenderedPageBreak/>
              <w:t>Legislation</w:t>
            </w:r>
          </w:p>
        </w:tc>
        <w:tc>
          <w:tcPr>
            <w:tcW w:w="7523" w:type="dxa"/>
            <w:vAlign w:val="center"/>
          </w:tcPr>
          <w:p w14:paraId="477A48E7" w14:textId="77777777" w:rsidR="00755AE2" w:rsidRPr="0083092F" w:rsidRDefault="00A958ED" w:rsidP="268127C7">
            <w:pPr>
              <w:rPr>
                <w:rFonts w:ascii="Verdana" w:hAnsi="Verdana"/>
                <w:sz w:val="22"/>
                <w:szCs w:val="22"/>
              </w:rPr>
            </w:pPr>
            <w:r w:rsidRPr="268127C7">
              <w:rPr>
                <w:rFonts w:ascii="Verdana" w:hAnsi="Verdana"/>
                <w:sz w:val="22"/>
                <w:szCs w:val="22"/>
              </w:rPr>
              <w:t>The Land Transport Management Act 2003 does not require the GPS to include accessibility outcomes or specific expectations for engagement with disabled people.</w:t>
            </w:r>
          </w:p>
        </w:tc>
      </w:tr>
      <w:tr w:rsidR="00755AE2" w:rsidRPr="0083092F" w14:paraId="388728C9" w14:textId="77777777" w:rsidTr="268127C7">
        <w:trPr>
          <w:jc w:val="center"/>
        </w:trPr>
        <w:tc>
          <w:tcPr>
            <w:tcW w:w="2547" w:type="dxa"/>
            <w:vAlign w:val="center"/>
          </w:tcPr>
          <w:p w14:paraId="2608BDF8" w14:textId="77777777" w:rsidR="00755AE2" w:rsidRPr="0083092F" w:rsidRDefault="00A958ED" w:rsidP="268127C7">
            <w:pPr>
              <w:rPr>
                <w:rFonts w:ascii="Verdana" w:hAnsi="Verdana"/>
                <w:sz w:val="22"/>
                <w:szCs w:val="22"/>
              </w:rPr>
            </w:pPr>
            <w:r w:rsidRPr="268127C7">
              <w:rPr>
                <w:rFonts w:ascii="Verdana" w:hAnsi="Verdana"/>
                <w:b/>
                <w:bCs/>
                <w:sz w:val="22"/>
                <w:szCs w:val="22"/>
              </w:rPr>
              <w:t>Procurement and contracts</w:t>
            </w:r>
          </w:p>
        </w:tc>
        <w:tc>
          <w:tcPr>
            <w:tcW w:w="7523" w:type="dxa"/>
            <w:vAlign w:val="center"/>
          </w:tcPr>
          <w:p w14:paraId="386C946F" w14:textId="77777777" w:rsidR="00755AE2" w:rsidRPr="0083092F" w:rsidRDefault="00A958ED" w:rsidP="268127C7">
            <w:pPr>
              <w:rPr>
                <w:rFonts w:ascii="Verdana" w:hAnsi="Verdana"/>
                <w:sz w:val="22"/>
                <w:szCs w:val="22"/>
              </w:rPr>
            </w:pPr>
            <w:r w:rsidRPr="268127C7">
              <w:rPr>
                <w:rFonts w:ascii="Verdana" w:hAnsi="Verdana"/>
                <w:sz w:val="22"/>
                <w:szCs w:val="22"/>
              </w:rPr>
              <w:t>Earlier public transport settings emphasised commerciality and efficiency. Contracts often measure punctuality and reliability, but not accessibility performance such as ramp deployment or accessible information uptime.</w:t>
            </w:r>
          </w:p>
        </w:tc>
      </w:tr>
      <w:tr w:rsidR="00755AE2" w:rsidRPr="0083092F" w14:paraId="708E8D28" w14:textId="77777777" w:rsidTr="268127C7">
        <w:trPr>
          <w:jc w:val="center"/>
        </w:trPr>
        <w:tc>
          <w:tcPr>
            <w:tcW w:w="2547" w:type="dxa"/>
            <w:vAlign w:val="center"/>
          </w:tcPr>
          <w:p w14:paraId="34348548" w14:textId="77777777" w:rsidR="00755AE2" w:rsidRPr="0083092F" w:rsidRDefault="00A958ED" w:rsidP="268127C7">
            <w:pPr>
              <w:rPr>
                <w:rFonts w:ascii="Verdana" w:hAnsi="Verdana"/>
                <w:sz w:val="22"/>
                <w:szCs w:val="22"/>
              </w:rPr>
            </w:pPr>
            <w:r w:rsidRPr="268127C7">
              <w:rPr>
                <w:rFonts w:ascii="Verdana" w:hAnsi="Verdana"/>
                <w:b/>
                <w:bCs/>
                <w:sz w:val="22"/>
                <w:szCs w:val="22"/>
              </w:rPr>
              <w:t>Voluntary guidance</w:t>
            </w:r>
          </w:p>
        </w:tc>
        <w:tc>
          <w:tcPr>
            <w:tcW w:w="7523" w:type="dxa"/>
            <w:vAlign w:val="center"/>
          </w:tcPr>
          <w:p w14:paraId="5DE9E1F6" w14:textId="77777777" w:rsidR="00755AE2" w:rsidRPr="0083092F" w:rsidRDefault="00A958ED" w:rsidP="268127C7">
            <w:pPr>
              <w:rPr>
                <w:rFonts w:ascii="Verdana" w:hAnsi="Verdana"/>
                <w:sz w:val="22"/>
                <w:szCs w:val="22"/>
              </w:rPr>
            </w:pPr>
            <w:r w:rsidRPr="268127C7">
              <w:rPr>
                <w:rFonts w:ascii="Verdana" w:hAnsi="Verdana"/>
                <w:sz w:val="22"/>
                <w:szCs w:val="22"/>
              </w:rPr>
              <w:t>Guidance such as public transport design guidance and bus requirements can support better practice, but uptake varies where guidance is not mandatory or consistently resourced.</w:t>
            </w:r>
          </w:p>
        </w:tc>
      </w:tr>
      <w:tr w:rsidR="00755AE2" w:rsidRPr="0083092F" w14:paraId="61B51C07" w14:textId="77777777" w:rsidTr="268127C7">
        <w:trPr>
          <w:jc w:val="center"/>
        </w:trPr>
        <w:tc>
          <w:tcPr>
            <w:tcW w:w="2547" w:type="dxa"/>
            <w:vAlign w:val="center"/>
          </w:tcPr>
          <w:p w14:paraId="27CA1BDD" w14:textId="77777777" w:rsidR="00755AE2" w:rsidRPr="0083092F" w:rsidRDefault="00A958ED" w:rsidP="268127C7">
            <w:pPr>
              <w:rPr>
                <w:rFonts w:ascii="Verdana" w:hAnsi="Verdana"/>
                <w:sz w:val="22"/>
                <w:szCs w:val="22"/>
              </w:rPr>
            </w:pPr>
            <w:r w:rsidRPr="268127C7">
              <w:rPr>
                <w:rFonts w:ascii="Verdana" w:hAnsi="Verdana"/>
                <w:b/>
                <w:bCs/>
                <w:sz w:val="22"/>
                <w:szCs w:val="22"/>
              </w:rPr>
              <w:t>Regional delivery arrangements</w:t>
            </w:r>
          </w:p>
        </w:tc>
        <w:tc>
          <w:tcPr>
            <w:tcW w:w="7523" w:type="dxa"/>
            <w:vAlign w:val="center"/>
          </w:tcPr>
          <w:p w14:paraId="0F9BA928" w14:textId="77777777" w:rsidR="00755AE2" w:rsidRPr="0083092F" w:rsidRDefault="00A958ED" w:rsidP="268127C7">
            <w:pPr>
              <w:rPr>
                <w:rFonts w:ascii="Verdana" w:hAnsi="Verdana"/>
                <w:sz w:val="22"/>
                <w:szCs w:val="22"/>
              </w:rPr>
            </w:pPr>
            <w:r w:rsidRPr="268127C7">
              <w:rPr>
                <w:rFonts w:ascii="Verdana" w:hAnsi="Verdana"/>
                <w:sz w:val="22"/>
                <w:szCs w:val="22"/>
              </w:rPr>
              <w:t>Regions can choose how and where public transport is delivered, but this creates uneven experiences across the country, including different concessions, service coverage and accessible alternatives.</w:t>
            </w:r>
          </w:p>
        </w:tc>
      </w:tr>
      <w:tr w:rsidR="00755AE2" w:rsidRPr="0083092F" w14:paraId="244F3C3A" w14:textId="77777777" w:rsidTr="268127C7">
        <w:trPr>
          <w:jc w:val="center"/>
        </w:trPr>
        <w:tc>
          <w:tcPr>
            <w:tcW w:w="2547" w:type="dxa"/>
            <w:vAlign w:val="center"/>
          </w:tcPr>
          <w:p w14:paraId="7C0110BB" w14:textId="77777777" w:rsidR="00755AE2" w:rsidRPr="0083092F" w:rsidRDefault="00A958ED" w:rsidP="268127C7">
            <w:pPr>
              <w:rPr>
                <w:rFonts w:ascii="Verdana" w:hAnsi="Verdana"/>
                <w:sz w:val="22"/>
                <w:szCs w:val="22"/>
              </w:rPr>
            </w:pPr>
            <w:r w:rsidRPr="268127C7">
              <w:rPr>
                <w:rFonts w:ascii="Verdana" w:hAnsi="Verdana"/>
                <w:b/>
                <w:bCs/>
                <w:sz w:val="22"/>
                <w:szCs w:val="22"/>
              </w:rPr>
              <w:t>Limited early involvement of disabled people</w:t>
            </w:r>
          </w:p>
        </w:tc>
        <w:tc>
          <w:tcPr>
            <w:tcW w:w="7523" w:type="dxa"/>
            <w:vAlign w:val="center"/>
          </w:tcPr>
          <w:p w14:paraId="4FEBCE1E" w14:textId="77777777" w:rsidR="00755AE2" w:rsidRPr="0083092F" w:rsidRDefault="00A958ED" w:rsidP="268127C7">
            <w:pPr>
              <w:rPr>
                <w:rFonts w:ascii="Verdana" w:hAnsi="Verdana"/>
                <w:sz w:val="22"/>
                <w:szCs w:val="22"/>
              </w:rPr>
            </w:pPr>
            <w:r w:rsidRPr="268127C7">
              <w:rPr>
                <w:rFonts w:ascii="Verdana" w:hAnsi="Verdana"/>
                <w:sz w:val="22"/>
                <w:szCs w:val="22"/>
              </w:rPr>
              <w:t>Disabled people are not systematically involved early in planning, design, procurement and decision-making, which means improvements may not reflect real journeys or actual barriers.</w:t>
            </w:r>
          </w:p>
        </w:tc>
      </w:tr>
    </w:tbl>
    <w:p w14:paraId="67073C96" w14:textId="4815868C" w:rsidR="00755AE2" w:rsidRPr="00F13D15" w:rsidRDefault="00A958ED" w:rsidP="00F13D15">
      <w:pPr>
        <w:pStyle w:val="Heading2"/>
        <w:rPr>
          <w:rFonts w:ascii="Verdana" w:hAnsi="Verdana"/>
          <w:color w:val="auto"/>
          <w:sz w:val="28"/>
          <w:szCs w:val="28"/>
        </w:rPr>
      </w:pPr>
      <w:r w:rsidRPr="00F13D15">
        <w:rPr>
          <w:rFonts w:ascii="Verdana" w:hAnsi="Verdana"/>
          <w:color w:val="auto"/>
          <w:sz w:val="28"/>
          <w:szCs w:val="28"/>
        </w:rPr>
        <w:t>The current evidence points to five linked areas where public transport journeys commonly break down</w:t>
      </w:r>
    </w:p>
    <w:p w14:paraId="1BAC31CB" w14:textId="546F5940" w:rsidR="00755AE2" w:rsidRPr="00F13D15" w:rsidRDefault="0037294F" w:rsidP="00F13D15">
      <w:pPr>
        <w:pStyle w:val="Heading3"/>
        <w:rPr>
          <w:rFonts w:ascii="Verdana" w:hAnsi="Verdana"/>
          <w:color w:val="auto"/>
          <w:sz w:val="24"/>
          <w:szCs w:val="24"/>
        </w:rPr>
      </w:pPr>
      <w:r>
        <w:rPr>
          <w:rFonts w:ascii="Verdana" w:hAnsi="Verdana"/>
          <w:color w:val="auto"/>
          <w:sz w:val="24"/>
          <w:szCs w:val="24"/>
        </w:rPr>
        <w:t xml:space="preserve">Area one: </w:t>
      </w:r>
      <w:r w:rsidR="00A958ED" w:rsidRPr="00F13D15">
        <w:rPr>
          <w:rFonts w:ascii="Verdana" w:hAnsi="Verdana"/>
          <w:color w:val="auto"/>
          <w:sz w:val="24"/>
          <w:szCs w:val="24"/>
        </w:rPr>
        <w:t>Vehicles</w:t>
      </w:r>
    </w:p>
    <w:p w14:paraId="0ECDC744"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5B09A1">
        <w:rPr>
          <w:rFonts w:ascii="Verdana" w:hAnsi="Verdana"/>
          <w:sz w:val="24"/>
          <w:szCs w:val="24"/>
        </w:rPr>
        <w:t>Vehicle accessibility varies across modes and regions. Disabled people report ramps being too steep, unreliable or not deployed; wheelchair spaces being poorly designed or unavailable; audiovisual systems failing or being absent; and inconsistent layouts that make safe boarding and movement difficult.</w:t>
      </w:r>
    </w:p>
    <w:p w14:paraId="4A5A1123" w14:textId="4FE00B62" w:rsidR="00755AE2" w:rsidRPr="0037294F" w:rsidRDefault="0037294F" w:rsidP="0037294F">
      <w:pPr>
        <w:pStyle w:val="Heading3"/>
        <w:rPr>
          <w:rFonts w:ascii="Verdana" w:hAnsi="Verdana"/>
          <w:color w:val="auto"/>
          <w:sz w:val="24"/>
          <w:szCs w:val="24"/>
        </w:rPr>
      </w:pPr>
      <w:r>
        <w:rPr>
          <w:rFonts w:ascii="Verdana" w:hAnsi="Verdana"/>
          <w:color w:val="auto"/>
          <w:sz w:val="24"/>
          <w:szCs w:val="24"/>
        </w:rPr>
        <w:t xml:space="preserve">Area two: </w:t>
      </w:r>
      <w:r w:rsidR="00A958ED" w:rsidRPr="0037294F">
        <w:rPr>
          <w:rFonts w:ascii="Verdana" w:hAnsi="Verdana"/>
          <w:color w:val="auto"/>
          <w:sz w:val="24"/>
          <w:szCs w:val="24"/>
        </w:rPr>
        <w:t>Behaviour</w:t>
      </w:r>
    </w:p>
    <w:p w14:paraId="490F9558" w14:textId="45BA9725"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162697">
        <w:rPr>
          <w:rFonts w:ascii="Verdana" w:hAnsi="Verdana"/>
          <w:sz w:val="24"/>
          <w:szCs w:val="24"/>
        </w:rPr>
        <w:t xml:space="preserve">Frontline behaviour is one of the strongest determinants of whether disabled people feel safe and confident travelling. Issues include buses not stopping, uncertainty or reluctance to deploy ramps, moving off before passengers are seated, poor communication, inconsistent offers of assistance, and uncertainty about assistance dogs. These behaviours are shaped by training, contracts, infrastructure </w:t>
      </w:r>
      <w:r w:rsidR="00B934F0">
        <w:rPr>
          <w:rFonts w:ascii="Verdana" w:hAnsi="Verdana"/>
          <w:sz w:val="24"/>
          <w:szCs w:val="24"/>
        </w:rPr>
        <w:t xml:space="preserve">and </w:t>
      </w:r>
      <w:r w:rsidRPr="00162697">
        <w:rPr>
          <w:rFonts w:ascii="Verdana" w:hAnsi="Verdana"/>
          <w:sz w:val="24"/>
          <w:szCs w:val="24"/>
        </w:rPr>
        <w:t>operational pressures</w:t>
      </w:r>
      <w:r w:rsidR="00B934F0">
        <w:rPr>
          <w:rFonts w:ascii="Verdana" w:hAnsi="Verdana"/>
          <w:sz w:val="24"/>
          <w:szCs w:val="24"/>
        </w:rPr>
        <w:t xml:space="preserve"> as well as culture and social attitudes</w:t>
      </w:r>
      <w:r w:rsidRPr="00162697">
        <w:rPr>
          <w:rFonts w:ascii="Verdana" w:hAnsi="Verdana"/>
          <w:sz w:val="24"/>
          <w:szCs w:val="24"/>
        </w:rPr>
        <w:t>.</w:t>
      </w:r>
    </w:p>
    <w:p w14:paraId="2E60EC12" w14:textId="0B7544DD" w:rsidR="00755AE2" w:rsidRPr="0037294F" w:rsidRDefault="0037294F" w:rsidP="0037294F">
      <w:pPr>
        <w:pStyle w:val="Heading3"/>
        <w:rPr>
          <w:rFonts w:ascii="Verdana" w:hAnsi="Verdana"/>
          <w:color w:val="auto"/>
          <w:sz w:val="24"/>
          <w:szCs w:val="24"/>
        </w:rPr>
      </w:pPr>
      <w:r>
        <w:rPr>
          <w:rFonts w:ascii="Verdana" w:hAnsi="Verdana"/>
          <w:color w:val="auto"/>
          <w:sz w:val="24"/>
          <w:szCs w:val="24"/>
        </w:rPr>
        <w:lastRenderedPageBreak/>
        <w:t xml:space="preserve">Area three: </w:t>
      </w:r>
      <w:r w:rsidR="00A958ED" w:rsidRPr="0037294F">
        <w:rPr>
          <w:rFonts w:ascii="Verdana" w:hAnsi="Verdana"/>
          <w:color w:val="auto"/>
          <w:sz w:val="24"/>
          <w:szCs w:val="24"/>
        </w:rPr>
        <w:t>Infrastructure</w:t>
      </w:r>
    </w:p>
    <w:p w14:paraId="6C361BC1"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360965">
        <w:rPr>
          <w:rFonts w:ascii="Verdana" w:hAnsi="Verdana"/>
          <w:sz w:val="24"/>
          <w:szCs w:val="24"/>
        </w:rPr>
        <w:t>Barriers often arise before a person reaches the vehicle. These include uneven footpaths, missing kerbs, poor lighting, unsafe crossings, inaccessible stops and shelters, stations with stairs or poor wayfinding, unreliable audiovisual information, and inconsistent accessible parking or drop-off arrangements.</w:t>
      </w:r>
    </w:p>
    <w:p w14:paraId="47F32489" w14:textId="176A6FBE" w:rsidR="00755AE2" w:rsidRPr="0037294F" w:rsidRDefault="0037294F" w:rsidP="0037294F">
      <w:pPr>
        <w:pStyle w:val="Heading3"/>
        <w:rPr>
          <w:rFonts w:ascii="Verdana" w:hAnsi="Verdana"/>
          <w:color w:val="auto"/>
          <w:sz w:val="24"/>
          <w:szCs w:val="24"/>
        </w:rPr>
      </w:pPr>
      <w:r>
        <w:rPr>
          <w:rFonts w:ascii="Verdana" w:hAnsi="Verdana"/>
          <w:color w:val="auto"/>
          <w:sz w:val="24"/>
          <w:szCs w:val="24"/>
        </w:rPr>
        <w:t xml:space="preserve">Area four: </w:t>
      </w:r>
      <w:r w:rsidR="00A958ED" w:rsidRPr="0037294F">
        <w:rPr>
          <w:rFonts w:ascii="Verdana" w:hAnsi="Verdana"/>
          <w:color w:val="auto"/>
          <w:sz w:val="24"/>
          <w:szCs w:val="24"/>
        </w:rPr>
        <w:t>Services</w:t>
      </w:r>
    </w:p>
    <w:p w14:paraId="42D13FE9"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1B3039">
        <w:rPr>
          <w:rFonts w:ascii="Verdana" w:hAnsi="Verdana"/>
          <w:sz w:val="24"/>
          <w:szCs w:val="24"/>
        </w:rPr>
        <w:t>Service availability, operating hours, eligibility rules, concessions and costs differ across regions. Some disabled people face limited or non-existent services in smaller towns and rural areas, high costs for accessible alternatives, and disruption processes that are not accessible or practical.</w:t>
      </w:r>
    </w:p>
    <w:p w14:paraId="45ACF8C6" w14:textId="65252C81" w:rsidR="00755AE2" w:rsidRPr="0037294F" w:rsidRDefault="0037294F" w:rsidP="0037294F">
      <w:pPr>
        <w:pStyle w:val="Heading3"/>
        <w:rPr>
          <w:rFonts w:ascii="Verdana" w:hAnsi="Verdana"/>
          <w:color w:val="auto"/>
          <w:sz w:val="24"/>
          <w:szCs w:val="24"/>
        </w:rPr>
      </w:pPr>
      <w:r>
        <w:rPr>
          <w:rFonts w:ascii="Verdana" w:hAnsi="Verdana"/>
          <w:color w:val="auto"/>
          <w:sz w:val="24"/>
          <w:szCs w:val="24"/>
        </w:rPr>
        <w:t xml:space="preserve">Area five: </w:t>
      </w:r>
      <w:r w:rsidR="00A958ED" w:rsidRPr="0037294F">
        <w:rPr>
          <w:rFonts w:ascii="Verdana" w:hAnsi="Verdana"/>
          <w:color w:val="auto"/>
          <w:sz w:val="24"/>
          <w:szCs w:val="24"/>
        </w:rPr>
        <w:t>Lived experience is missing from early decisions</w:t>
      </w:r>
    </w:p>
    <w:p w14:paraId="2663F149"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7F50A7">
        <w:rPr>
          <w:rFonts w:ascii="Verdana" w:hAnsi="Verdana"/>
          <w:sz w:val="24"/>
          <w:szCs w:val="24"/>
        </w:rPr>
        <w:t>Across all parts of the journey, disabled people are not consistently involved early enough. Decisions about fleets, stops, stations, information systems, training and contracts may therefore be made without enough understanding of the people most affected.</w:t>
      </w:r>
    </w:p>
    <w:p w14:paraId="79A0209C" w14:textId="54213F8D" w:rsidR="0037294F" w:rsidRPr="00A866BC" w:rsidRDefault="00A958ED" w:rsidP="00A866BC">
      <w:pPr>
        <w:pStyle w:val="Heading2"/>
        <w:rPr>
          <w:rFonts w:ascii="Verdana" w:hAnsi="Verdana"/>
          <w:color w:val="auto"/>
          <w:sz w:val="28"/>
          <w:szCs w:val="28"/>
        </w:rPr>
      </w:pPr>
      <w:r w:rsidRPr="00A866BC">
        <w:rPr>
          <w:rFonts w:ascii="Verdana" w:hAnsi="Verdana"/>
          <w:color w:val="auto"/>
          <w:sz w:val="28"/>
          <w:szCs w:val="28"/>
        </w:rPr>
        <w:t>Improving accessible public transport requires action across several levers</w:t>
      </w:r>
    </w:p>
    <w:p w14:paraId="61B6DECC"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5023E7">
        <w:rPr>
          <w:rFonts w:ascii="Verdana" w:hAnsi="Verdana"/>
          <w:sz w:val="24"/>
          <w:szCs w:val="24"/>
        </w:rPr>
        <w:t>No single organisation controls the whole journey, which is why a shared goal and clearer ownership are important.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6"/>
        <w:gridCol w:w="3357"/>
        <w:gridCol w:w="3357"/>
      </w:tblGrid>
      <w:tr w:rsidR="00755AE2" w:rsidRPr="0083092F" w14:paraId="077BA807" w14:textId="77777777" w:rsidTr="268127C7">
        <w:trPr>
          <w:tblHeader/>
          <w:jc w:val="center"/>
        </w:trPr>
        <w:tc>
          <w:tcPr>
            <w:tcW w:w="3360" w:type="dxa"/>
            <w:shd w:val="clear" w:color="auto" w:fill="4B2E83"/>
            <w:vAlign w:val="center"/>
          </w:tcPr>
          <w:p w14:paraId="5A316C5B"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Lever</w:t>
            </w:r>
          </w:p>
        </w:tc>
        <w:tc>
          <w:tcPr>
            <w:tcW w:w="3360" w:type="dxa"/>
            <w:shd w:val="clear" w:color="auto" w:fill="4B2E83"/>
            <w:vAlign w:val="center"/>
          </w:tcPr>
          <w:p w14:paraId="3516BDFE"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What it can influence</w:t>
            </w:r>
          </w:p>
        </w:tc>
        <w:tc>
          <w:tcPr>
            <w:tcW w:w="3360" w:type="dxa"/>
            <w:shd w:val="clear" w:color="auto" w:fill="4B2E83"/>
            <w:vAlign w:val="center"/>
          </w:tcPr>
          <w:p w14:paraId="4483986F"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Why it matters</w:t>
            </w:r>
          </w:p>
        </w:tc>
      </w:tr>
      <w:tr w:rsidR="00755AE2" w:rsidRPr="0083092F" w14:paraId="5A47015C" w14:textId="77777777" w:rsidTr="268127C7">
        <w:trPr>
          <w:jc w:val="center"/>
        </w:trPr>
        <w:tc>
          <w:tcPr>
            <w:tcW w:w="3360" w:type="dxa"/>
            <w:vAlign w:val="center"/>
          </w:tcPr>
          <w:p w14:paraId="2DE9D5E2" w14:textId="77777777" w:rsidR="00755AE2" w:rsidRPr="0083092F" w:rsidRDefault="00A958ED" w:rsidP="268127C7">
            <w:pPr>
              <w:rPr>
                <w:rFonts w:ascii="Verdana" w:hAnsi="Verdana"/>
                <w:sz w:val="22"/>
                <w:szCs w:val="22"/>
              </w:rPr>
            </w:pPr>
            <w:r w:rsidRPr="268127C7">
              <w:rPr>
                <w:rFonts w:ascii="Verdana" w:hAnsi="Verdana"/>
                <w:b/>
                <w:bCs/>
                <w:sz w:val="22"/>
                <w:szCs w:val="22"/>
              </w:rPr>
              <w:t>Legislation and national policy</w:t>
            </w:r>
          </w:p>
        </w:tc>
        <w:tc>
          <w:tcPr>
            <w:tcW w:w="3360" w:type="dxa"/>
            <w:vAlign w:val="center"/>
          </w:tcPr>
          <w:p w14:paraId="7EBF018F" w14:textId="77777777" w:rsidR="00755AE2" w:rsidRPr="0083092F" w:rsidRDefault="00A958ED" w:rsidP="268127C7">
            <w:pPr>
              <w:rPr>
                <w:rFonts w:ascii="Verdana" w:hAnsi="Verdana"/>
                <w:sz w:val="22"/>
                <w:szCs w:val="22"/>
              </w:rPr>
            </w:pPr>
            <w:r w:rsidRPr="268127C7">
              <w:rPr>
                <w:rFonts w:ascii="Verdana" w:hAnsi="Verdana"/>
                <w:sz w:val="22"/>
                <w:szCs w:val="22"/>
              </w:rPr>
              <w:t>Whether accessibility is expected in transport planning and funding.</w:t>
            </w:r>
          </w:p>
        </w:tc>
        <w:tc>
          <w:tcPr>
            <w:tcW w:w="3360" w:type="dxa"/>
            <w:vAlign w:val="center"/>
          </w:tcPr>
          <w:p w14:paraId="00ABCF94" w14:textId="77777777" w:rsidR="00755AE2" w:rsidRPr="0083092F" w:rsidRDefault="00A958ED" w:rsidP="268127C7">
            <w:pPr>
              <w:rPr>
                <w:rFonts w:ascii="Verdana" w:hAnsi="Verdana"/>
                <w:sz w:val="22"/>
                <w:szCs w:val="22"/>
              </w:rPr>
            </w:pPr>
            <w:r w:rsidRPr="268127C7">
              <w:rPr>
                <w:rFonts w:ascii="Verdana" w:hAnsi="Verdana"/>
                <w:sz w:val="22"/>
                <w:szCs w:val="22"/>
              </w:rPr>
              <w:t>Creates the mandate and direction for consistent action.</w:t>
            </w:r>
          </w:p>
        </w:tc>
      </w:tr>
      <w:tr w:rsidR="00755AE2" w:rsidRPr="0083092F" w14:paraId="4607CF6A" w14:textId="77777777" w:rsidTr="268127C7">
        <w:trPr>
          <w:jc w:val="center"/>
        </w:trPr>
        <w:tc>
          <w:tcPr>
            <w:tcW w:w="3360" w:type="dxa"/>
            <w:vAlign w:val="center"/>
          </w:tcPr>
          <w:p w14:paraId="710C00C9" w14:textId="77777777" w:rsidR="00755AE2" w:rsidRPr="0083092F" w:rsidRDefault="00A958ED" w:rsidP="268127C7">
            <w:pPr>
              <w:rPr>
                <w:rFonts w:ascii="Verdana" w:hAnsi="Verdana"/>
                <w:sz w:val="22"/>
                <w:szCs w:val="22"/>
              </w:rPr>
            </w:pPr>
            <w:r w:rsidRPr="268127C7">
              <w:rPr>
                <w:rFonts w:ascii="Verdana" w:hAnsi="Verdana"/>
                <w:b/>
                <w:bCs/>
                <w:sz w:val="22"/>
                <w:szCs w:val="22"/>
              </w:rPr>
              <w:t>Funding and investment settings</w:t>
            </w:r>
          </w:p>
        </w:tc>
        <w:tc>
          <w:tcPr>
            <w:tcW w:w="3360" w:type="dxa"/>
            <w:vAlign w:val="center"/>
          </w:tcPr>
          <w:p w14:paraId="74870691" w14:textId="77777777" w:rsidR="00755AE2" w:rsidRPr="0083092F" w:rsidRDefault="00A958ED" w:rsidP="268127C7">
            <w:pPr>
              <w:rPr>
                <w:rFonts w:ascii="Verdana" w:hAnsi="Verdana"/>
                <w:sz w:val="22"/>
                <w:szCs w:val="22"/>
              </w:rPr>
            </w:pPr>
            <w:r w:rsidRPr="268127C7">
              <w:rPr>
                <w:rFonts w:ascii="Verdana" w:hAnsi="Verdana"/>
                <w:sz w:val="22"/>
                <w:szCs w:val="22"/>
              </w:rPr>
              <w:t>Whether accessible vehicles, stops, stations, maintenance and information systems can be planned and resourced.</w:t>
            </w:r>
          </w:p>
        </w:tc>
        <w:tc>
          <w:tcPr>
            <w:tcW w:w="3360" w:type="dxa"/>
            <w:vAlign w:val="center"/>
          </w:tcPr>
          <w:p w14:paraId="7B13EA13" w14:textId="77777777" w:rsidR="00755AE2" w:rsidRPr="0083092F" w:rsidRDefault="00A958ED" w:rsidP="268127C7">
            <w:pPr>
              <w:rPr>
                <w:rFonts w:ascii="Verdana" w:hAnsi="Verdana"/>
                <w:sz w:val="22"/>
                <w:szCs w:val="22"/>
              </w:rPr>
            </w:pPr>
            <w:r w:rsidRPr="268127C7">
              <w:rPr>
                <w:rFonts w:ascii="Verdana" w:hAnsi="Verdana"/>
                <w:sz w:val="22"/>
                <w:szCs w:val="22"/>
              </w:rPr>
              <w:t>Accessibility cannot be delivered consistently if funding settings do not support it.</w:t>
            </w:r>
          </w:p>
        </w:tc>
      </w:tr>
      <w:tr w:rsidR="00755AE2" w:rsidRPr="0083092F" w14:paraId="680F1F74" w14:textId="77777777" w:rsidTr="268127C7">
        <w:trPr>
          <w:jc w:val="center"/>
        </w:trPr>
        <w:tc>
          <w:tcPr>
            <w:tcW w:w="3360" w:type="dxa"/>
            <w:vAlign w:val="center"/>
          </w:tcPr>
          <w:p w14:paraId="34AD00BB" w14:textId="77777777" w:rsidR="00755AE2" w:rsidRPr="0083092F" w:rsidRDefault="00A958ED" w:rsidP="268127C7">
            <w:pPr>
              <w:rPr>
                <w:rFonts w:ascii="Verdana" w:hAnsi="Verdana"/>
                <w:sz w:val="22"/>
                <w:szCs w:val="22"/>
              </w:rPr>
            </w:pPr>
            <w:r w:rsidRPr="268127C7">
              <w:rPr>
                <w:rFonts w:ascii="Verdana" w:hAnsi="Verdana"/>
                <w:b/>
                <w:bCs/>
                <w:sz w:val="22"/>
                <w:szCs w:val="22"/>
              </w:rPr>
              <w:t>Procurement and contracts</w:t>
            </w:r>
          </w:p>
        </w:tc>
        <w:tc>
          <w:tcPr>
            <w:tcW w:w="3360" w:type="dxa"/>
            <w:vAlign w:val="center"/>
          </w:tcPr>
          <w:p w14:paraId="6C01DCFF" w14:textId="1B5918B2" w:rsidR="00755AE2" w:rsidRPr="0083092F" w:rsidRDefault="00A958ED" w:rsidP="268127C7">
            <w:pPr>
              <w:rPr>
                <w:rFonts w:ascii="Verdana" w:hAnsi="Verdana"/>
                <w:sz w:val="22"/>
                <w:szCs w:val="22"/>
              </w:rPr>
            </w:pPr>
            <w:r w:rsidRPr="268127C7">
              <w:rPr>
                <w:rFonts w:ascii="Verdana" w:hAnsi="Verdana"/>
                <w:sz w:val="22"/>
                <w:szCs w:val="22"/>
              </w:rPr>
              <w:t xml:space="preserve">What operators are required to deliver and </w:t>
            </w:r>
            <w:r w:rsidR="008B77EB">
              <w:rPr>
                <w:rFonts w:ascii="Verdana" w:hAnsi="Verdana"/>
                <w:sz w:val="22"/>
                <w:szCs w:val="22"/>
              </w:rPr>
              <w:t>how</w:t>
            </w:r>
            <w:r w:rsidRPr="268127C7">
              <w:rPr>
                <w:rFonts w:ascii="Verdana" w:hAnsi="Verdana"/>
                <w:sz w:val="22"/>
                <w:szCs w:val="22"/>
              </w:rPr>
              <w:t xml:space="preserve"> performance is measured.</w:t>
            </w:r>
          </w:p>
        </w:tc>
        <w:tc>
          <w:tcPr>
            <w:tcW w:w="3360" w:type="dxa"/>
            <w:vAlign w:val="center"/>
          </w:tcPr>
          <w:p w14:paraId="1E882564" w14:textId="77777777" w:rsidR="00755AE2" w:rsidRPr="0083092F" w:rsidRDefault="00A958ED" w:rsidP="268127C7">
            <w:pPr>
              <w:rPr>
                <w:rFonts w:ascii="Verdana" w:hAnsi="Verdana"/>
                <w:sz w:val="22"/>
                <w:szCs w:val="22"/>
              </w:rPr>
            </w:pPr>
            <w:r w:rsidRPr="268127C7">
              <w:rPr>
                <w:rFonts w:ascii="Verdana" w:hAnsi="Verdana"/>
                <w:sz w:val="22"/>
                <w:szCs w:val="22"/>
              </w:rPr>
              <w:t xml:space="preserve">Contracts can reinforce </w:t>
            </w:r>
            <w:proofErr w:type="gramStart"/>
            <w:r w:rsidRPr="268127C7">
              <w:rPr>
                <w:rFonts w:ascii="Verdana" w:hAnsi="Verdana"/>
                <w:sz w:val="22"/>
                <w:szCs w:val="22"/>
              </w:rPr>
              <w:t>accessibility, or</w:t>
            </w:r>
            <w:proofErr w:type="gramEnd"/>
            <w:r w:rsidRPr="268127C7">
              <w:rPr>
                <w:rFonts w:ascii="Verdana" w:hAnsi="Verdana"/>
                <w:sz w:val="22"/>
                <w:szCs w:val="22"/>
              </w:rPr>
              <w:t xml:space="preserve"> leave it optional.</w:t>
            </w:r>
          </w:p>
        </w:tc>
      </w:tr>
      <w:tr w:rsidR="00755AE2" w:rsidRPr="0083092F" w14:paraId="0451D464" w14:textId="77777777" w:rsidTr="268127C7">
        <w:trPr>
          <w:jc w:val="center"/>
        </w:trPr>
        <w:tc>
          <w:tcPr>
            <w:tcW w:w="3360" w:type="dxa"/>
            <w:vAlign w:val="center"/>
          </w:tcPr>
          <w:p w14:paraId="273692D6" w14:textId="77777777" w:rsidR="00755AE2" w:rsidRPr="0083092F" w:rsidRDefault="00A958ED" w:rsidP="268127C7">
            <w:pPr>
              <w:rPr>
                <w:rFonts w:ascii="Verdana" w:hAnsi="Verdana"/>
                <w:sz w:val="22"/>
                <w:szCs w:val="22"/>
              </w:rPr>
            </w:pPr>
            <w:r w:rsidRPr="268127C7">
              <w:rPr>
                <w:rFonts w:ascii="Verdana" w:hAnsi="Verdana"/>
                <w:b/>
                <w:bCs/>
                <w:sz w:val="22"/>
                <w:szCs w:val="22"/>
              </w:rPr>
              <w:lastRenderedPageBreak/>
              <w:t>Design guidance and standards</w:t>
            </w:r>
          </w:p>
        </w:tc>
        <w:tc>
          <w:tcPr>
            <w:tcW w:w="3360" w:type="dxa"/>
            <w:vAlign w:val="center"/>
          </w:tcPr>
          <w:p w14:paraId="73ABF295" w14:textId="77777777" w:rsidR="00755AE2" w:rsidRPr="0083092F" w:rsidRDefault="00A958ED" w:rsidP="268127C7">
            <w:pPr>
              <w:rPr>
                <w:rFonts w:ascii="Verdana" w:hAnsi="Verdana"/>
                <w:sz w:val="22"/>
                <w:szCs w:val="22"/>
              </w:rPr>
            </w:pPr>
            <w:r w:rsidRPr="268127C7">
              <w:rPr>
                <w:rFonts w:ascii="Verdana" w:hAnsi="Verdana"/>
                <w:sz w:val="22"/>
                <w:szCs w:val="22"/>
              </w:rPr>
              <w:t>How infrastructure, vehicles, information and services are designed.</w:t>
            </w:r>
          </w:p>
        </w:tc>
        <w:tc>
          <w:tcPr>
            <w:tcW w:w="3360" w:type="dxa"/>
            <w:vAlign w:val="center"/>
          </w:tcPr>
          <w:p w14:paraId="26862BFA" w14:textId="77777777" w:rsidR="00755AE2" w:rsidRPr="0083092F" w:rsidRDefault="00A958ED" w:rsidP="268127C7">
            <w:pPr>
              <w:rPr>
                <w:rFonts w:ascii="Verdana" w:hAnsi="Verdana"/>
                <w:sz w:val="22"/>
                <w:szCs w:val="22"/>
              </w:rPr>
            </w:pPr>
            <w:r w:rsidRPr="268127C7">
              <w:rPr>
                <w:rFonts w:ascii="Verdana" w:hAnsi="Verdana"/>
                <w:sz w:val="22"/>
                <w:szCs w:val="22"/>
              </w:rPr>
              <w:t>Consistent standards reduce regional variation and repeated mistakes.</w:t>
            </w:r>
          </w:p>
        </w:tc>
      </w:tr>
      <w:tr w:rsidR="00755AE2" w:rsidRPr="0083092F" w14:paraId="5393BC5B" w14:textId="77777777" w:rsidTr="268127C7">
        <w:trPr>
          <w:jc w:val="center"/>
        </w:trPr>
        <w:tc>
          <w:tcPr>
            <w:tcW w:w="3360" w:type="dxa"/>
            <w:vAlign w:val="center"/>
          </w:tcPr>
          <w:p w14:paraId="524DA724" w14:textId="77777777" w:rsidR="00755AE2" w:rsidRPr="0083092F" w:rsidRDefault="00A958ED" w:rsidP="268127C7">
            <w:pPr>
              <w:rPr>
                <w:rFonts w:ascii="Verdana" w:hAnsi="Verdana"/>
                <w:sz w:val="22"/>
                <w:szCs w:val="22"/>
              </w:rPr>
            </w:pPr>
            <w:r w:rsidRPr="268127C7">
              <w:rPr>
                <w:rFonts w:ascii="Verdana" w:hAnsi="Verdana"/>
                <w:b/>
                <w:bCs/>
                <w:sz w:val="22"/>
                <w:szCs w:val="22"/>
              </w:rPr>
              <w:t>Training and capability</w:t>
            </w:r>
          </w:p>
        </w:tc>
        <w:tc>
          <w:tcPr>
            <w:tcW w:w="3360" w:type="dxa"/>
            <w:vAlign w:val="center"/>
          </w:tcPr>
          <w:p w14:paraId="0811ED5E" w14:textId="77777777" w:rsidR="00755AE2" w:rsidRPr="0083092F" w:rsidRDefault="00A958ED" w:rsidP="268127C7">
            <w:pPr>
              <w:rPr>
                <w:rFonts w:ascii="Verdana" w:hAnsi="Verdana"/>
                <w:sz w:val="22"/>
                <w:szCs w:val="22"/>
              </w:rPr>
            </w:pPr>
            <w:r w:rsidRPr="268127C7">
              <w:rPr>
                <w:rFonts w:ascii="Verdana" w:hAnsi="Verdana"/>
                <w:sz w:val="22"/>
                <w:szCs w:val="22"/>
              </w:rPr>
              <w:t>How drivers, planners, engineers, contract managers and operators understand and apply accessibility.</w:t>
            </w:r>
          </w:p>
        </w:tc>
        <w:tc>
          <w:tcPr>
            <w:tcW w:w="3360" w:type="dxa"/>
            <w:vAlign w:val="center"/>
          </w:tcPr>
          <w:p w14:paraId="32CBE818" w14:textId="77777777" w:rsidR="00755AE2" w:rsidRPr="0083092F" w:rsidRDefault="00A958ED" w:rsidP="268127C7">
            <w:pPr>
              <w:rPr>
                <w:rFonts w:ascii="Verdana" w:hAnsi="Verdana"/>
                <w:sz w:val="22"/>
                <w:szCs w:val="22"/>
              </w:rPr>
            </w:pPr>
            <w:r w:rsidRPr="268127C7">
              <w:rPr>
                <w:rFonts w:ascii="Verdana" w:hAnsi="Verdana"/>
                <w:sz w:val="22"/>
                <w:szCs w:val="22"/>
              </w:rPr>
              <w:t>Capability turns standards and intentions into everyday practice.</w:t>
            </w:r>
          </w:p>
        </w:tc>
      </w:tr>
      <w:tr w:rsidR="00755AE2" w:rsidRPr="0083092F" w14:paraId="6C73574C" w14:textId="77777777" w:rsidTr="268127C7">
        <w:trPr>
          <w:jc w:val="center"/>
        </w:trPr>
        <w:tc>
          <w:tcPr>
            <w:tcW w:w="3360" w:type="dxa"/>
            <w:vAlign w:val="center"/>
          </w:tcPr>
          <w:p w14:paraId="65ADCE84" w14:textId="77777777" w:rsidR="00755AE2" w:rsidRPr="0083092F" w:rsidRDefault="00A958ED" w:rsidP="268127C7">
            <w:pPr>
              <w:rPr>
                <w:rFonts w:ascii="Verdana" w:hAnsi="Verdana"/>
                <w:sz w:val="22"/>
                <w:szCs w:val="22"/>
              </w:rPr>
            </w:pPr>
            <w:r w:rsidRPr="268127C7">
              <w:rPr>
                <w:rFonts w:ascii="Verdana" w:hAnsi="Verdana"/>
                <w:b/>
                <w:bCs/>
                <w:sz w:val="22"/>
                <w:szCs w:val="22"/>
              </w:rPr>
              <w:t>Disabled people’s participation</w:t>
            </w:r>
          </w:p>
        </w:tc>
        <w:tc>
          <w:tcPr>
            <w:tcW w:w="3360" w:type="dxa"/>
            <w:vAlign w:val="center"/>
          </w:tcPr>
          <w:p w14:paraId="57D88787" w14:textId="77777777" w:rsidR="00755AE2" w:rsidRPr="0083092F" w:rsidRDefault="00A958ED" w:rsidP="268127C7">
            <w:pPr>
              <w:rPr>
                <w:rFonts w:ascii="Verdana" w:hAnsi="Verdana"/>
                <w:sz w:val="22"/>
                <w:szCs w:val="22"/>
              </w:rPr>
            </w:pPr>
            <w:r w:rsidRPr="268127C7">
              <w:rPr>
                <w:rFonts w:ascii="Verdana" w:hAnsi="Verdana"/>
                <w:sz w:val="22"/>
                <w:szCs w:val="22"/>
              </w:rPr>
              <w:t>Whether decisions reflect real journeys, actual barriers and practical solutions.</w:t>
            </w:r>
          </w:p>
        </w:tc>
        <w:tc>
          <w:tcPr>
            <w:tcW w:w="3360" w:type="dxa"/>
            <w:vAlign w:val="center"/>
          </w:tcPr>
          <w:p w14:paraId="28D41D43" w14:textId="77777777" w:rsidR="00755AE2" w:rsidRPr="0083092F" w:rsidRDefault="00A958ED" w:rsidP="268127C7">
            <w:pPr>
              <w:rPr>
                <w:rFonts w:ascii="Verdana" w:hAnsi="Verdana"/>
                <w:sz w:val="22"/>
                <w:szCs w:val="22"/>
              </w:rPr>
            </w:pPr>
            <w:r w:rsidRPr="268127C7">
              <w:rPr>
                <w:rFonts w:ascii="Verdana" w:hAnsi="Verdana"/>
                <w:sz w:val="22"/>
                <w:szCs w:val="22"/>
              </w:rPr>
              <w:t>Early involvement helps prevent ineffective fixes and strengthens accountability.</w:t>
            </w:r>
          </w:p>
        </w:tc>
      </w:tr>
    </w:tbl>
    <w:p w14:paraId="1FE8F526" w14:textId="7534B52A" w:rsidR="00755AE2" w:rsidRPr="00A866BC" w:rsidRDefault="00A866BC" w:rsidP="00A866BC">
      <w:pPr>
        <w:pStyle w:val="Heading2"/>
        <w:rPr>
          <w:rFonts w:ascii="Verdana" w:hAnsi="Verdana"/>
          <w:color w:val="auto"/>
          <w:sz w:val="28"/>
          <w:szCs w:val="28"/>
        </w:rPr>
      </w:pPr>
      <w:r>
        <w:rPr>
          <w:rFonts w:ascii="Verdana" w:hAnsi="Verdana"/>
          <w:color w:val="auto"/>
          <w:sz w:val="28"/>
          <w:szCs w:val="28"/>
        </w:rPr>
        <w:t>The opportunity for Whaikaha lies in its role a</w:t>
      </w:r>
      <w:r w:rsidR="00D22068">
        <w:rPr>
          <w:rFonts w:ascii="Verdana" w:hAnsi="Verdana"/>
          <w:color w:val="auto"/>
          <w:sz w:val="28"/>
          <w:szCs w:val="28"/>
        </w:rPr>
        <w:t>s</w:t>
      </w:r>
      <w:r>
        <w:rPr>
          <w:rFonts w:ascii="Verdana" w:hAnsi="Verdana"/>
          <w:color w:val="auto"/>
          <w:sz w:val="28"/>
          <w:szCs w:val="28"/>
        </w:rPr>
        <w:t xml:space="preserve"> system steward </w:t>
      </w:r>
    </w:p>
    <w:p w14:paraId="50ECBAA0" w14:textId="4B6559A8"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CA73A6">
        <w:rPr>
          <w:rFonts w:ascii="Verdana" w:hAnsi="Verdana"/>
          <w:sz w:val="24"/>
          <w:szCs w:val="24"/>
        </w:rPr>
        <w:t xml:space="preserve">Whaikaha does not own </w:t>
      </w:r>
      <w:r w:rsidR="00D22068">
        <w:rPr>
          <w:rFonts w:ascii="Verdana" w:hAnsi="Verdana"/>
          <w:sz w:val="24"/>
          <w:szCs w:val="24"/>
        </w:rPr>
        <w:t xml:space="preserve">or run </w:t>
      </w:r>
      <w:r w:rsidRPr="00CA73A6">
        <w:rPr>
          <w:rFonts w:ascii="Verdana" w:hAnsi="Verdana"/>
          <w:sz w:val="24"/>
          <w:szCs w:val="24"/>
        </w:rPr>
        <w:t>the public transport system. Its most realistic contribution is to use its stewardship role to support a clearer shared understanding of the problem, advocate for accessibility to be treated as a system expectation, connect agencies and disabled people, and help translate evidence into practical action.</w:t>
      </w:r>
    </w:p>
    <w:p w14:paraId="206D5A6B"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744B66">
        <w:rPr>
          <w:rFonts w:ascii="Verdana" w:hAnsi="Verdana"/>
          <w:sz w:val="24"/>
          <w:szCs w:val="24"/>
        </w:rPr>
        <w:t>The opportunities below group opportunities into short-term, medium-term and longer-term actions. This helps distinguish what can be progressed through stewardship and collaboration now from changes that may require stronger legislative, funding or procurement settings.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848"/>
        <w:gridCol w:w="4214"/>
        <w:gridCol w:w="2459"/>
      </w:tblGrid>
      <w:tr w:rsidR="00755AE2" w:rsidRPr="0083092F" w14:paraId="39F2A1B3" w14:textId="77777777" w:rsidTr="268127C7">
        <w:trPr>
          <w:tblHeader/>
          <w:jc w:val="center"/>
        </w:trPr>
        <w:tc>
          <w:tcPr>
            <w:tcW w:w="1549" w:type="dxa"/>
            <w:shd w:val="clear" w:color="auto" w:fill="4B2E83"/>
            <w:vAlign w:val="center"/>
          </w:tcPr>
          <w:p w14:paraId="75551F49"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Timeframe</w:t>
            </w:r>
          </w:p>
        </w:tc>
        <w:tc>
          <w:tcPr>
            <w:tcW w:w="1848" w:type="dxa"/>
            <w:shd w:val="clear" w:color="auto" w:fill="4B2E83"/>
            <w:vAlign w:val="center"/>
          </w:tcPr>
          <w:p w14:paraId="5D9E2050"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Opportunity</w:t>
            </w:r>
          </w:p>
        </w:tc>
        <w:tc>
          <w:tcPr>
            <w:tcW w:w="4214" w:type="dxa"/>
            <w:shd w:val="clear" w:color="auto" w:fill="4B2E83"/>
            <w:vAlign w:val="center"/>
          </w:tcPr>
          <w:p w14:paraId="164A9361"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What Whaikaha could do</w:t>
            </w:r>
          </w:p>
        </w:tc>
        <w:tc>
          <w:tcPr>
            <w:tcW w:w="2459" w:type="dxa"/>
            <w:shd w:val="clear" w:color="auto" w:fill="4B2E83"/>
            <w:vAlign w:val="center"/>
          </w:tcPr>
          <w:p w14:paraId="46049C72" w14:textId="77777777" w:rsidR="00755AE2" w:rsidRPr="0083092F" w:rsidRDefault="00A958ED" w:rsidP="268127C7">
            <w:pPr>
              <w:rPr>
                <w:rFonts w:ascii="Verdana" w:hAnsi="Verdana"/>
                <w:sz w:val="22"/>
                <w:szCs w:val="22"/>
              </w:rPr>
            </w:pPr>
            <w:r w:rsidRPr="268127C7">
              <w:rPr>
                <w:rFonts w:ascii="Verdana" w:hAnsi="Verdana"/>
                <w:b/>
                <w:bCs/>
                <w:color w:val="FFFFFF" w:themeColor="background1"/>
                <w:sz w:val="22"/>
                <w:szCs w:val="22"/>
              </w:rPr>
              <w:t>Expected value</w:t>
            </w:r>
          </w:p>
        </w:tc>
      </w:tr>
      <w:tr w:rsidR="00AE21AE" w:rsidRPr="0083092F" w14:paraId="0681E623" w14:textId="77777777" w:rsidTr="268127C7">
        <w:trPr>
          <w:jc w:val="center"/>
        </w:trPr>
        <w:tc>
          <w:tcPr>
            <w:tcW w:w="1549" w:type="dxa"/>
            <w:vMerge w:val="restart"/>
            <w:vAlign w:val="center"/>
          </w:tcPr>
          <w:p w14:paraId="082A4089" w14:textId="42CBB063" w:rsidR="00AE21AE" w:rsidRPr="0083092F" w:rsidRDefault="00AE21AE" w:rsidP="268127C7">
            <w:pPr>
              <w:rPr>
                <w:rFonts w:ascii="Verdana" w:hAnsi="Verdana"/>
                <w:sz w:val="22"/>
                <w:szCs w:val="22"/>
              </w:rPr>
            </w:pPr>
          </w:p>
          <w:p w14:paraId="32B12B3E" w14:textId="77777777" w:rsidR="005759E0" w:rsidRDefault="07CFDCA8" w:rsidP="268127C7">
            <w:pPr>
              <w:rPr>
                <w:rFonts w:ascii="Verdana" w:hAnsi="Verdana"/>
                <w:b/>
                <w:bCs/>
                <w:sz w:val="22"/>
                <w:szCs w:val="22"/>
              </w:rPr>
            </w:pPr>
            <w:r w:rsidRPr="268127C7">
              <w:rPr>
                <w:rFonts w:ascii="Verdana" w:hAnsi="Verdana"/>
                <w:b/>
                <w:bCs/>
                <w:sz w:val="22"/>
                <w:szCs w:val="22"/>
              </w:rPr>
              <w:t xml:space="preserve">Short </w:t>
            </w:r>
          </w:p>
          <w:p w14:paraId="57FA8E47" w14:textId="3B0E67CE" w:rsidR="00AE21AE" w:rsidRPr="0083092F" w:rsidRDefault="07CFDCA8" w:rsidP="268127C7">
            <w:pPr>
              <w:rPr>
                <w:rFonts w:ascii="Verdana" w:hAnsi="Verdana"/>
                <w:sz w:val="22"/>
                <w:szCs w:val="22"/>
              </w:rPr>
            </w:pPr>
            <w:r w:rsidRPr="268127C7">
              <w:rPr>
                <w:rFonts w:ascii="Verdana" w:hAnsi="Verdana"/>
                <w:b/>
                <w:bCs/>
                <w:sz w:val="22"/>
                <w:szCs w:val="22"/>
              </w:rPr>
              <w:t>term</w:t>
            </w:r>
          </w:p>
          <w:p w14:paraId="2C32132A" w14:textId="738FD44F" w:rsidR="00AE21AE" w:rsidRPr="0083092F" w:rsidRDefault="00AE21AE" w:rsidP="268127C7">
            <w:pPr>
              <w:rPr>
                <w:rFonts w:ascii="Verdana" w:hAnsi="Verdana"/>
                <w:sz w:val="22"/>
                <w:szCs w:val="22"/>
              </w:rPr>
            </w:pPr>
          </w:p>
        </w:tc>
        <w:tc>
          <w:tcPr>
            <w:tcW w:w="1848" w:type="dxa"/>
            <w:vAlign w:val="center"/>
          </w:tcPr>
          <w:p w14:paraId="18160282" w14:textId="77777777" w:rsidR="00AE21AE" w:rsidRPr="0083092F" w:rsidRDefault="07CFDCA8" w:rsidP="268127C7">
            <w:pPr>
              <w:rPr>
                <w:rFonts w:ascii="Verdana" w:hAnsi="Verdana"/>
                <w:sz w:val="22"/>
                <w:szCs w:val="22"/>
              </w:rPr>
            </w:pPr>
            <w:r w:rsidRPr="268127C7">
              <w:rPr>
                <w:rFonts w:ascii="Verdana" w:hAnsi="Verdana"/>
                <w:b/>
                <w:bCs/>
                <w:sz w:val="22"/>
                <w:szCs w:val="22"/>
              </w:rPr>
              <w:t>Create a shared problem narrative</w:t>
            </w:r>
          </w:p>
        </w:tc>
        <w:tc>
          <w:tcPr>
            <w:tcW w:w="4214" w:type="dxa"/>
            <w:vAlign w:val="center"/>
          </w:tcPr>
          <w:p w14:paraId="1F6AFD4F" w14:textId="1702E4F4" w:rsidR="00AE21AE" w:rsidRPr="0083092F" w:rsidRDefault="07CFDCA8" w:rsidP="268127C7">
            <w:pPr>
              <w:rPr>
                <w:rFonts w:ascii="Verdana" w:hAnsi="Verdana"/>
                <w:sz w:val="22"/>
                <w:szCs w:val="22"/>
              </w:rPr>
            </w:pPr>
            <w:r w:rsidRPr="268127C7">
              <w:rPr>
                <w:rFonts w:ascii="Verdana" w:hAnsi="Verdana"/>
                <w:sz w:val="22"/>
                <w:szCs w:val="22"/>
              </w:rPr>
              <w:t>Use a concise whole-of-journey framing, lived journey examples and a common set of barriers to support discussions with transport agencies, councils, operators and advisory groups.</w:t>
            </w:r>
          </w:p>
        </w:tc>
        <w:tc>
          <w:tcPr>
            <w:tcW w:w="2459" w:type="dxa"/>
            <w:vAlign w:val="center"/>
          </w:tcPr>
          <w:p w14:paraId="66848F7F" w14:textId="77777777" w:rsidR="00AE21AE" w:rsidRPr="0083092F" w:rsidRDefault="07CFDCA8" w:rsidP="268127C7">
            <w:pPr>
              <w:rPr>
                <w:rFonts w:ascii="Verdana" w:hAnsi="Verdana"/>
                <w:sz w:val="22"/>
                <w:szCs w:val="22"/>
              </w:rPr>
            </w:pPr>
            <w:r w:rsidRPr="268127C7">
              <w:rPr>
                <w:rFonts w:ascii="Verdana" w:hAnsi="Verdana"/>
                <w:sz w:val="22"/>
                <w:szCs w:val="22"/>
              </w:rPr>
              <w:t>Builds shared understanding and reduces repeated debate about the problem.</w:t>
            </w:r>
          </w:p>
        </w:tc>
      </w:tr>
      <w:tr w:rsidR="00AE21AE" w:rsidRPr="0083092F" w14:paraId="3B5B9207" w14:textId="77777777" w:rsidTr="268127C7">
        <w:trPr>
          <w:jc w:val="center"/>
        </w:trPr>
        <w:tc>
          <w:tcPr>
            <w:tcW w:w="1549" w:type="dxa"/>
            <w:vMerge/>
            <w:vAlign w:val="center"/>
          </w:tcPr>
          <w:p w14:paraId="40668EE0" w14:textId="74F5F17A" w:rsidR="00AE21AE" w:rsidRPr="0083092F" w:rsidRDefault="00AE21AE">
            <w:pPr>
              <w:rPr>
                <w:rFonts w:ascii="Verdana" w:hAnsi="Verdana"/>
                <w:sz w:val="22"/>
              </w:rPr>
            </w:pPr>
          </w:p>
        </w:tc>
        <w:tc>
          <w:tcPr>
            <w:tcW w:w="1848" w:type="dxa"/>
            <w:vAlign w:val="center"/>
          </w:tcPr>
          <w:p w14:paraId="39841020" w14:textId="77777777" w:rsidR="00AE21AE" w:rsidRPr="0083092F" w:rsidRDefault="07CFDCA8" w:rsidP="268127C7">
            <w:pPr>
              <w:rPr>
                <w:rFonts w:ascii="Verdana" w:hAnsi="Verdana"/>
                <w:sz w:val="22"/>
                <w:szCs w:val="22"/>
              </w:rPr>
            </w:pPr>
            <w:r w:rsidRPr="268127C7">
              <w:rPr>
                <w:rFonts w:ascii="Verdana" w:hAnsi="Verdana"/>
                <w:b/>
                <w:bCs/>
                <w:sz w:val="22"/>
                <w:szCs w:val="22"/>
              </w:rPr>
              <w:t>Make the evidence base visible</w:t>
            </w:r>
          </w:p>
        </w:tc>
        <w:tc>
          <w:tcPr>
            <w:tcW w:w="4214" w:type="dxa"/>
            <w:vAlign w:val="center"/>
          </w:tcPr>
          <w:p w14:paraId="1A6B72EB" w14:textId="77777777" w:rsidR="00AE21AE" w:rsidRPr="0083092F" w:rsidRDefault="07CFDCA8" w:rsidP="268127C7">
            <w:pPr>
              <w:rPr>
                <w:rFonts w:ascii="Verdana" w:hAnsi="Verdana"/>
                <w:sz w:val="22"/>
                <w:szCs w:val="22"/>
              </w:rPr>
            </w:pPr>
            <w:r w:rsidRPr="268127C7">
              <w:rPr>
                <w:rFonts w:ascii="Verdana" w:hAnsi="Verdana"/>
                <w:sz w:val="22"/>
                <w:szCs w:val="22"/>
              </w:rPr>
              <w:t xml:space="preserve">Bring together key research, lived-experience evidence and evidence gaps in a simple evidence note that </w:t>
            </w:r>
            <w:r w:rsidRPr="268127C7">
              <w:rPr>
                <w:rFonts w:ascii="Verdana" w:hAnsi="Verdana"/>
                <w:sz w:val="22"/>
                <w:szCs w:val="22"/>
              </w:rPr>
              <w:lastRenderedPageBreak/>
              <w:t>can support publication and sector conversations.</w:t>
            </w:r>
          </w:p>
        </w:tc>
        <w:tc>
          <w:tcPr>
            <w:tcW w:w="2459" w:type="dxa"/>
            <w:vAlign w:val="center"/>
          </w:tcPr>
          <w:p w14:paraId="27246C4D" w14:textId="77777777" w:rsidR="00AE21AE" w:rsidRPr="0083092F" w:rsidRDefault="07CFDCA8" w:rsidP="268127C7">
            <w:pPr>
              <w:rPr>
                <w:rFonts w:ascii="Verdana" w:hAnsi="Verdana"/>
                <w:sz w:val="22"/>
                <w:szCs w:val="22"/>
              </w:rPr>
            </w:pPr>
            <w:r w:rsidRPr="268127C7">
              <w:rPr>
                <w:rFonts w:ascii="Verdana" w:hAnsi="Verdana"/>
                <w:sz w:val="22"/>
                <w:szCs w:val="22"/>
              </w:rPr>
              <w:lastRenderedPageBreak/>
              <w:t xml:space="preserve">Shows the depth of research while </w:t>
            </w:r>
            <w:r w:rsidRPr="268127C7">
              <w:rPr>
                <w:rFonts w:ascii="Verdana" w:hAnsi="Verdana"/>
                <w:sz w:val="22"/>
                <w:szCs w:val="22"/>
              </w:rPr>
              <w:lastRenderedPageBreak/>
              <w:t>being transparent about limitations.</w:t>
            </w:r>
          </w:p>
        </w:tc>
      </w:tr>
      <w:tr w:rsidR="00AE21AE" w:rsidRPr="0083092F" w14:paraId="006B91C9" w14:textId="77777777" w:rsidTr="268127C7">
        <w:trPr>
          <w:jc w:val="center"/>
        </w:trPr>
        <w:tc>
          <w:tcPr>
            <w:tcW w:w="1549" w:type="dxa"/>
            <w:vMerge/>
            <w:vAlign w:val="center"/>
          </w:tcPr>
          <w:p w14:paraId="42FDD808" w14:textId="30ED65D8" w:rsidR="00AE21AE" w:rsidRPr="0083092F" w:rsidRDefault="00AE21AE">
            <w:pPr>
              <w:rPr>
                <w:rFonts w:ascii="Verdana" w:hAnsi="Verdana"/>
                <w:sz w:val="22"/>
              </w:rPr>
            </w:pPr>
          </w:p>
        </w:tc>
        <w:tc>
          <w:tcPr>
            <w:tcW w:w="1848" w:type="dxa"/>
            <w:vAlign w:val="center"/>
          </w:tcPr>
          <w:p w14:paraId="1F557B4E" w14:textId="77777777" w:rsidR="00AE21AE" w:rsidRPr="0083092F" w:rsidRDefault="07CFDCA8" w:rsidP="268127C7">
            <w:pPr>
              <w:rPr>
                <w:rFonts w:ascii="Verdana" w:hAnsi="Verdana"/>
                <w:sz w:val="22"/>
                <w:szCs w:val="22"/>
              </w:rPr>
            </w:pPr>
            <w:r w:rsidRPr="268127C7">
              <w:rPr>
                <w:rFonts w:ascii="Verdana" w:hAnsi="Verdana"/>
                <w:b/>
                <w:bCs/>
                <w:sz w:val="22"/>
                <w:szCs w:val="22"/>
              </w:rPr>
              <w:t>Support practical capability building</w:t>
            </w:r>
          </w:p>
        </w:tc>
        <w:tc>
          <w:tcPr>
            <w:tcW w:w="4214" w:type="dxa"/>
            <w:vAlign w:val="center"/>
          </w:tcPr>
          <w:p w14:paraId="2D68355B" w14:textId="77777777" w:rsidR="00AE21AE" w:rsidRPr="0083092F" w:rsidRDefault="07CFDCA8" w:rsidP="268127C7">
            <w:pPr>
              <w:rPr>
                <w:rFonts w:ascii="Verdana" w:hAnsi="Verdana"/>
                <w:sz w:val="22"/>
                <w:szCs w:val="22"/>
              </w:rPr>
            </w:pPr>
            <w:r w:rsidRPr="268127C7">
              <w:rPr>
                <w:rFonts w:ascii="Verdana" w:hAnsi="Verdana"/>
                <w:sz w:val="22"/>
                <w:szCs w:val="22"/>
              </w:rPr>
              <w:t>Promote workshops, guidance and peer learning for drivers, planners, engineers, asset managers, contract managers and operators, with disabled people involved in design and testing.</w:t>
            </w:r>
          </w:p>
        </w:tc>
        <w:tc>
          <w:tcPr>
            <w:tcW w:w="2459" w:type="dxa"/>
            <w:vAlign w:val="center"/>
          </w:tcPr>
          <w:p w14:paraId="11D3AB9E" w14:textId="77777777" w:rsidR="00AE21AE" w:rsidRPr="0083092F" w:rsidRDefault="07CFDCA8" w:rsidP="268127C7">
            <w:pPr>
              <w:rPr>
                <w:rFonts w:ascii="Verdana" w:hAnsi="Verdana"/>
                <w:sz w:val="22"/>
                <w:szCs w:val="22"/>
              </w:rPr>
            </w:pPr>
            <w:r w:rsidRPr="268127C7">
              <w:rPr>
                <w:rFonts w:ascii="Verdana" w:hAnsi="Verdana"/>
                <w:sz w:val="22"/>
                <w:szCs w:val="22"/>
              </w:rPr>
              <w:t>Turns existing knowledge into practical decision-making capability.</w:t>
            </w:r>
          </w:p>
        </w:tc>
      </w:tr>
      <w:tr w:rsidR="00AE21AE" w:rsidRPr="0083092F" w14:paraId="7C979749" w14:textId="77777777" w:rsidTr="268127C7">
        <w:trPr>
          <w:jc w:val="center"/>
        </w:trPr>
        <w:tc>
          <w:tcPr>
            <w:tcW w:w="1549" w:type="dxa"/>
            <w:vMerge w:val="restart"/>
            <w:vAlign w:val="center"/>
          </w:tcPr>
          <w:p w14:paraId="2CF4E7F5" w14:textId="523405D8" w:rsidR="00AE21AE" w:rsidRPr="0083092F" w:rsidRDefault="00AE21AE" w:rsidP="268127C7">
            <w:pPr>
              <w:rPr>
                <w:rFonts w:ascii="Verdana" w:hAnsi="Verdana"/>
                <w:sz w:val="22"/>
                <w:szCs w:val="22"/>
              </w:rPr>
            </w:pPr>
          </w:p>
          <w:p w14:paraId="4A735AF3" w14:textId="77777777" w:rsidR="00AE21AE" w:rsidRPr="0083092F" w:rsidRDefault="07CFDCA8" w:rsidP="268127C7">
            <w:pPr>
              <w:rPr>
                <w:rFonts w:ascii="Verdana" w:hAnsi="Verdana"/>
                <w:sz w:val="22"/>
                <w:szCs w:val="22"/>
              </w:rPr>
            </w:pPr>
            <w:r w:rsidRPr="268127C7">
              <w:rPr>
                <w:rFonts w:ascii="Verdana" w:hAnsi="Verdana"/>
                <w:b/>
                <w:bCs/>
                <w:sz w:val="22"/>
                <w:szCs w:val="22"/>
              </w:rPr>
              <w:t>Medium term</w:t>
            </w:r>
          </w:p>
          <w:p w14:paraId="39C48723" w14:textId="729D24D1" w:rsidR="00AE21AE" w:rsidRPr="0083092F" w:rsidRDefault="00AE21AE" w:rsidP="268127C7">
            <w:pPr>
              <w:rPr>
                <w:rFonts w:ascii="Verdana" w:hAnsi="Verdana"/>
                <w:sz w:val="22"/>
                <w:szCs w:val="22"/>
              </w:rPr>
            </w:pPr>
          </w:p>
        </w:tc>
        <w:tc>
          <w:tcPr>
            <w:tcW w:w="1848" w:type="dxa"/>
            <w:vAlign w:val="center"/>
          </w:tcPr>
          <w:p w14:paraId="43812F9E" w14:textId="77777777" w:rsidR="00AE21AE" w:rsidRPr="0083092F" w:rsidRDefault="07CFDCA8" w:rsidP="268127C7">
            <w:pPr>
              <w:rPr>
                <w:rFonts w:ascii="Verdana" w:hAnsi="Verdana"/>
                <w:sz w:val="22"/>
                <w:szCs w:val="22"/>
              </w:rPr>
            </w:pPr>
            <w:r w:rsidRPr="268127C7">
              <w:rPr>
                <w:rFonts w:ascii="Verdana" w:hAnsi="Verdana"/>
                <w:b/>
                <w:bCs/>
                <w:sz w:val="22"/>
                <w:szCs w:val="22"/>
              </w:rPr>
              <w:t>Advocate for accessible journey measures</w:t>
            </w:r>
          </w:p>
        </w:tc>
        <w:tc>
          <w:tcPr>
            <w:tcW w:w="4214" w:type="dxa"/>
            <w:vAlign w:val="center"/>
          </w:tcPr>
          <w:p w14:paraId="4E0CA6E6" w14:textId="77777777" w:rsidR="00AE21AE" w:rsidRPr="0083092F" w:rsidRDefault="07CFDCA8" w:rsidP="268127C7">
            <w:pPr>
              <w:rPr>
                <w:rFonts w:ascii="Verdana" w:hAnsi="Verdana"/>
                <w:sz w:val="22"/>
                <w:szCs w:val="22"/>
              </w:rPr>
            </w:pPr>
            <w:r w:rsidRPr="268127C7">
              <w:rPr>
                <w:rFonts w:ascii="Verdana" w:hAnsi="Verdana"/>
                <w:sz w:val="22"/>
                <w:szCs w:val="22"/>
              </w:rPr>
              <w:t>Encourage agencies to measure whether disabled people can complete journeys, including trips enabled and trips not made because of barriers.</w:t>
            </w:r>
          </w:p>
        </w:tc>
        <w:tc>
          <w:tcPr>
            <w:tcW w:w="2459" w:type="dxa"/>
            <w:vAlign w:val="center"/>
          </w:tcPr>
          <w:p w14:paraId="566BB1FA" w14:textId="77777777" w:rsidR="00AE21AE" w:rsidRPr="0083092F" w:rsidRDefault="07CFDCA8" w:rsidP="268127C7">
            <w:pPr>
              <w:rPr>
                <w:rFonts w:ascii="Verdana" w:hAnsi="Verdana"/>
                <w:sz w:val="22"/>
                <w:szCs w:val="22"/>
              </w:rPr>
            </w:pPr>
            <w:r w:rsidRPr="268127C7">
              <w:rPr>
                <w:rFonts w:ascii="Verdana" w:hAnsi="Verdana"/>
                <w:sz w:val="22"/>
                <w:szCs w:val="22"/>
              </w:rPr>
              <w:t>Shifts attention from isolated interventions to real participation outcomes.</w:t>
            </w:r>
          </w:p>
        </w:tc>
      </w:tr>
      <w:tr w:rsidR="00AE21AE" w:rsidRPr="0083092F" w14:paraId="18B71FB2" w14:textId="77777777" w:rsidTr="268127C7">
        <w:trPr>
          <w:jc w:val="center"/>
        </w:trPr>
        <w:tc>
          <w:tcPr>
            <w:tcW w:w="1549" w:type="dxa"/>
            <w:vMerge/>
            <w:vAlign w:val="center"/>
          </w:tcPr>
          <w:p w14:paraId="5E93D90F" w14:textId="5C7B72E4" w:rsidR="00AE21AE" w:rsidRPr="0083092F" w:rsidRDefault="00AE21AE">
            <w:pPr>
              <w:rPr>
                <w:rFonts w:ascii="Verdana" w:hAnsi="Verdana"/>
                <w:sz w:val="22"/>
              </w:rPr>
            </w:pPr>
          </w:p>
        </w:tc>
        <w:tc>
          <w:tcPr>
            <w:tcW w:w="1848" w:type="dxa"/>
            <w:vAlign w:val="center"/>
          </w:tcPr>
          <w:p w14:paraId="68FAF2EE" w14:textId="77777777" w:rsidR="00AE21AE" w:rsidRPr="0083092F" w:rsidRDefault="07CFDCA8" w:rsidP="268127C7">
            <w:pPr>
              <w:rPr>
                <w:rFonts w:ascii="Verdana" w:hAnsi="Verdana"/>
                <w:sz w:val="22"/>
                <w:szCs w:val="22"/>
              </w:rPr>
            </w:pPr>
            <w:r w:rsidRPr="268127C7">
              <w:rPr>
                <w:rFonts w:ascii="Verdana" w:hAnsi="Verdana"/>
                <w:b/>
                <w:bCs/>
                <w:sz w:val="22"/>
                <w:szCs w:val="22"/>
              </w:rPr>
              <w:t>Strengthen procurement and performance expectations</w:t>
            </w:r>
          </w:p>
        </w:tc>
        <w:tc>
          <w:tcPr>
            <w:tcW w:w="4214" w:type="dxa"/>
            <w:vAlign w:val="center"/>
          </w:tcPr>
          <w:p w14:paraId="7E469688" w14:textId="77777777" w:rsidR="00AE21AE" w:rsidRPr="0083092F" w:rsidRDefault="07CFDCA8" w:rsidP="268127C7">
            <w:pPr>
              <w:rPr>
                <w:rFonts w:ascii="Verdana" w:hAnsi="Verdana"/>
                <w:sz w:val="22"/>
                <w:szCs w:val="22"/>
              </w:rPr>
            </w:pPr>
            <w:r w:rsidRPr="268127C7">
              <w:rPr>
                <w:rFonts w:ascii="Verdana" w:hAnsi="Verdana"/>
                <w:sz w:val="22"/>
                <w:szCs w:val="22"/>
              </w:rPr>
              <w:t>Advocate for accessibility requirements and assurance in contracts, including expectations such as training, ramp deployment, accessible information and disruption support.</w:t>
            </w:r>
          </w:p>
        </w:tc>
        <w:tc>
          <w:tcPr>
            <w:tcW w:w="2459" w:type="dxa"/>
            <w:vAlign w:val="center"/>
          </w:tcPr>
          <w:p w14:paraId="7509EC32" w14:textId="77777777" w:rsidR="00AE21AE" w:rsidRPr="0083092F" w:rsidRDefault="07CFDCA8" w:rsidP="268127C7">
            <w:pPr>
              <w:rPr>
                <w:rFonts w:ascii="Verdana" w:hAnsi="Verdana"/>
                <w:sz w:val="22"/>
                <w:szCs w:val="22"/>
              </w:rPr>
            </w:pPr>
            <w:r w:rsidRPr="268127C7">
              <w:rPr>
                <w:rFonts w:ascii="Verdana" w:hAnsi="Verdana"/>
                <w:sz w:val="22"/>
                <w:szCs w:val="22"/>
              </w:rPr>
              <w:t>Creates stronger accountability for everyday accessibility performance.</w:t>
            </w:r>
          </w:p>
        </w:tc>
      </w:tr>
      <w:tr w:rsidR="00AE21AE" w:rsidRPr="0083092F" w14:paraId="3029D2B5" w14:textId="77777777" w:rsidTr="268127C7">
        <w:trPr>
          <w:jc w:val="center"/>
        </w:trPr>
        <w:tc>
          <w:tcPr>
            <w:tcW w:w="1549" w:type="dxa"/>
            <w:vMerge/>
            <w:vAlign w:val="center"/>
          </w:tcPr>
          <w:p w14:paraId="4447A7EF" w14:textId="3143ADE0" w:rsidR="00AE21AE" w:rsidRPr="0083092F" w:rsidRDefault="00AE21AE">
            <w:pPr>
              <w:rPr>
                <w:rFonts w:ascii="Verdana" w:hAnsi="Verdana"/>
                <w:sz w:val="22"/>
              </w:rPr>
            </w:pPr>
          </w:p>
        </w:tc>
        <w:tc>
          <w:tcPr>
            <w:tcW w:w="1848" w:type="dxa"/>
            <w:vAlign w:val="center"/>
          </w:tcPr>
          <w:p w14:paraId="0C02657A" w14:textId="77777777" w:rsidR="00AE21AE" w:rsidRPr="0083092F" w:rsidRDefault="07CFDCA8" w:rsidP="268127C7">
            <w:pPr>
              <w:rPr>
                <w:rFonts w:ascii="Verdana" w:hAnsi="Verdana"/>
                <w:sz w:val="22"/>
                <w:szCs w:val="22"/>
              </w:rPr>
            </w:pPr>
            <w:r w:rsidRPr="268127C7">
              <w:rPr>
                <w:rFonts w:ascii="Verdana" w:hAnsi="Verdana"/>
                <w:b/>
                <w:bCs/>
                <w:sz w:val="22"/>
                <w:szCs w:val="22"/>
              </w:rPr>
              <w:t>Connect across government and local systems</w:t>
            </w:r>
          </w:p>
        </w:tc>
        <w:tc>
          <w:tcPr>
            <w:tcW w:w="4214" w:type="dxa"/>
            <w:vAlign w:val="center"/>
          </w:tcPr>
          <w:p w14:paraId="52FBB124" w14:textId="77777777" w:rsidR="00AE21AE" w:rsidRPr="0083092F" w:rsidRDefault="07CFDCA8" w:rsidP="268127C7">
            <w:pPr>
              <w:rPr>
                <w:rFonts w:ascii="Verdana" w:hAnsi="Verdana"/>
                <w:sz w:val="22"/>
                <w:szCs w:val="22"/>
              </w:rPr>
            </w:pPr>
            <w:r w:rsidRPr="268127C7">
              <w:rPr>
                <w:rFonts w:ascii="Verdana" w:hAnsi="Verdana"/>
                <w:sz w:val="22"/>
                <w:szCs w:val="22"/>
              </w:rPr>
              <w:t>Use Whaikaha relationships to convene transport, built environment, local government and disability stakeholders around whole-of-journey accessibility.</w:t>
            </w:r>
          </w:p>
        </w:tc>
        <w:tc>
          <w:tcPr>
            <w:tcW w:w="2459" w:type="dxa"/>
            <w:vAlign w:val="center"/>
          </w:tcPr>
          <w:p w14:paraId="1CC79848" w14:textId="77777777" w:rsidR="00AE21AE" w:rsidRPr="0083092F" w:rsidRDefault="07CFDCA8" w:rsidP="268127C7">
            <w:pPr>
              <w:rPr>
                <w:rFonts w:ascii="Verdana" w:hAnsi="Verdana"/>
                <w:sz w:val="22"/>
                <w:szCs w:val="22"/>
              </w:rPr>
            </w:pPr>
            <w:r w:rsidRPr="268127C7">
              <w:rPr>
                <w:rFonts w:ascii="Verdana" w:hAnsi="Verdana"/>
                <w:sz w:val="22"/>
                <w:szCs w:val="22"/>
              </w:rPr>
              <w:t>Helps address fragmentation across agencies and regions.</w:t>
            </w:r>
          </w:p>
        </w:tc>
      </w:tr>
      <w:tr w:rsidR="00AE21AE" w:rsidRPr="0083092F" w14:paraId="66757BAE" w14:textId="77777777" w:rsidTr="268127C7">
        <w:trPr>
          <w:jc w:val="center"/>
        </w:trPr>
        <w:tc>
          <w:tcPr>
            <w:tcW w:w="1549" w:type="dxa"/>
            <w:vMerge w:val="restart"/>
            <w:vAlign w:val="center"/>
          </w:tcPr>
          <w:p w14:paraId="56D032C6" w14:textId="2C89BC6D" w:rsidR="00AE21AE" w:rsidRPr="0083092F" w:rsidRDefault="00AE21AE" w:rsidP="268127C7">
            <w:pPr>
              <w:rPr>
                <w:rFonts w:ascii="Verdana" w:hAnsi="Verdana"/>
                <w:sz w:val="22"/>
                <w:szCs w:val="22"/>
              </w:rPr>
            </w:pPr>
          </w:p>
          <w:p w14:paraId="4F852758" w14:textId="0C38CB59" w:rsidR="00AE21AE" w:rsidRPr="0083092F" w:rsidRDefault="07CFDCA8" w:rsidP="268127C7">
            <w:pPr>
              <w:rPr>
                <w:rFonts w:ascii="Verdana" w:hAnsi="Verdana"/>
                <w:sz w:val="22"/>
                <w:szCs w:val="22"/>
              </w:rPr>
            </w:pPr>
            <w:r w:rsidRPr="268127C7">
              <w:rPr>
                <w:rFonts w:ascii="Verdana" w:hAnsi="Verdana"/>
                <w:b/>
                <w:bCs/>
                <w:sz w:val="22"/>
                <w:szCs w:val="22"/>
              </w:rPr>
              <w:t>Longer term</w:t>
            </w:r>
          </w:p>
        </w:tc>
        <w:tc>
          <w:tcPr>
            <w:tcW w:w="1848" w:type="dxa"/>
            <w:vAlign w:val="center"/>
          </w:tcPr>
          <w:p w14:paraId="424340A6" w14:textId="77777777" w:rsidR="00AE21AE" w:rsidRPr="0083092F" w:rsidRDefault="07CFDCA8" w:rsidP="268127C7">
            <w:pPr>
              <w:rPr>
                <w:rFonts w:ascii="Verdana" w:hAnsi="Verdana"/>
                <w:sz w:val="22"/>
                <w:szCs w:val="22"/>
              </w:rPr>
            </w:pPr>
            <w:r w:rsidRPr="268127C7">
              <w:rPr>
                <w:rFonts w:ascii="Verdana" w:hAnsi="Verdana"/>
                <w:b/>
                <w:bCs/>
                <w:sz w:val="22"/>
                <w:szCs w:val="22"/>
              </w:rPr>
              <w:t>Advocate for stronger system settings</w:t>
            </w:r>
          </w:p>
        </w:tc>
        <w:tc>
          <w:tcPr>
            <w:tcW w:w="4214" w:type="dxa"/>
            <w:vAlign w:val="center"/>
          </w:tcPr>
          <w:p w14:paraId="2913E670" w14:textId="77777777" w:rsidR="00AE21AE" w:rsidRPr="0083092F" w:rsidRDefault="07CFDCA8" w:rsidP="268127C7">
            <w:pPr>
              <w:rPr>
                <w:rFonts w:ascii="Verdana" w:hAnsi="Verdana"/>
                <w:sz w:val="22"/>
                <w:szCs w:val="22"/>
              </w:rPr>
            </w:pPr>
            <w:r w:rsidRPr="268127C7">
              <w:rPr>
                <w:rFonts w:ascii="Verdana" w:hAnsi="Verdana"/>
                <w:sz w:val="22"/>
                <w:szCs w:val="22"/>
              </w:rPr>
              <w:t>Support consideration of stronger accessibility expectations in legislation, national policy, funding, procurement frameworks and guidance.</w:t>
            </w:r>
          </w:p>
        </w:tc>
        <w:tc>
          <w:tcPr>
            <w:tcW w:w="2459" w:type="dxa"/>
            <w:vAlign w:val="center"/>
          </w:tcPr>
          <w:p w14:paraId="7B7C311F" w14:textId="77777777" w:rsidR="00AE21AE" w:rsidRPr="0083092F" w:rsidRDefault="07CFDCA8" w:rsidP="268127C7">
            <w:pPr>
              <w:rPr>
                <w:rFonts w:ascii="Verdana" w:hAnsi="Verdana"/>
                <w:sz w:val="22"/>
                <w:szCs w:val="22"/>
              </w:rPr>
            </w:pPr>
            <w:r w:rsidRPr="268127C7">
              <w:rPr>
                <w:rFonts w:ascii="Verdana" w:hAnsi="Verdana"/>
                <w:sz w:val="22"/>
                <w:szCs w:val="22"/>
              </w:rPr>
              <w:t>Provides a more durable basis for consistent nationwide accessibility.</w:t>
            </w:r>
          </w:p>
        </w:tc>
      </w:tr>
      <w:tr w:rsidR="00AE21AE" w:rsidRPr="0083092F" w14:paraId="526C2567" w14:textId="77777777" w:rsidTr="268127C7">
        <w:trPr>
          <w:jc w:val="center"/>
        </w:trPr>
        <w:tc>
          <w:tcPr>
            <w:tcW w:w="1549" w:type="dxa"/>
            <w:vMerge/>
            <w:vAlign w:val="center"/>
          </w:tcPr>
          <w:p w14:paraId="4416A125" w14:textId="2FCD1B5C" w:rsidR="00AE21AE" w:rsidRPr="0083092F" w:rsidRDefault="00AE21AE">
            <w:pPr>
              <w:rPr>
                <w:rFonts w:ascii="Verdana" w:hAnsi="Verdana"/>
                <w:sz w:val="22"/>
              </w:rPr>
            </w:pPr>
          </w:p>
        </w:tc>
        <w:tc>
          <w:tcPr>
            <w:tcW w:w="1848" w:type="dxa"/>
            <w:vAlign w:val="center"/>
          </w:tcPr>
          <w:p w14:paraId="3330E79A" w14:textId="77777777" w:rsidR="00AE21AE" w:rsidRPr="0083092F" w:rsidRDefault="07CFDCA8" w:rsidP="268127C7">
            <w:pPr>
              <w:rPr>
                <w:rFonts w:ascii="Verdana" w:hAnsi="Verdana"/>
                <w:sz w:val="22"/>
                <w:szCs w:val="22"/>
              </w:rPr>
            </w:pPr>
            <w:r w:rsidRPr="268127C7">
              <w:rPr>
                <w:rFonts w:ascii="Verdana" w:hAnsi="Verdana"/>
                <w:b/>
                <w:bCs/>
                <w:sz w:val="22"/>
                <w:szCs w:val="22"/>
              </w:rPr>
              <w:t>Embed disabled people’s participation</w:t>
            </w:r>
          </w:p>
        </w:tc>
        <w:tc>
          <w:tcPr>
            <w:tcW w:w="4214" w:type="dxa"/>
            <w:vAlign w:val="center"/>
          </w:tcPr>
          <w:p w14:paraId="7631CCA5" w14:textId="77777777" w:rsidR="00AE21AE" w:rsidRPr="0083092F" w:rsidRDefault="07CFDCA8" w:rsidP="268127C7">
            <w:pPr>
              <w:rPr>
                <w:rFonts w:ascii="Verdana" w:hAnsi="Verdana"/>
                <w:sz w:val="22"/>
                <w:szCs w:val="22"/>
              </w:rPr>
            </w:pPr>
            <w:r w:rsidRPr="268127C7">
              <w:rPr>
                <w:rFonts w:ascii="Verdana" w:hAnsi="Verdana"/>
                <w:sz w:val="22"/>
                <w:szCs w:val="22"/>
              </w:rPr>
              <w:t>Advocate for disabled people to be involved early and systematically in planning, design, procurement and evaluation.</w:t>
            </w:r>
          </w:p>
        </w:tc>
        <w:tc>
          <w:tcPr>
            <w:tcW w:w="2459" w:type="dxa"/>
            <w:vAlign w:val="center"/>
          </w:tcPr>
          <w:p w14:paraId="6F84BDA4" w14:textId="77777777" w:rsidR="00AE21AE" w:rsidRPr="0083092F" w:rsidRDefault="07CFDCA8" w:rsidP="268127C7">
            <w:pPr>
              <w:rPr>
                <w:rFonts w:ascii="Verdana" w:hAnsi="Verdana"/>
                <w:sz w:val="22"/>
                <w:szCs w:val="22"/>
              </w:rPr>
            </w:pPr>
            <w:r w:rsidRPr="268127C7">
              <w:rPr>
                <w:rFonts w:ascii="Verdana" w:hAnsi="Verdana"/>
                <w:sz w:val="22"/>
                <w:szCs w:val="22"/>
              </w:rPr>
              <w:t xml:space="preserve">Improves quality of decisions and reduces the risk of solutions that do </w:t>
            </w:r>
            <w:r w:rsidRPr="268127C7">
              <w:rPr>
                <w:rFonts w:ascii="Verdana" w:hAnsi="Verdana"/>
                <w:sz w:val="22"/>
                <w:szCs w:val="22"/>
              </w:rPr>
              <w:lastRenderedPageBreak/>
              <w:t>not work in practice.</w:t>
            </w:r>
          </w:p>
        </w:tc>
      </w:tr>
    </w:tbl>
    <w:p w14:paraId="19E3BEC1" w14:textId="0B2FF4CF" w:rsidR="00755AE2" w:rsidRPr="00C1709C" w:rsidRDefault="00CB4560" w:rsidP="00C1709C">
      <w:pPr>
        <w:pStyle w:val="Heading2"/>
        <w:rPr>
          <w:rFonts w:ascii="Verdana" w:hAnsi="Verdana"/>
          <w:color w:val="auto"/>
          <w:sz w:val="28"/>
          <w:szCs w:val="28"/>
        </w:rPr>
      </w:pPr>
      <w:r>
        <w:rPr>
          <w:rFonts w:ascii="Verdana" w:hAnsi="Verdana"/>
          <w:color w:val="auto"/>
          <w:sz w:val="28"/>
          <w:szCs w:val="28"/>
        </w:rPr>
        <w:lastRenderedPageBreak/>
        <w:t>Given the persistence of an inaccessible public transport system</w:t>
      </w:r>
      <w:r w:rsidR="001F7960">
        <w:rPr>
          <w:rFonts w:ascii="Verdana" w:hAnsi="Verdana"/>
          <w:color w:val="auto"/>
          <w:sz w:val="28"/>
          <w:szCs w:val="28"/>
        </w:rPr>
        <w:t>,</w:t>
      </w:r>
      <w:r>
        <w:rPr>
          <w:rFonts w:ascii="Verdana" w:hAnsi="Verdana"/>
          <w:color w:val="auto"/>
          <w:sz w:val="28"/>
          <w:szCs w:val="28"/>
        </w:rPr>
        <w:t xml:space="preserve"> there is a clear role for Whaikaha as a system steward </w:t>
      </w:r>
      <w:r w:rsidR="008C2AE3">
        <w:rPr>
          <w:rFonts w:ascii="Verdana" w:hAnsi="Verdana"/>
          <w:color w:val="auto"/>
          <w:sz w:val="28"/>
          <w:szCs w:val="28"/>
        </w:rPr>
        <w:t xml:space="preserve"> </w:t>
      </w:r>
      <w:r w:rsidR="00A501CA">
        <w:rPr>
          <w:rFonts w:ascii="Verdana" w:hAnsi="Verdana"/>
          <w:color w:val="auto"/>
          <w:sz w:val="28"/>
          <w:szCs w:val="28"/>
        </w:rPr>
        <w:t xml:space="preserve"> </w:t>
      </w:r>
    </w:p>
    <w:p w14:paraId="11D90C77" w14:textId="19450705"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4036E9">
        <w:rPr>
          <w:rFonts w:ascii="Verdana" w:hAnsi="Verdana"/>
          <w:sz w:val="24"/>
          <w:szCs w:val="24"/>
        </w:rPr>
        <w:t xml:space="preserve">The core issue is </w:t>
      </w:r>
      <w:r w:rsidR="004C5FBD" w:rsidRPr="004036E9">
        <w:rPr>
          <w:rFonts w:ascii="Verdana" w:hAnsi="Verdana"/>
          <w:sz w:val="24"/>
          <w:szCs w:val="24"/>
        </w:rPr>
        <w:t>clear;</w:t>
      </w:r>
      <w:r w:rsidRPr="004036E9">
        <w:rPr>
          <w:rFonts w:ascii="Verdana" w:hAnsi="Verdana"/>
          <w:sz w:val="24"/>
          <w:szCs w:val="24"/>
        </w:rPr>
        <w:t xml:space="preserve"> many disabled people cannot rely on public transport to complete everyday journeys. This remains true even though the barriers have been documented for many years and even though there is good work underway in parts of the system.</w:t>
      </w:r>
    </w:p>
    <w:p w14:paraId="67E1841A" w14:textId="77777777" w:rsidR="00755AE2" w:rsidRPr="007024E4" w:rsidRDefault="00B86125" w:rsidP="004C5FBD">
      <w:pPr>
        <w:pStyle w:val="ListParagraph"/>
        <w:numPr>
          <w:ilvl w:val="0"/>
          <w:numId w:val="1"/>
        </w:numPr>
        <w:spacing w:before="120"/>
        <w:ind w:left="454" w:hanging="454"/>
        <w:contextualSpacing w:val="0"/>
        <w:rPr>
          <w:rFonts w:ascii="Verdana" w:hAnsi="Verdana"/>
          <w:sz w:val="24"/>
          <w:szCs w:val="24"/>
        </w:rPr>
      </w:pPr>
      <w:r w:rsidRPr="00DC20BD">
        <w:rPr>
          <w:rFonts w:ascii="Verdana" w:hAnsi="Verdana"/>
          <w:sz w:val="24"/>
          <w:szCs w:val="24"/>
        </w:rPr>
        <w:t>The reason is also clear, accessible journeys depend on a chain of decisions across vehicles, behaviour, infrastructure, services, information, funding, procurement, standards and participation. When responsibility is fragmented and accessibility is not consistently required, measured or resourced, the same barriers continue.</w:t>
      </w:r>
    </w:p>
    <w:p w14:paraId="5C59A2B0" w14:textId="0489CEF4" w:rsidR="003A0EA0" w:rsidRDefault="00B86125" w:rsidP="004C5FBD">
      <w:pPr>
        <w:pStyle w:val="ListParagraph"/>
        <w:numPr>
          <w:ilvl w:val="0"/>
          <w:numId w:val="1"/>
        </w:numPr>
        <w:spacing w:before="120"/>
        <w:ind w:left="454" w:hanging="454"/>
        <w:contextualSpacing w:val="0"/>
        <w:rPr>
          <w:rFonts w:ascii="Verdana" w:hAnsi="Verdana"/>
          <w:sz w:val="24"/>
          <w:szCs w:val="24"/>
        </w:rPr>
      </w:pPr>
      <w:r w:rsidRPr="00700685">
        <w:rPr>
          <w:rFonts w:ascii="Verdana" w:hAnsi="Verdana"/>
          <w:sz w:val="24"/>
          <w:szCs w:val="24"/>
        </w:rPr>
        <w:t>Whaikaha can add value by helping the system focus on the outcome that matters most, disabled people being able to complete the journeys they need to live everyday lives. This means supporting a shared whole-of-journey goal, making the evidence and evidence gaps visible, strengthening disabled people’s involvement, building capability, advocating for clear expectations, and working with others towards stronger system settings over time.</w:t>
      </w:r>
    </w:p>
    <w:p w14:paraId="2B036FC3" w14:textId="77777777" w:rsidR="000A2D5D" w:rsidRDefault="000A2D5D" w:rsidP="000A2D5D">
      <w:pPr>
        <w:spacing w:before="120"/>
        <w:rPr>
          <w:rFonts w:ascii="Verdana" w:hAnsi="Verdana"/>
          <w:sz w:val="24"/>
          <w:szCs w:val="24"/>
        </w:rPr>
      </w:pPr>
    </w:p>
    <w:p w14:paraId="5A06FF44" w14:textId="77777777" w:rsidR="004F324E" w:rsidRDefault="004F324E">
      <w:pPr>
        <w:spacing w:after="200"/>
        <w:rPr>
          <w:rFonts w:ascii="Verdana" w:hAnsi="Verdana"/>
          <w:b/>
          <w:bCs/>
          <w:sz w:val="24"/>
          <w:szCs w:val="24"/>
        </w:rPr>
      </w:pPr>
      <w:r>
        <w:rPr>
          <w:rFonts w:ascii="Verdana" w:hAnsi="Verdana"/>
          <w:b/>
          <w:bCs/>
          <w:sz w:val="24"/>
          <w:szCs w:val="24"/>
        </w:rPr>
        <w:br w:type="page"/>
      </w:r>
    </w:p>
    <w:p w14:paraId="1947944F" w14:textId="681E9B16" w:rsidR="000A2D5D" w:rsidRPr="004F324E" w:rsidRDefault="004F324E" w:rsidP="004F324E">
      <w:pPr>
        <w:pStyle w:val="Heading2"/>
        <w:rPr>
          <w:rFonts w:ascii="Verdana" w:hAnsi="Verdana"/>
          <w:color w:val="auto"/>
          <w:sz w:val="28"/>
          <w:szCs w:val="28"/>
        </w:rPr>
      </w:pPr>
      <w:r w:rsidRPr="004F324E">
        <w:rPr>
          <w:rFonts w:ascii="Verdana" w:hAnsi="Verdana"/>
          <w:color w:val="auto"/>
          <w:sz w:val="28"/>
          <w:szCs w:val="28"/>
        </w:rPr>
        <w:lastRenderedPageBreak/>
        <w:t xml:space="preserve">Bibliography </w:t>
      </w:r>
    </w:p>
    <w:p w14:paraId="6A114FE5"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Human Rights Commission. (2005). </w:t>
      </w:r>
      <w:r w:rsidRPr="000A2D5D">
        <w:rPr>
          <w:rFonts w:ascii="Verdana" w:hAnsi="Verdana"/>
          <w:i/>
          <w:iCs/>
          <w:sz w:val="24"/>
          <w:szCs w:val="24"/>
        </w:rPr>
        <w:t>The Accessible Journey: Report of the Inquiry into Accessible Public Land Transport</w:t>
      </w:r>
      <w:r w:rsidRPr="000A2D5D">
        <w:rPr>
          <w:rFonts w:ascii="Verdana" w:hAnsi="Verdana"/>
          <w:sz w:val="24"/>
          <w:szCs w:val="24"/>
        </w:rPr>
        <w:t>. Wellington: Human Rights Commission.</w:t>
      </w:r>
    </w:p>
    <w:p w14:paraId="3533030C"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Ministry of Transport. (2024). </w:t>
      </w:r>
      <w:r w:rsidRPr="000A2D5D">
        <w:rPr>
          <w:rFonts w:ascii="Verdana" w:hAnsi="Verdana"/>
          <w:i/>
          <w:iCs/>
          <w:sz w:val="24"/>
          <w:szCs w:val="24"/>
        </w:rPr>
        <w:t>Government Policy Statement on Land Transport 2024/25–2033/34</w:t>
      </w:r>
      <w:r w:rsidRPr="000A2D5D">
        <w:rPr>
          <w:rFonts w:ascii="Verdana" w:hAnsi="Verdana"/>
          <w:sz w:val="24"/>
          <w:szCs w:val="24"/>
        </w:rPr>
        <w:t>. Wellington: Ministry of Transport.</w:t>
      </w:r>
    </w:p>
    <w:p w14:paraId="0108AAB2"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New Zealand Government. (2003). </w:t>
      </w:r>
      <w:r w:rsidRPr="000A2D5D">
        <w:rPr>
          <w:rFonts w:ascii="Verdana" w:hAnsi="Verdana"/>
          <w:i/>
          <w:iCs/>
          <w:sz w:val="24"/>
          <w:szCs w:val="24"/>
        </w:rPr>
        <w:t>Land Transport Management Act 2003</w:t>
      </w:r>
      <w:r w:rsidRPr="000A2D5D">
        <w:rPr>
          <w:rFonts w:ascii="Verdana" w:hAnsi="Verdana"/>
          <w:sz w:val="24"/>
          <w:szCs w:val="24"/>
        </w:rPr>
        <w:t>. Wellington: Parliamentary Counsel Office.</w:t>
      </w:r>
    </w:p>
    <w:p w14:paraId="44891F25"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Standards New Zealand. (2001). </w:t>
      </w:r>
      <w:r w:rsidRPr="000A2D5D">
        <w:rPr>
          <w:rFonts w:ascii="Verdana" w:hAnsi="Verdana"/>
          <w:i/>
          <w:iCs/>
          <w:sz w:val="24"/>
          <w:szCs w:val="24"/>
        </w:rPr>
        <w:t>NZS 4121:2001 Design for Access and Mobility – Buildings and Associated Facilities</w:t>
      </w:r>
      <w:r w:rsidRPr="000A2D5D">
        <w:rPr>
          <w:rFonts w:ascii="Verdana" w:hAnsi="Verdana"/>
          <w:sz w:val="24"/>
          <w:szCs w:val="24"/>
        </w:rPr>
        <w:t>. Wellington: Standards New Zealand.</w:t>
      </w:r>
    </w:p>
    <w:p w14:paraId="5B7C95EC"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Waka Kotahi NZ Transport Agency. (2022). </w:t>
      </w:r>
      <w:r w:rsidRPr="000A2D5D">
        <w:rPr>
          <w:rFonts w:ascii="Verdana" w:hAnsi="Verdana"/>
          <w:i/>
          <w:iCs/>
          <w:sz w:val="24"/>
          <w:szCs w:val="24"/>
        </w:rPr>
        <w:t>Research Report 690: Understanding the Experiences of Disabled People Using Public Transport in New Zealand</w:t>
      </w:r>
      <w:r w:rsidRPr="000A2D5D">
        <w:rPr>
          <w:rFonts w:ascii="Verdana" w:hAnsi="Verdana"/>
          <w:sz w:val="24"/>
          <w:szCs w:val="24"/>
        </w:rPr>
        <w:t>. Wellington: Waka Kotahi NZ Transport Agency.</w:t>
      </w:r>
    </w:p>
    <w:p w14:paraId="55906EFA"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Waka Kotahi NZ Transport Agency. (n.d.). </w:t>
      </w:r>
      <w:r w:rsidRPr="000A2D5D">
        <w:rPr>
          <w:rFonts w:ascii="Verdana" w:hAnsi="Verdana"/>
          <w:i/>
          <w:iCs/>
          <w:sz w:val="24"/>
          <w:szCs w:val="24"/>
        </w:rPr>
        <w:t>Public Transport Design Guidance</w:t>
      </w:r>
      <w:r w:rsidRPr="000A2D5D">
        <w:rPr>
          <w:rFonts w:ascii="Verdana" w:hAnsi="Verdana"/>
          <w:sz w:val="24"/>
          <w:szCs w:val="24"/>
        </w:rPr>
        <w:t>. Wellington: Waka Kotahi NZ Transport Agency.</w:t>
      </w:r>
    </w:p>
    <w:p w14:paraId="20FE4A68" w14:textId="77777777" w:rsidR="000A2D5D" w:rsidRPr="000A2D5D" w:rsidRDefault="000A2D5D" w:rsidP="000A2D5D">
      <w:pPr>
        <w:spacing w:before="120"/>
        <w:rPr>
          <w:rFonts w:ascii="Verdana" w:hAnsi="Verdana"/>
          <w:sz w:val="24"/>
          <w:szCs w:val="24"/>
        </w:rPr>
      </w:pPr>
      <w:r w:rsidRPr="000A2D5D">
        <w:rPr>
          <w:rFonts w:ascii="Verdana" w:hAnsi="Verdana"/>
          <w:sz w:val="24"/>
          <w:szCs w:val="24"/>
        </w:rPr>
        <w:t xml:space="preserve">Waka Kotahi NZ Transport Agency. (n.d.). </w:t>
      </w:r>
      <w:r w:rsidRPr="000A2D5D">
        <w:rPr>
          <w:rFonts w:ascii="Verdana" w:hAnsi="Verdana"/>
          <w:i/>
          <w:iCs/>
          <w:sz w:val="24"/>
          <w:szCs w:val="24"/>
        </w:rPr>
        <w:t>Requirements for Urban Buses (RUB)</w:t>
      </w:r>
      <w:r w:rsidRPr="000A2D5D">
        <w:rPr>
          <w:rFonts w:ascii="Verdana" w:hAnsi="Verdana"/>
          <w:sz w:val="24"/>
          <w:szCs w:val="24"/>
        </w:rPr>
        <w:t>. Wellington: Waka Kotahi NZ Transport Agency.</w:t>
      </w:r>
    </w:p>
    <w:p w14:paraId="56794C99" w14:textId="14C43300" w:rsidR="000A2D5D" w:rsidRPr="000A2D5D" w:rsidRDefault="000A2D5D" w:rsidP="000A2D5D">
      <w:pPr>
        <w:spacing w:before="120"/>
        <w:rPr>
          <w:rFonts w:ascii="Verdana" w:hAnsi="Verdana"/>
          <w:sz w:val="24"/>
          <w:szCs w:val="24"/>
        </w:rPr>
      </w:pPr>
      <w:r w:rsidRPr="000A2D5D">
        <w:rPr>
          <w:rFonts w:ascii="Verdana" w:hAnsi="Verdana"/>
          <w:sz w:val="24"/>
          <w:szCs w:val="24"/>
        </w:rPr>
        <w:t xml:space="preserve">Ministry of Transport </w:t>
      </w:r>
      <w:r w:rsidR="00673985">
        <w:rPr>
          <w:rFonts w:ascii="Verdana" w:hAnsi="Verdana"/>
          <w:sz w:val="24"/>
          <w:szCs w:val="24"/>
        </w:rPr>
        <w:t>and</w:t>
      </w:r>
      <w:r w:rsidRPr="000A2D5D">
        <w:rPr>
          <w:rFonts w:ascii="Verdana" w:hAnsi="Verdana"/>
          <w:sz w:val="24"/>
          <w:szCs w:val="24"/>
        </w:rPr>
        <w:t xml:space="preserve"> Waka Kotahi NZ Transport Agency. (2023). </w:t>
      </w:r>
      <w:r w:rsidRPr="000A2D5D">
        <w:rPr>
          <w:rFonts w:ascii="Verdana" w:hAnsi="Verdana"/>
          <w:i/>
          <w:iCs/>
          <w:sz w:val="24"/>
          <w:szCs w:val="24"/>
        </w:rPr>
        <w:t>Sustainable Public Transport Framework</w:t>
      </w:r>
      <w:r w:rsidRPr="000A2D5D">
        <w:rPr>
          <w:rFonts w:ascii="Verdana" w:hAnsi="Verdana"/>
          <w:sz w:val="24"/>
          <w:szCs w:val="24"/>
        </w:rPr>
        <w:t>. Wellington: Ministry of Transport and Waka Kotahi NZ Transport Agency.</w:t>
      </w:r>
    </w:p>
    <w:p w14:paraId="3D5F8680" w14:textId="77777777" w:rsidR="000A2D5D" w:rsidRPr="000A2D5D" w:rsidRDefault="000A2D5D" w:rsidP="000A2D5D">
      <w:pPr>
        <w:spacing w:before="120"/>
        <w:rPr>
          <w:rFonts w:ascii="Verdana" w:hAnsi="Verdana"/>
          <w:sz w:val="24"/>
          <w:szCs w:val="24"/>
        </w:rPr>
      </w:pPr>
    </w:p>
    <w:p w14:paraId="4D34FAE4" w14:textId="7BD96738" w:rsidR="005F5000" w:rsidRPr="003A0EA0" w:rsidRDefault="005F5000" w:rsidP="005F5000">
      <w:pPr>
        <w:pStyle w:val="Heading2"/>
        <w:rPr>
          <w:rFonts w:ascii="Verdana" w:hAnsi="Verdana"/>
          <w:sz w:val="24"/>
          <w:szCs w:val="24"/>
        </w:rPr>
      </w:pPr>
    </w:p>
    <w:p w14:paraId="00FE4FED" w14:textId="50EE2534" w:rsidR="003A0EA0" w:rsidRPr="003A0EA0" w:rsidRDefault="003A0EA0" w:rsidP="003A0EA0">
      <w:pPr>
        <w:spacing w:after="200"/>
        <w:rPr>
          <w:rFonts w:ascii="Verdana" w:hAnsi="Verdana"/>
          <w:sz w:val="24"/>
          <w:szCs w:val="24"/>
        </w:rPr>
      </w:pPr>
    </w:p>
    <w:sectPr w:rsidR="003A0EA0" w:rsidRPr="003A0EA0" w:rsidSect="006B440F">
      <w:headerReference w:type="default" r:id="rId12"/>
      <w:footerReference w:type="defaul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6107D" w14:textId="77777777" w:rsidR="00EA6D2E" w:rsidRDefault="00EA6D2E">
      <w:pPr>
        <w:spacing w:after="0" w:line="240" w:lineRule="auto"/>
      </w:pPr>
      <w:r>
        <w:separator/>
      </w:r>
    </w:p>
  </w:endnote>
  <w:endnote w:type="continuationSeparator" w:id="0">
    <w:p w14:paraId="0A0F8CFE" w14:textId="77777777" w:rsidR="00EA6D2E" w:rsidRDefault="00EA6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757760"/>
      <w:docPartObj>
        <w:docPartGallery w:val="Page Numbers (Bottom of Page)"/>
        <w:docPartUnique/>
      </w:docPartObj>
    </w:sdtPr>
    <w:sdtEndPr>
      <w:rPr>
        <w:noProof/>
      </w:rPr>
    </w:sdtEndPr>
    <w:sdtContent>
      <w:p w14:paraId="21A9C646" w14:textId="0FC6D094" w:rsidR="005759E0" w:rsidRDefault="005759E0">
        <w:pPr>
          <w:pStyle w:val="Footer"/>
          <w:jc w:val="right"/>
        </w:pPr>
        <w:r>
          <w:fldChar w:fldCharType="begin"/>
        </w:r>
        <w:r>
          <w:instrText xml:space="preserve"> PAGE   \* MERGEFORMAT </w:instrText>
        </w:r>
        <w:r>
          <w:fldChar w:fldCharType="separate"/>
        </w:r>
        <w:r w:rsidR="268127C7">
          <w:t>2</w:t>
        </w:r>
        <w:r>
          <w:fldChar w:fldCharType="end"/>
        </w:r>
      </w:p>
    </w:sdtContent>
  </w:sdt>
  <w:p w14:paraId="0227C92F" w14:textId="26659249" w:rsidR="00755AE2" w:rsidRDefault="00755AE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55A5B" w14:textId="77777777" w:rsidR="00EA6D2E" w:rsidRDefault="00EA6D2E">
      <w:pPr>
        <w:spacing w:after="0" w:line="240" w:lineRule="auto"/>
      </w:pPr>
      <w:r>
        <w:separator/>
      </w:r>
    </w:p>
  </w:footnote>
  <w:footnote w:type="continuationSeparator" w:id="0">
    <w:p w14:paraId="5087D9FB" w14:textId="77777777" w:rsidR="00EA6D2E" w:rsidRDefault="00EA6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B6C97" w14:textId="77777777" w:rsidR="006B440F" w:rsidRDefault="006B440F" w:rsidP="00962F3A">
    <w:pPr>
      <w:pStyle w:val="Header"/>
      <w:jc w:val="center"/>
      <w:rPr>
        <w:color w:val="595959"/>
        <w:sz w:val="18"/>
      </w:rPr>
    </w:pPr>
    <w:r w:rsidRPr="006B440F">
      <w:rPr>
        <w:noProof/>
        <w:color w:val="595959"/>
        <w:sz w:val="18"/>
      </w:rPr>
      <w:drawing>
        <wp:inline distT="0" distB="0" distL="0" distR="0" wp14:anchorId="7411C83C" wp14:editId="1AE02D4E">
          <wp:extent cx="5867400" cy="971550"/>
          <wp:effectExtent l="0" t="0" r="0" b="0"/>
          <wp:docPr id="1847730627" name="Picture 3" descr="Whaikaha logo in purple with QR code of NZSL name at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haikaha logo in purple with QR code of NZSL name at righ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971550"/>
                  </a:xfrm>
                  <a:prstGeom prst="rect">
                    <a:avLst/>
                  </a:prstGeom>
                  <a:noFill/>
                  <a:ln>
                    <a:noFill/>
                  </a:ln>
                </pic:spPr>
              </pic:pic>
            </a:graphicData>
          </a:graphic>
        </wp:inline>
      </w:drawing>
    </w:r>
  </w:p>
  <w:p w14:paraId="2D69C7C6" w14:textId="2536C189" w:rsidR="00755AE2" w:rsidRDefault="006B440F" w:rsidP="00962F3A">
    <w:pPr>
      <w:pStyle w:val="Header"/>
      <w:jc w:val="center"/>
    </w:pPr>
    <w:r w:rsidRPr="006B440F">
      <w:rPr>
        <w:color w:val="595959"/>
        <w:sz w:val="18"/>
      </w:rPr>
      <w:t>Visual description: A purple Whaikaha logo with a QR scan for the NZSL name.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409000F"/>
    <w:lvl w:ilvl="0">
      <w:start w:val="1"/>
      <w:numFmt w:val="decimal"/>
      <w:lvlText w:val="%1."/>
      <w:lvlJc w:val="left"/>
      <w:pPr>
        <w:ind w:left="360" w:hanging="360"/>
      </w:pPr>
      <w:rPr>
        <w:rFonts w:hint="default"/>
      </w:rPr>
    </w:lvl>
  </w:abstractNum>
  <w:abstractNum w:abstractNumId="9" w15:restartNumberingAfterBreak="0">
    <w:nsid w:val="08124324"/>
    <w:multiLevelType w:val="hybridMultilevel"/>
    <w:tmpl w:val="5B94B4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EEB047E"/>
    <w:multiLevelType w:val="hybridMultilevel"/>
    <w:tmpl w:val="BF9C68B0"/>
    <w:lvl w:ilvl="0" w:tplc="8A7C28FC">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329482C"/>
    <w:multiLevelType w:val="hybridMultilevel"/>
    <w:tmpl w:val="1C6814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8603457"/>
    <w:multiLevelType w:val="hybridMultilevel"/>
    <w:tmpl w:val="B15812A4"/>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C8B258F"/>
    <w:multiLevelType w:val="hybridMultilevel"/>
    <w:tmpl w:val="C7385378"/>
    <w:lvl w:ilvl="0" w:tplc="379A5AFA">
      <w:start w:val="1"/>
      <w:numFmt w:val="decimal"/>
      <w:lvlText w:val="%1."/>
      <w:lvlJc w:val="left"/>
      <w:pPr>
        <w:ind w:left="435" w:hanging="360"/>
      </w:pPr>
      <w:rPr>
        <w:rFonts w:ascii="Verdana" w:hAnsi="Verdana" w:hint="default"/>
      </w:rPr>
    </w:lvl>
    <w:lvl w:ilvl="1" w:tplc="555E83D8">
      <w:start w:val="1"/>
      <w:numFmt w:val="lowerLetter"/>
      <w:lvlText w:val="%2."/>
      <w:lvlJc w:val="left"/>
      <w:pPr>
        <w:ind w:left="1155" w:hanging="360"/>
      </w:pPr>
    </w:lvl>
    <w:lvl w:ilvl="2" w:tplc="96DA9778">
      <w:start w:val="1"/>
      <w:numFmt w:val="lowerRoman"/>
      <w:lvlText w:val="%3."/>
      <w:lvlJc w:val="right"/>
      <w:pPr>
        <w:ind w:left="1875" w:hanging="180"/>
      </w:pPr>
    </w:lvl>
    <w:lvl w:ilvl="3" w:tplc="6194F12E">
      <w:start w:val="1"/>
      <w:numFmt w:val="decimal"/>
      <w:lvlText w:val="%4."/>
      <w:lvlJc w:val="left"/>
      <w:pPr>
        <w:ind w:left="2595" w:hanging="360"/>
      </w:pPr>
    </w:lvl>
    <w:lvl w:ilvl="4" w:tplc="2D740DFC">
      <w:start w:val="1"/>
      <w:numFmt w:val="lowerLetter"/>
      <w:lvlText w:val="%5."/>
      <w:lvlJc w:val="left"/>
      <w:pPr>
        <w:ind w:left="3315" w:hanging="360"/>
      </w:pPr>
    </w:lvl>
    <w:lvl w:ilvl="5" w:tplc="E992044C">
      <w:start w:val="1"/>
      <w:numFmt w:val="lowerRoman"/>
      <w:lvlText w:val="%6."/>
      <w:lvlJc w:val="right"/>
      <w:pPr>
        <w:ind w:left="4035" w:hanging="180"/>
      </w:pPr>
    </w:lvl>
    <w:lvl w:ilvl="6" w:tplc="29E82732">
      <w:start w:val="1"/>
      <w:numFmt w:val="decimal"/>
      <w:lvlText w:val="%7."/>
      <w:lvlJc w:val="left"/>
      <w:pPr>
        <w:ind w:left="4755" w:hanging="360"/>
      </w:pPr>
    </w:lvl>
    <w:lvl w:ilvl="7" w:tplc="0F9E87AC">
      <w:start w:val="1"/>
      <w:numFmt w:val="lowerLetter"/>
      <w:lvlText w:val="%8."/>
      <w:lvlJc w:val="left"/>
      <w:pPr>
        <w:ind w:left="5475" w:hanging="360"/>
      </w:pPr>
    </w:lvl>
    <w:lvl w:ilvl="8" w:tplc="7690F16E">
      <w:start w:val="1"/>
      <w:numFmt w:val="lowerRoman"/>
      <w:lvlText w:val="%9."/>
      <w:lvlJc w:val="right"/>
      <w:pPr>
        <w:ind w:left="6195" w:hanging="180"/>
      </w:pPr>
    </w:lvl>
  </w:abstractNum>
  <w:abstractNum w:abstractNumId="14" w15:restartNumberingAfterBreak="0">
    <w:nsid w:val="365A466C"/>
    <w:multiLevelType w:val="hybridMultilevel"/>
    <w:tmpl w:val="A5C86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3223870"/>
    <w:multiLevelType w:val="hybridMultilevel"/>
    <w:tmpl w:val="A218F742"/>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BB03897"/>
    <w:multiLevelType w:val="hybridMultilevel"/>
    <w:tmpl w:val="62FE1C6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12E7BED"/>
    <w:multiLevelType w:val="hybridMultilevel"/>
    <w:tmpl w:val="04E06E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63F4FEF"/>
    <w:multiLevelType w:val="hybridMultilevel"/>
    <w:tmpl w:val="797AD9E8"/>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665A554E"/>
    <w:multiLevelType w:val="hybridMultilevel"/>
    <w:tmpl w:val="96CEC0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AE70057"/>
    <w:multiLevelType w:val="hybridMultilevel"/>
    <w:tmpl w:val="4FB07A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75480F44"/>
    <w:multiLevelType w:val="hybridMultilevel"/>
    <w:tmpl w:val="BEDC7D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93346692">
    <w:abstractNumId w:val="13"/>
  </w:num>
  <w:num w:numId="2" w16cid:durableId="908538449">
    <w:abstractNumId w:val="6"/>
  </w:num>
  <w:num w:numId="3" w16cid:durableId="1475676811">
    <w:abstractNumId w:val="5"/>
  </w:num>
  <w:num w:numId="4" w16cid:durableId="1604608952">
    <w:abstractNumId w:val="7"/>
  </w:num>
  <w:num w:numId="5" w16cid:durableId="70589988">
    <w:abstractNumId w:val="3"/>
  </w:num>
  <w:num w:numId="6" w16cid:durableId="638340652">
    <w:abstractNumId w:val="2"/>
  </w:num>
  <w:num w:numId="7" w16cid:durableId="107357810">
    <w:abstractNumId w:val="8"/>
  </w:num>
  <w:num w:numId="8" w16cid:durableId="353844585">
    <w:abstractNumId w:val="4"/>
  </w:num>
  <w:num w:numId="9" w16cid:durableId="639652972">
    <w:abstractNumId w:val="1"/>
  </w:num>
  <w:num w:numId="10" w16cid:durableId="904484916">
    <w:abstractNumId w:val="0"/>
  </w:num>
  <w:num w:numId="11" w16cid:durableId="737216725">
    <w:abstractNumId w:val="11"/>
  </w:num>
  <w:num w:numId="12" w16cid:durableId="585454606">
    <w:abstractNumId w:val="17"/>
  </w:num>
  <w:num w:numId="13" w16cid:durableId="100997734">
    <w:abstractNumId w:val="19"/>
  </w:num>
  <w:num w:numId="14" w16cid:durableId="1207449736">
    <w:abstractNumId w:val="21"/>
  </w:num>
  <w:num w:numId="15" w16cid:durableId="1925529095">
    <w:abstractNumId w:val="16"/>
  </w:num>
  <w:num w:numId="16" w16cid:durableId="37896412">
    <w:abstractNumId w:val="9"/>
  </w:num>
  <w:num w:numId="17" w16cid:durableId="1187017269">
    <w:abstractNumId w:val="14"/>
  </w:num>
  <w:num w:numId="18" w16cid:durableId="575477308">
    <w:abstractNumId w:val="12"/>
  </w:num>
  <w:num w:numId="19" w16cid:durableId="2031367870">
    <w:abstractNumId w:val="10"/>
  </w:num>
  <w:num w:numId="20" w16cid:durableId="686250421">
    <w:abstractNumId w:val="15"/>
  </w:num>
  <w:num w:numId="21" w16cid:durableId="827476648">
    <w:abstractNumId w:val="18"/>
  </w:num>
  <w:num w:numId="22" w16cid:durableId="1397780920">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651"/>
    <w:rsid w:val="00024E7B"/>
    <w:rsid w:val="00034616"/>
    <w:rsid w:val="0006009A"/>
    <w:rsid w:val="0006063C"/>
    <w:rsid w:val="00067976"/>
    <w:rsid w:val="000A13AE"/>
    <w:rsid w:val="000A2D5D"/>
    <w:rsid w:val="000A4198"/>
    <w:rsid w:val="000B08B0"/>
    <w:rsid w:val="000B45A2"/>
    <w:rsid w:val="000E7DEE"/>
    <w:rsid w:val="0010026A"/>
    <w:rsid w:val="001010C5"/>
    <w:rsid w:val="00106085"/>
    <w:rsid w:val="001065CD"/>
    <w:rsid w:val="00107E81"/>
    <w:rsid w:val="00111CFA"/>
    <w:rsid w:val="00117677"/>
    <w:rsid w:val="00135041"/>
    <w:rsid w:val="0015074B"/>
    <w:rsid w:val="00162697"/>
    <w:rsid w:val="00165763"/>
    <w:rsid w:val="001B3039"/>
    <w:rsid w:val="001E2DDB"/>
    <w:rsid w:val="001E3581"/>
    <w:rsid w:val="001F1EF8"/>
    <w:rsid w:val="001F41D7"/>
    <w:rsid w:val="001F7960"/>
    <w:rsid w:val="00234B55"/>
    <w:rsid w:val="00237B11"/>
    <w:rsid w:val="00240BBA"/>
    <w:rsid w:val="00245819"/>
    <w:rsid w:val="00247225"/>
    <w:rsid w:val="00265E4C"/>
    <w:rsid w:val="00270A74"/>
    <w:rsid w:val="00277DF0"/>
    <w:rsid w:val="00287E9D"/>
    <w:rsid w:val="00293C56"/>
    <w:rsid w:val="00295162"/>
    <w:rsid w:val="002957C1"/>
    <w:rsid w:val="0029639D"/>
    <w:rsid w:val="002B43E7"/>
    <w:rsid w:val="002C7843"/>
    <w:rsid w:val="002D708C"/>
    <w:rsid w:val="002E08C4"/>
    <w:rsid w:val="002E2379"/>
    <w:rsid w:val="00310DEA"/>
    <w:rsid w:val="00320F85"/>
    <w:rsid w:val="00326F90"/>
    <w:rsid w:val="00327349"/>
    <w:rsid w:val="00331C54"/>
    <w:rsid w:val="00335C62"/>
    <w:rsid w:val="003377F3"/>
    <w:rsid w:val="00350863"/>
    <w:rsid w:val="00356DFD"/>
    <w:rsid w:val="00360965"/>
    <w:rsid w:val="0037294F"/>
    <w:rsid w:val="0037391E"/>
    <w:rsid w:val="00374DD8"/>
    <w:rsid w:val="003813A6"/>
    <w:rsid w:val="003817B4"/>
    <w:rsid w:val="0039132A"/>
    <w:rsid w:val="00392139"/>
    <w:rsid w:val="0039483B"/>
    <w:rsid w:val="00397476"/>
    <w:rsid w:val="003A0EA0"/>
    <w:rsid w:val="003A12CB"/>
    <w:rsid w:val="003C209C"/>
    <w:rsid w:val="003D7412"/>
    <w:rsid w:val="003F43BC"/>
    <w:rsid w:val="004036E9"/>
    <w:rsid w:val="004156FF"/>
    <w:rsid w:val="004159BD"/>
    <w:rsid w:val="00420E44"/>
    <w:rsid w:val="00436480"/>
    <w:rsid w:val="0044178B"/>
    <w:rsid w:val="00454477"/>
    <w:rsid w:val="004556EB"/>
    <w:rsid w:val="004A2263"/>
    <w:rsid w:val="004A70B3"/>
    <w:rsid w:val="004C4F4B"/>
    <w:rsid w:val="004C5492"/>
    <w:rsid w:val="004C5FBD"/>
    <w:rsid w:val="004D7CC3"/>
    <w:rsid w:val="004F324E"/>
    <w:rsid w:val="005023E7"/>
    <w:rsid w:val="0051753A"/>
    <w:rsid w:val="0052303B"/>
    <w:rsid w:val="00551A03"/>
    <w:rsid w:val="00565296"/>
    <w:rsid w:val="005759E0"/>
    <w:rsid w:val="00575F37"/>
    <w:rsid w:val="00580CBE"/>
    <w:rsid w:val="005860B8"/>
    <w:rsid w:val="00586D7B"/>
    <w:rsid w:val="005B09A1"/>
    <w:rsid w:val="005E4CD3"/>
    <w:rsid w:val="005E7C2C"/>
    <w:rsid w:val="005F5000"/>
    <w:rsid w:val="00601AD0"/>
    <w:rsid w:val="006100EF"/>
    <w:rsid w:val="00621C1A"/>
    <w:rsid w:val="00623643"/>
    <w:rsid w:val="0063323C"/>
    <w:rsid w:val="006421AD"/>
    <w:rsid w:val="00673417"/>
    <w:rsid w:val="00673985"/>
    <w:rsid w:val="00677BFC"/>
    <w:rsid w:val="00683495"/>
    <w:rsid w:val="006942A5"/>
    <w:rsid w:val="00696262"/>
    <w:rsid w:val="00696349"/>
    <w:rsid w:val="006A5230"/>
    <w:rsid w:val="006B440F"/>
    <w:rsid w:val="006B67AC"/>
    <w:rsid w:val="00700685"/>
    <w:rsid w:val="007024E4"/>
    <w:rsid w:val="0072735B"/>
    <w:rsid w:val="00731118"/>
    <w:rsid w:val="00734846"/>
    <w:rsid w:val="00744B66"/>
    <w:rsid w:val="00750C5D"/>
    <w:rsid w:val="00755AE2"/>
    <w:rsid w:val="00764936"/>
    <w:rsid w:val="00781854"/>
    <w:rsid w:val="00792C9A"/>
    <w:rsid w:val="007A0C0C"/>
    <w:rsid w:val="007C474E"/>
    <w:rsid w:val="007D09F0"/>
    <w:rsid w:val="007F3A86"/>
    <w:rsid w:val="007F50A7"/>
    <w:rsid w:val="00804F6D"/>
    <w:rsid w:val="0082057A"/>
    <w:rsid w:val="0083092F"/>
    <w:rsid w:val="00831440"/>
    <w:rsid w:val="00833DDB"/>
    <w:rsid w:val="008734BD"/>
    <w:rsid w:val="00885A2C"/>
    <w:rsid w:val="008A4089"/>
    <w:rsid w:val="008B77EB"/>
    <w:rsid w:val="008C2AE3"/>
    <w:rsid w:val="008D6543"/>
    <w:rsid w:val="008E54AC"/>
    <w:rsid w:val="0091438B"/>
    <w:rsid w:val="00915F7B"/>
    <w:rsid w:val="00921620"/>
    <w:rsid w:val="009341F3"/>
    <w:rsid w:val="0094747C"/>
    <w:rsid w:val="00951DCC"/>
    <w:rsid w:val="00962F3A"/>
    <w:rsid w:val="009639C2"/>
    <w:rsid w:val="00977F0C"/>
    <w:rsid w:val="009962C9"/>
    <w:rsid w:val="009A762A"/>
    <w:rsid w:val="009B07BA"/>
    <w:rsid w:val="009B55E8"/>
    <w:rsid w:val="009E00BC"/>
    <w:rsid w:val="009E036C"/>
    <w:rsid w:val="009E422C"/>
    <w:rsid w:val="00A00818"/>
    <w:rsid w:val="00A108B9"/>
    <w:rsid w:val="00A12046"/>
    <w:rsid w:val="00A261E6"/>
    <w:rsid w:val="00A33628"/>
    <w:rsid w:val="00A459B9"/>
    <w:rsid w:val="00A501CA"/>
    <w:rsid w:val="00A54E51"/>
    <w:rsid w:val="00A55F5B"/>
    <w:rsid w:val="00A66A53"/>
    <w:rsid w:val="00A73448"/>
    <w:rsid w:val="00A7546C"/>
    <w:rsid w:val="00A866BC"/>
    <w:rsid w:val="00A958ED"/>
    <w:rsid w:val="00A96270"/>
    <w:rsid w:val="00AA1D8D"/>
    <w:rsid w:val="00AB6012"/>
    <w:rsid w:val="00AC7794"/>
    <w:rsid w:val="00AE21AE"/>
    <w:rsid w:val="00AE2EB0"/>
    <w:rsid w:val="00B16179"/>
    <w:rsid w:val="00B204FE"/>
    <w:rsid w:val="00B47730"/>
    <w:rsid w:val="00B5376F"/>
    <w:rsid w:val="00B57B51"/>
    <w:rsid w:val="00B61490"/>
    <w:rsid w:val="00B65960"/>
    <w:rsid w:val="00B800EA"/>
    <w:rsid w:val="00B86125"/>
    <w:rsid w:val="00B934F0"/>
    <w:rsid w:val="00BA6810"/>
    <w:rsid w:val="00BA7509"/>
    <w:rsid w:val="00BB56B5"/>
    <w:rsid w:val="00BD08C5"/>
    <w:rsid w:val="00BD4C01"/>
    <w:rsid w:val="00C06986"/>
    <w:rsid w:val="00C13648"/>
    <w:rsid w:val="00C14B88"/>
    <w:rsid w:val="00C1709C"/>
    <w:rsid w:val="00C32952"/>
    <w:rsid w:val="00C52142"/>
    <w:rsid w:val="00C531EA"/>
    <w:rsid w:val="00C72B52"/>
    <w:rsid w:val="00C747AA"/>
    <w:rsid w:val="00C753DA"/>
    <w:rsid w:val="00C86C18"/>
    <w:rsid w:val="00C86EB5"/>
    <w:rsid w:val="00C91D07"/>
    <w:rsid w:val="00CA0665"/>
    <w:rsid w:val="00CA2C7A"/>
    <w:rsid w:val="00CA73A6"/>
    <w:rsid w:val="00CB0664"/>
    <w:rsid w:val="00CB4560"/>
    <w:rsid w:val="00CE2EDB"/>
    <w:rsid w:val="00CF19EA"/>
    <w:rsid w:val="00D0253A"/>
    <w:rsid w:val="00D12CD7"/>
    <w:rsid w:val="00D22068"/>
    <w:rsid w:val="00D5478B"/>
    <w:rsid w:val="00D57316"/>
    <w:rsid w:val="00D578EC"/>
    <w:rsid w:val="00D66DA2"/>
    <w:rsid w:val="00D76912"/>
    <w:rsid w:val="00D83853"/>
    <w:rsid w:val="00D86F22"/>
    <w:rsid w:val="00DA6A07"/>
    <w:rsid w:val="00DB3725"/>
    <w:rsid w:val="00DC20BD"/>
    <w:rsid w:val="00DC396B"/>
    <w:rsid w:val="00DD3745"/>
    <w:rsid w:val="00DE1AB4"/>
    <w:rsid w:val="00DE2527"/>
    <w:rsid w:val="00E01CBB"/>
    <w:rsid w:val="00E03394"/>
    <w:rsid w:val="00E13CEC"/>
    <w:rsid w:val="00E242A0"/>
    <w:rsid w:val="00E26658"/>
    <w:rsid w:val="00E26D25"/>
    <w:rsid w:val="00E46F56"/>
    <w:rsid w:val="00E4795B"/>
    <w:rsid w:val="00EA6D2E"/>
    <w:rsid w:val="00EB5E80"/>
    <w:rsid w:val="00ED0751"/>
    <w:rsid w:val="00EE156B"/>
    <w:rsid w:val="00EE48D9"/>
    <w:rsid w:val="00EF4E3A"/>
    <w:rsid w:val="00F05B87"/>
    <w:rsid w:val="00F06659"/>
    <w:rsid w:val="00F13D15"/>
    <w:rsid w:val="00F31474"/>
    <w:rsid w:val="00F31593"/>
    <w:rsid w:val="00F368BA"/>
    <w:rsid w:val="00F75EB0"/>
    <w:rsid w:val="00F9664A"/>
    <w:rsid w:val="00FB26E5"/>
    <w:rsid w:val="00FC693F"/>
    <w:rsid w:val="00FD103E"/>
    <w:rsid w:val="00FD16BD"/>
    <w:rsid w:val="00FD4408"/>
    <w:rsid w:val="00FF239C"/>
    <w:rsid w:val="07CFDCA8"/>
    <w:rsid w:val="0AE56F14"/>
    <w:rsid w:val="0B8C260A"/>
    <w:rsid w:val="0DAA5BD3"/>
    <w:rsid w:val="133CCFF5"/>
    <w:rsid w:val="268127C7"/>
    <w:rsid w:val="3149B454"/>
    <w:rsid w:val="3C98BDC2"/>
    <w:rsid w:val="3E9D8F71"/>
    <w:rsid w:val="3FE95EDB"/>
    <w:rsid w:val="50F79CBE"/>
    <w:rsid w:val="51FD119B"/>
    <w:rsid w:val="58C913CF"/>
    <w:rsid w:val="6C60652E"/>
    <w:rsid w:val="79A43545"/>
    <w:rsid w:val="7CC7AB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557416"/>
  <w14:defaultImageDpi w14:val="300"/>
  <w15:docId w15:val="{CD66049C-F3F2-43EC-BA3E-1BD96B79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68127C7"/>
    <w:pPr>
      <w:spacing w:after="120"/>
    </w:pPr>
    <w:rPr>
      <w:rFonts w:ascii="Aptos" w:eastAsia="Aptos" w:hAnsi="Aptos"/>
      <w:sz w:val="21"/>
      <w:szCs w:val="21"/>
      <w:lang w:val="en-NZ"/>
    </w:rPr>
  </w:style>
  <w:style w:type="paragraph" w:styleId="Heading1">
    <w:name w:val="heading 1"/>
    <w:basedOn w:val="Normal"/>
    <w:next w:val="Normal"/>
    <w:link w:val="Heading1Char"/>
    <w:uiPriority w:val="9"/>
    <w:qFormat/>
    <w:rsid w:val="268127C7"/>
    <w:pPr>
      <w:keepNext/>
      <w:keepLines/>
      <w:spacing w:before="200"/>
      <w:outlineLvl w:val="0"/>
    </w:pPr>
    <w:rPr>
      <w:rFonts w:asciiTheme="majorHAnsi" w:eastAsiaTheme="majorEastAsia" w:hAnsiTheme="majorHAnsi" w:cstheme="majorBidi"/>
      <w:b/>
      <w:bCs/>
      <w:color w:val="4B2E83"/>
      <w:sz w:val="32"/>
      <w:szCs w:val="32"/>
    </w:rPr>
  </w:style>
  <w:style w:type="paragraph" w:styleId="Heading2">
    <w:name w:val="heading 2"/>
    <w:basedOn w:val="Normal"/>
    <w:next w:val="Normal"/>
    <w:link w:val="Heading2Char"/>
    <w:uiPriority w:val="9"/>
    <w:unhideWhenUsed/>
    <w:qFormat/>
    <w:rsid w:val="268127C7"/>
    <w:pPr>
      <w:keepNext/>
      <w:keepLines/>
      <w:spacing w:before="200"/>
      <w:outlineLvl w:val="1"/>
    </w:pPr>
    <w:rPr>
      <w:rFonts w:asciiTheme="majorHAnsi" w:eastAsiaTheme="majorEastAsia" w:hAnsiTheme="majorHAnsi" w:cstheme="majorBidi"/>
      <w:b/>
      <w:bCs/>
      <w:color w:val="4B2E83"/>
      <w:sz w:val="26"/>
      <w:szCs w:val="26"/>
    </w:rPr>
  </w:style>
  <w:style w:type="paragraph" w:styleId="Heading3">
    <w:name w:val="heading 3"/>
    <w:basedOn w:val="Normal"/>
    <w:next w:val="Normal"/>
    <w:link w:val="Heading3Char"/>
    <w:uiPriority w:val="9"/>
    <w:unhideWhenUsed/>
    <w:qFormat/>
    <w:rsid w:val="268127C7"/>
    <w:pPr>
      <w:keepNext/>
      <w:keepLines/>
      <w:spacing w:before="200"/>
      <w:outlineLvl w:val="2"/>
    </w:pPr>
    <w:rPr>
      <w:rFonts w:asciiTheme="majorHAnsi" w:eastAsiaTheme="majorEastAsia" w:hAnsiTheme="majorHAnsi" w:cstheme="majorBidi"/>
      <w:b/>
      <w:bCs/>
      <w:color w:val="4B2E83"/>
      <w:sz w:val="23"/>
      <w:szCs w:val="23"/>
    </w:rPr>
  </w:style>
  <w:style w:type="paragraph" w:styleId="Heading4">
    <w:name w:val="heading 4"/>
    <w:basedOn w:val="Normal"/>
    <w:next w:val="Normal"/>
    <w:link w:val="Heading4Char"/>
    <w:uiPriority w:val="9"/>
    <w:semiHidden/>
    <w:unhideWhenUsed/>
    <w:qFormat/>
    <w:rsid w:val="268127C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268127C7"/>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268127C7"/>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268127C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268127C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268127C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268127C7"/>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268127C7"/>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268127C7"/>
    <w:pPr>
      <w:pBdr>
        <w:bottom w:val="single" w:sz="8" w:space="4" w:color="4F81BD" w:themeColor="accent1"/>
      </w:pBdr>
      <w:contextualSpacing/>
    </w:pPr>
    <w:rPr>
      <w:rFonts w:asciiTheme="majorHAnsi" w:eastAsiaTheme="majorEastAsia" w:hAnsiTheme="majorHAnsi" w:cstheme="majorBidi"/>
      <w:b/>
      <w:bCs/>
      <w:color w:val="4B2E83"/>
      <w:sz w:val="44"/>
      <w:szCs w:val="44"/>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268127C7"/>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268127C7"/>
    <w:pPr>
      <w:ind w:left="720"/>
      <w:contextualSpacing/>
    </w:pPr>
  </w:style>
  <w:style w:type="paragraph" w:styleId="BodyText">
    <w:name w:val="Body Text"/>
    <w:basedOn w:val="Normal"/>
    <w:link w:val="BodyTextChar"/>
    <w:uiPriority w:val="99"/>
    <w:unhideWhenUsed/>
    <w:rsid w:val="268127C7"/>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268127C7"/>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268127C7"/>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268127C7"/>
    <w:pPr>
      <w:ind w:left="360" w:hanging="360"/>
      <w:contextualSpacing/>
    </w:pPr>
  </w:style>
  <w:style w:type="paragraph" w:styleId="List2">
    <w:name w:val="List 2"/>
    <w:basedOn w:val="Normal"/>
    <w:uiPriority w:val="99"/>
    <w:unhideWhenUsed/>
    <w:rsid w:val="268127C7"/>
    <w:pPr>
      <w:ind w:left="720" w:hanging="360"/>
      <w:contextualSpacing/>
    </w:pPr>
  </w:style>
  <w:style w:type="paragraph" w:styleId="List3">
    <w:name w:val="List 3"/>
    <w:basedOn w:val="Normal"/>
    <w:uiPriority w:val="99"/>
    <w:unhideWhenUsed/>
    <w:rsid w:val="268127C7"/>
    <w:pPr>
      <w:ind w:left="1080" w:hanging="360"/>
      <w:contextualSpacing/>
    </w:pPr>
  </w:style>
  <w:style w:type="paragraph" w:styleId="ListBullet">
    <w:name w:val="List Bullet"/>
    <w:basedOn w:val="Normal"/>
    <w:uiPriority w:val="99"/>
    <w:unhideWhenUsed/>
    <w:rsid w:val="268127C7"/>
    <w:pPr>
      <w:contextualSpacing/>
    </w:pPr>
  </w:style>
  <w:style w:type="paragraph" w:styleId="ListBullet2">
    <w:name w:val="List Bullet 2"/>
    <w:basedOn w:val="Normal"/>
    <w:uiPriority w:val="99"/>
    <w:unhideWhenUsed/>
    <w:rsid w:val="268127C7"/>
    <w:pPr>
      <w:numPr>
        <w:numId w:val="2"/>
      </w:numPr>
      <w:contextualSpacing/>
    </w:pPr>
  </w:style>
  <w:style w:type="paragraph" w:styleId="ListBullet3">
    <w:name w:val="List Bullet 3"/>
    <w:basedOn w:val="Normal"/>
    <w:uiPriority w:val="99"/>
    <w:unhideWhenUsed/>
    <w:rsid w:val="268127C7"/>
    <w:pPr>
      <w:numPr>
        <w:numId w:val="3"/>
      </w:numPr>
      <w:contextualSpacing/>
    </w:pPr>
  </w:style>
  <w:style w:type="paragraph" w:styleId="ListNumber">
    <w:name w:val="List Number"/>
    <w:basedOn w:val="Normal"/>
    <w:uiPriority w:val="99"/>
    <w:unhideWhenUsed/>
    <w:rsid w:val="268127C7"/>
    <w:pPr>
      <w:numPr>
        <w:numId w:val="4"/>
      </w:numPr>
      <w:contextualSpacing/>
    </w:pPr>
  </w:style>
  <w:style w:type="paragraph" w:styleId="ListNumber2">
    <w:name w:val="List Number 2"/>
    <w:basedOn w:val="Normal"/>
    <w:uiPriority w:val="99"/>
    <w:unhideWhenUsed/>
    <w:rsid w:val="268127C7"/>
    <w:pPr>
      <w:numPr>
        <w:numId w:val="5"/>
      </w:numPr>
      <w:contextualSpacing/>
    </w:pPr>
  </w:style>
  <w:style w:type="paragraph" w:styleId="ListNumber3">
    <w:name w:val="List Number 3"/>
    <w:basedOn w:val="Normal"/>
    <w:uiPriority w:val="99"/>
    <w:unhideWhenUsed/>
    <w:rsid w:val="268127C7"/>
    <w:pPr>
      <w:numPr>
        <w:numId w:val="6"/>
      </w:numPr>
      <w:contextualSpacing/>
    </w:pPr>
  </w:style>
  <w:style w:type="paragraph" w:styleId="ListContinue">
    <w:name w:val="List Continue"/>
    <w:basedOn w:val="Normal"/>
    <w:uiPriority w:val="99"/>
    <w:unhideWhenUsed/>
    <w:rsid w:val="268127C7"/>
    <w:pPr>
      <w:ind w:left="360"/>
      <w:contextualSpacing/>
    </w:pPr>
  </w:style>
  <w:style w:type="paragraph" w:styleId="ListContinue2">
    <w:name w:val="List Continue 2"/>
    <w:basedOn w:val="Normal"/>
    <w:uiPriority w:val="99"/>
    <w:unhideWhenUsed/>
    <w:rsid w:val="268127C7"/>
    <w:pPr>
      <w:ind w:left="720"/>
      <w:contextualSpacing/>
    </w:pPr>
  </w:style>
  <w:style w:type="paragraph" w:styleId="ListContinue3">
    <w:name w:val="List Continue 3"/>
    <w:basedOn w:val="Normal"/>
    <w:uiPriority w:val="99"/>
    <w:unhideWhenUsed/>
    <w:rsid w:val="268127C7"/>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268127C7"/>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268127C7"/>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268127C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6A5230"/>
    <w:rPr>
      <w:sz w:val="16"/>
      <w:szCs w:val="16"/>
    </w:rPr>
  </w:style>
  <w:style w:type="paragraph" w:styleId="CommentText">
    <w:name w:val="annotation text"/>
    <w:basedOn w:val="Normal"/>
    <w:link w:val="CommentTextChar"/>
    <w:uiPriority w:val="99"/>
    <w:unhideWhenUsed/>
    <w:rsid w:val="006A5230"/>
    <w:pPr>
      <w:spacing w:line="240" w:lineRule="auto"/>
    </w:pPr>
    <w:rPr>
      <w:sz w:val="20"/>
      <w:szCs w:val="20"/>
    </w:rPr>
  </w:style>
  <w:style w:type="character" w:customStyle="1" w:styleId="CommentTextChar">
    <w:name w:val="Comment Text Char"/>
    <w:basedOn w:val="DefaultParagraphFont"/>
    <w:link w:val="CommentText"/>
    <w:uiPriority w:val="99"/>
    <w:rsid w:val="006A5230"/>
    <w:rPr>
      <w:rFonts w:ascii="Aptos" w:eastAsia="Aptos" w:hAnsi="Aptos"/>
      <w:sz w:val="20"/>
      <w:szCs w:val="20"/>
      <w:lang w:val="en-NZ"/>
    </w:rPr>
  </w:style>
  <w:style w:type="paragraph" w:styleId="CommentSubject">
    <w:name w:val="annotation subject"/>
    <w:basedOn w:val="CommentText"/>
    <w:next w:val="CommentText"/>
    <w:link w:val="CommentSubjectChar"/>
    <w:uiPriority w:val="99"/>
    <w:semiHidden/>
    <w:unhideWhenUsed/>
    <w:rsid w:val="006A5230"/>
    <w:rPr>
      <w:b/>
      <w:bCs/>
    </w:rPr>
  </w:style>
  <w:style w:type="character" w:customStyle="1" w:styleId="CommentSubjectChar">
    <w:name w:val="Comment Subject Char"/>
    <w:basedOn w:val="CommentTextChar"/>
    <w:link w:val="CommentSubject"/>
    <w:uiPriority w:val="99"/>
    <w:semiHidden/>
    <w:rsid w:val="006A5230"/>
    <w:rPr>
      <w:rFonts w:ascii="Aptos" w:eastAsia="Aptos" w:hAnsi="Aptos"/>
      <w:b/>
      <w:bCs/>
      <w:sz w:val="20"/>
      <w:szCs w:val="20"/>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8" ma:contentTypeDescription="Create a new document." ma:contentTypeScope="" ma:versionID="de4f5087b97b158203a6ef6a90479934">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17f51403d41c21100c7a53e145ccaac4"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361de0cf-f0ad-427e-92ef-ed0a58ba3287">INFO-383298788-15838</_dlc_DocId>
    <_ip_UnifiedCompliancePolicyUIAction xmlns="http://schemas.microsoft.com/sharepoint/v3" xsi:nil="true"/>
    <i0f84bba906045b4af568ee102a52dcb xmlns="361de0cf-f0ad-427e-92ef-ed0a58ba3287">
      <Terms xmlns="http://schemas.microsoft.com/office/infopath/2007/PartnerControls"/>
    </i0f84bba906045b4af568ee102a52dcb>
    <_dlc_DocIdUrl xmlns="361de0cf-f0ad-427e-92ef-ed0a58ba3287">
      <Url>https://msdgovtnz.sharepoint.com/sites/whaikaha-WRK-Outreach-and-Innovation/_layouts/15/DocIdRedir.aspx?ID=INFO-383298788-15838</Url>
      <Description>INFO-383298788-15838</Description>
    </_dlc_DocIdUrl>
    <_ip_UnifiedCompliancePolicyProperties xmlns="http://schemas.microsoft.com/sharepoint/v3" xsi:nil="true"/>
    <lcf76f155ced4ddcb4097134ff3c332f xmlns="53119fab-c8ff-4a03-ab54-00a03737b1eb">
      <Terms xmlns="http://schemas.microsoft.com/office/infopath/2007/PartnerControls"/>
    </lcf76f155ced4ddcb4097134ff3c332f>
    <TaxCatchAll xmlns="361de0cf-f0ad-427e-92ef-ed0a58ba3287"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6D85DF-4540-43B1-B160-4212BD495B1D}">
  <ds:schemaRefs>
    <ds:schemaRef ds:uri="http://schemas.microsoft.com/sharepoint/v3/contenttype/forms"/>
  </ds:schemaRefs>
</ds:datastoreItem>
</file>

<file path=customXml/itemProps2.xml><?xml version="1.0" encoding="utf-8"?>
<ds:datastoreItem xmlns:ds="http://schemas.openxmlformats.org/officeDocument/2006/customXml" ds:itemID="{7FF1365D-E37C-408A-9D32-BEB64C846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1de0cf-f0ad-427e-92ef-ed0a58ba3287"/>
    <ds:schemaRef ds:uri="53119fab-c8ff-4a03-ab54-00a03737b1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8D3C675-1723-40C1-BC65-FC3CA5C6CBDD}">
  <ds:schemaRefs>
    <ds:schemaRef ds:uri="http://schemas.microsoft.com/office/2006/metadata/properties"/>
    <ds:schemaRef ds:uri="http://schemas.microsoft.com/office/infopath/2007/PartnerControls"/>
    <ds:schemaRef ds:uri="361de0cf-f0ad-427e-92ef-ed0a58ba3287"/>
    <ds:schemaRef ds:uri="http://schemas.microsoft.com/sharepoint/v3"/>
    <ds:schemaRef ds:uri="53119fab-c8ff-4a03-ab54-00a03737b1eb"/>
  </ds:schemaRefs>
</ds:datastoreItem>
</file>

<file path=customXml/itemProps5.xml><?xml version="1.0" encoding="utf-8"?>
<ds:datastoreItem xmlns:ds="http://schemas.openxmlformats.org/officeDocument/2006/customXml" ds:itemID="{9FCB3E71-78AD-458F-831F-0C9A5ADD1C1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2735</Words>
  <Characters>16714</Characters>
  <Application>Microsoft Office Word</Application>
  <DocSecurity>0</DocSecurity>
  <Lines>460</Lines>
  <Paragraphs>145</Paragraphs>
  <ScaleCrop>false</ScaleCrop>
  <Manager/>
  <Company/>
  <LinksUpToDate>false</LinksUpToDate>
  <CharactersWithSpaces>19326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Aftab Jahan</dc:creator>
  <cp:keywords/>
  <dc:description>generated by python-docx</dc:description>
  <cp:lastModifiedBy>Suzanne Cookson</cp:lastModifiedBy>
  <cp:revision>31</cp:revision>
  <dcterms:created xsi:type="dcterms:W3CDTF">2026-08-19T00:09:00Z</dcterms:created>
  <dcterms:modified xsi:type="dcterms:W3CDTF">2026-09-02T23:40:00Z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3e46a9-9901-46e9-bfae-bb6189d4cb66_Enabled">
    <vt:lpwstr>true</vt:lpwstr>
  </property>
  <property fmtid="{D5CDD505-2E9C-101B-9397-08002B2CF9AE}" pid="3" name="MSIP_Label_f43e46a9-9901-46e9-bfae-bb6189d4cb66_SetDate">
    <vt:lpwstr>2026-07-15T04:09:12Z</vt:lpwstr>
  </property>
  <property fmtid="{D5CDD505-2E9C-101B-9397-08002B2CF9AE}" pid="4" name="MSIP_Label_f43e46a9-9901-46e9-bfae-bb6189d4cb66_Method">
    <vt:lpwstr>Standard</vt:lpwstr>
  </property>
  <property fmtid="{D5CDD505-2E9C-101B-9397-08002B2CF9AE}" pid="5" name="MSIP_Label_f43e46a9-9901-46e9-bfae-bb6189d4cb66_Name">
    <vt:lpwstr>In-confidence</vt:lpwstr>
  </property>
  <property fmtid="{D5CDD505-2E9C-101B-9397-08002B2CF9AE}" pid="6" name="MSIP_Label_f43e46a9-9901-46e9-bfae-bb6189d4cb66_SiteId">
    <vt:lpwstr>e40c4f52-99bd-4d4f-bf7e-d001a2ca6556</vt:lpwstr>
  </property>
  <property fmtid="{D5CDD505-2E9C-101B-9397-08002B2CF9AE}" pid="7" name="MSIP_Label_f43e46a9-9901-46e9-bfae-bb6189d4cb66_ActionId">
    <vt:lpwstr>946981be-c454-459c-ab66-5fa5a1390879</vt:lpwstr>
  </property>
  <property fmtid="{D5CDD505-2E9C-101B-9397-08002B2CF9AE}" pid="8" name="MSIP_Label_f43e46a9-9901-46e9-bfae-bb6189d4cb66_ContentBits">
    <vt:lpwstr>0</vt:lpwstr>
  </property>
  <property fmtid="{D5CDD505-2E9C-101B-9397-08002B2CF9AE}" pid="9" name="MediaServiceImageTags">
    <vt:lpwstr/>
  </property>
  <property fmtid="{D5CDD505-2E9C-101B-9397-08002B2CF9AE}" pid="10" name="ContentTypeId">
    <vt:lpwstr>0x0101000E43845AA5E63B45AFD79095EE223CAB</vt:lpwstr>
  </property>
  <property fmtid="{D5CDD505-2E9C-101B-9397-08002B2CF9AE}" pid="11" name="RevIMBCS">
    <vt:lpwstr/>
  </property>
  <property fmtid="{D5CDD505-2E9C-101B-9397-08002B2CF9AE}" pid="12" name="_dlc_DocIdItemGuid">
    <vt:lpwstr>8ff4e7db-4d41-4695-beae-fa903adb6de5</vt:lpwstr>
  </property>
  <property fmtid="{D5CDD505-2E9C-101B-9397-08002B2CF9AE}" pid="13" name="docLang">
    <vt:lpwstr>en</vt:lpwstr>
  </property>
</Properties>
</file>