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BEE69" w14:textId="7AAFFC58" w:rsidR="0060347A" w:rsidRDefault="0060347A" w:rsidP="00C84BAA">
      <w:pPr>
        <w:rPr>
          <w:sz w:val="22"/>
          <w:u w:val="single"/>
        </w:rPr>
      </w:pPr>
      <w:r>
        <w:rPr>
          <w:noProof/>
        </w:rPr>
        <w:drawing>
          <wp:inline distT="0" distB="0" distL="0" distR="0" wp14:anchorId="4C70B487" wp14:editId="768A982A">
            <wp:extent cx="3402330" cy="1267460"/>
            <wp:effectExtent l="0" t="0" r="7620" b="8890"/>
            <wp:docPr id="1" name="Picture 1" descr="Logo: Office for Disability Issues&#10;Te Tari Mō  Ngā Take Hauātanga&#10;Administered by the Ministry of Social Development"/>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02330" cy="1267460"/>
                    </a:xfrm>
                    <a:prstGeom prst="rect">
                      <a:avLst/>
                    </a:prstGeom>
                  </pic:spPr>
                </pic:pic>
              </a:graphicData>
            </a:graphic>
          </wp:inline>
        </w:drawing>
      </w:r>
    </w:p>
    <w:p w14:paraId="32872E8B" w14:textId="5EBA9EE6" w:rsidR="008F2ACB" w:rsidRPr="0038351E" w:rsidRDefault="008B1E02" w:rsidP="00C84BAA">
      <w:pPr>
        <w:pStyle w:val="Heading1"/>
        <w:rPr>
          <w:sz w:val="50"/>
        </w:rPr>
      </w:pPr>
      <w:bookmarkStart w:id="0" w:name="_Hlk75251966"/>
      <w:r w:rsidRPr="0038351E">
        <w:rPr>
          <w:sz w:val="50"/>
        </w:rPr>
        <w:t xml:space="preserve">Disability Action Plan </w:t>
      </w:r>
      <w:r w:rsidR="00057F67" w:rsidRPr="0038351E">
        <w:rPr>
          <w:sz w:val="50"/>
        </w:rPr>
        <w:t xml:space="preserve">Progress </w:t>
      </w:r>
      <w:r w:rsidR="00400FD7" w:rsidRPr="0038351E">
        <w:rPr>
          <w:sz w:val="50"/>
        </w:rPr>
        <w:t>Report</w:t>
      </w:r>
      <w:r w:rsidR="009B5B24" w:rsidRPr="0038351E">
        <w:rPr>
          <w:sz w:val="50"/>
        </w:rPr>
        <w:t xml:space="preserve"> </w:t>
      </w:r>
      <w:r w:rsidR="0060347A" w:rsidRPr="0038351E">
        <w:rPr>
          <w:sz w:val="50"/>
        </w:rPr>
        <w:t xml:space="preserve">| </w:t>
      </w:r>
      <w:r w:rsidR="00185EB5" w:rsidRPr="0038351E">
        <w:rPr>
          <w:sz w:val="50"/>
        </w:rPr>
        <w:t>July</w:t>
      </w:r>
      <w:r w:rsidR="00B61315">
        <w:rPr>
          <w:sz w:val="50"/>
        </w:rPr>
        <w:t xml:space="preserve"> </w:t>
      </w:r>
      <w:r w:rsidR="0060347A" w:rsidRPr="0038351E">
        <w:rPr>
          <w:sz w:val="50"/>
        </w:rPr>
        <w:t xml:space="preserve">2020 </w:t>
      </w:r>
      <w:r w:rsidR="008F2ACB" w:rsidRPr="0038351E">
        <w:rPr>
          <w:sz w:val="50"/>
        </w:rPr>
        <w:t xml:space="preserve">to </w:t>
      </w:r>
      <w:r w:rsidR="00185EB5" w:rsidRPr="0038351E">
        <w:rPr>
          <w:sz w:val="50"/>
        </w:rPr>
        <w:t>December</w:t>
      </w:r>
      <w:r w:rsidR="008F2ACB" w:rsidRPr="0038351E">
        <w:rPr>
          <w:sz w:val="50"/>
        </w:rPr>
        <w:t xml:space="preserve"> 2020</w:t>
      </w:r>
    </w:p>
    <w:p w14:paraId="1B2C311B" w14:textId="77777777" w:rsidR="001A3853" w:rsidRPr="00C84BAA" w:rsidRDefault="001A3853" w:rsidP="00C84BAA">
      <w:r w:rsidRPr="00C84BAA">
        <w:t>The Disability Action Plan 2019–2023 (the DAP), launched in November 2019, aims to improve the wellbeing of disabled people through progress on the eight interconnected outcomes in the New Zealand Disability Strategy: education, employment and economic security, health and wellbeing, rights protection and justice, accessibility, attitudes, choice and control, and leadership.</w:t>
      </w:r>
    </w:p>
    <w:p w14:paraId="001680C8" w14:textId="3AA8DCCD" w:rsidR="00FA5BF8" w:rsidRPr="001A3853" w:rsidRDefault="009B5B24" w:rsidP="00C84BAA">
      <w:r w:rsidRPr="001A3853">
        <w:t>The</w:t>
      </w:r>
      <w:r w:rsidR="004753FD" w:rsidRPr="001A3853">
        <w:t xml:space="preserve"> Office for Disability Issues </w:t>
      </w:r>
      <w:r w:rsidRPr="001A3853">
        <w:t>manages the six-monthly reporting as the key monitoring mechanism</w:t>
      </w:r>
      <w:r w:rsidR="004753FD" w:rsidRPr="001A3853">
        <w:t xml:space="preserve"> of the DAP.  </w:t>
      </w:r>
      <w:r w:rsidR="00FA5BF8" w:rsidRPr="001A3853">
        <w:t xml:space="preserve">This is the </w:t>
      </w:r>
      <w:r w:rsidR="00185EB5" w:rsidRPr="001A3853">
        <w:t>second</w:t>
      </w:r>
      <w:r w:rsidR="00FA5BF8" w:rsidRPr="001A3853">
        <w:t xml:space="preserve"> six-monthly report on progress. </w:t>
      </w:r>
    </w:p>
    <w:p w14:paraId="4D3F95C7" w14:textId="77777777" w:rsidR="001A3853" w:rsidRPr="001A3853" w:rsidRDefault="001A3853" w:rsidP="00C84BAA">
      <w:pPr>
        <w:spacing w:after="100"/>
      </w:pPr>
      <w:bookmarkStart w:id="1" w:name="_Hlk67567799"/>
      <w:r w:rsidRPr="001A3853">
        <w:t>For the July to December 2020 period, agencies provided reports across 29 work programmes:</w:t>
      </w:r>
    </w:p>
    <w:p w14:paraId="102FF83C" w14:textId="3474D257" w:rsidR="001A3853" w:rsidRPr="00C84BAA" w:rsidRDefault="001A3853" w:rsidP="00C84BAA">
      <w:pPr>
        <w:pStyle w:val="ListParagraph"/>
      </w:pPr>
      <w:r w:rsidRPr="00C84BAA">
        <w:t>20 (68%) work programmes were reported being on-track or ahead</w:t>
      </w:r>
      <w:r w:rsidR="0038351E">
        <w:t>;</w:t>
      </w:r>
    </w:p>
    <w:p w14:paraId="1B52E081" w14:textId="52C3730E" w:rsidR="001A3853" w:rsidRPr="00C84BAA" w:rsidRDefault="001A3853" w:rsidP="00C84BAA">
      <w:pPr>
        <w:pStyle w:val="ListParagraph"/>
      </w:pPr>
      <w:r w:rsidRPr="00C84BAA">
        <w:t>6 (20%) reported being off-track, but with low risks or issues to delivery</w:t>
      </w:r>
      <w:r w:rsidR="0038351E">
        <w:t>;</w:t>
      </w:r>
    </w:p>
    <w:p w14:paraId="557B6C02" w14:textId="2F21B030" w:rsidR="001A3853" w:rsidRPr="001A3853" w:rsidRDefault="001A3853" w:rsidP="00C84BAA">
      <w:pPr>
        <w:pStyle w:val="ListParagraph"/>
      </w:pPr>
      <w:r w:rsidRPr="00C84BAA">
        <w:t>2 work programmes were reported to be off-track with significant risks or issues</w:t>
      </w:r>
      <w:r w:rsidRPr="001A3853">
        <w:t>.</w:t>
      </w:r>
    </w:p>
    <w:bookmarkEnd w:id="1"/>
    <w:p w14:paraId="537950BB" w14:textId="77777777" w:rsidR="00383F69" w:rsidRPr="001A3853" w:rsidRDefault="00383F69" w:rsidP="00C84BAA"/>
    <w:bookmarkEnd w:id="0"/>
    <w:p w14:paraId="19F6DFE1" w14:textId="77777777" w:rsidR="008B1E02" w:rsidRPr="001A3853" w:rsidRDefault="008B1E02" w:rsidP="00C84BAA">
      <w:r w:rsidRPr="001A3853">
        <w:rPr>
          <w:rFonts w:cstheme="minorBidi"/>
        </w:rPr>
        <w:lastRenderedPageBreak/>
        <w:t>Some n</w:t>
      </w:r>
      <w:r w:rsidRPr="001A3853">
        <w:t xml:space="preserve">otable achievements and progress across the 29 work programmes are outlined below. </w:t>
      </w:r>
    </w:p>
    <w:p w14:paraId="7430DA57" w14:textId="77777777" w:rsidR="001A3853" w:rsidRPr="0038351E" w:rsidRDefault="001A3853" w:rsidP="0038351E">
      <w:pPr>
        <w:pStyle w:val="Heading2"/>
      </w:pPr>
      <w:r w:rsidRPr="0038351E">
        <w:t>Outcome 1: Education</w:t>
      </w:r>
    </w:p>
    <w:p w14:paraId="11352AE1" w14:textId="13EA3BFD" w:rsidR="001A3853" w:rsidRPr="001A3853" w:rsidRDefault="001A3853" w:rsidP="00C84BAA">
      <w:pPr>
        <w:spacing w:after="100"/>
      </w:pPr>
      <w:r w:rsidRPr="001A3853">
        <w:t xml:space="preserve">The Ministry of Education (MOE) continues to implement the Learning Support Action Plan 2019-2025 to strengthen how learning support is provided, so that all children and young people get the right support, in the right place, at the right time. Progress includes: </w:t>
      </w:r>
    </w:p>
    <w:p w14:paraId="7612B9FB" w14:textId="0A6F4C1A" w:rsidR="001A3853" w:rsidRPr="00C84BAA" w:rsidRDefault="001A3853" w:rsidP="00C84BAA">
      <w:pPr>
        <w:pStyle w:val="ListParagraph"/>
      </w:pPr>
      <w:r w:rsidRPr="00C84BAA">
        <w:t xml:space="preserve">MOE established an online professional network, the Learning Support Network of Expertise, for Learning Support Coordinators (LSCs) and Special Education Needs Coordinators (SENCOs). </w:t>
      </w:r>
    </w:p>
    <w:p w14:paraId="4775BAB5" w14:textId="77777777" w:rsidR="001A3853" w:rsidRPr="001A3853" w:rsidRDefault="001A3853" w:rsidP="00C84BAA">
      <w:pPr>
        <w:pStyle w:val="ListParagraph"/>
      </w:pPr>
      <w:r w:rsidRPr="001A3853">
        <w:t xml:space="preserve">Autism NZ trialled a customed training programme, </w:t>
      </w:r>
      <w:r w:rsidRPr="001A3853">
        <w:rPr>
          <w:i/>
          <w:iCs/>
        </w:rPr>
        <w:t>Tilting the Seesaw</w:t>
      </w:r>
      <w:r w:rsidRPr="001A3853">
        <w:t xml:space="preserve">, for LSCs with two further tranches planned for 2021. </w:t>
      </w:r>
    </w:p>
    <w:p w14:paraId="0A889A95" w14:textId="77777777" w:rsidR="001A3853" w:rsidRPr="001A3853" w:rsidRDefault="001A3853" w:rsidP="00C84BAA">
      <w:pPr>
        <w:pStyle w:val="ListParagraph"/>
      </w:pPr>
      <w:r w:rsidRPr="001A3853">
        <w:t xml:space="preserve">A new practice framework for learning support staff, </w:t>
      </w:r>
      <w:r w:rsidRPr="001A3853">
        <w:rPr>
          <w:i/>
          <w:iCs/>
        </w:rPr>
        <w:t>He Pikorua</w:t>
      </w:r>
      <w:r w:rsidRPr="001A3853">
        <w:t xml:space="preserve">, was launched. The framework supports learning support specialists and specialist Resource teachers to work within the same approach, improving the way we support disabled ākonga and their whānau. </w:t>
      </w:r>
    </w:p>
    <w:p w14:paraId="359EFE07" w14:textId="77777777" w:rsidR="001A3853" w:rsidRPr="001A3853" w:rsidRDefault="001A3853" w:rsidP="00C84BAA">
      <w:pPr>
        <w:pStyle w:val="ListParagraph"/>
      </w:pPr>
      <w:r w:rsidRPr="001A3853">
        <w:t xml:space="preserve">MOE stood up a trial rollout of the </w:t>
      </w:r>
      <w:r w:rsidRPr="001A3853">
        <w:rPr>
          <w:i/>
          <w:iCs/>
        </w:rPr>
        <w:t>Standardised Learning Support Register</w:t>
      </w:r>
      <w:r w:rsidRPr="001A3853">
        <w:t xml:space="preserve">. This Register will make it easier for educators to record learning support needs, show the number of learners who need support, and track learners’ progress overtime. </w:t>
      </w:r>
    </w:p>
    <w:p w14:paraId="2F84195A" w14:textId="12B6D4B7" w:rsidR="001A3853" w:rsidRDefault="001A3853" w:rsidP="00C84BAA">
      <w:pPr>
        <w:pStyle w:val="ListParagraph"/>
      </w:pPr>
      <w:r w:rsidRPr="001A3853">
        <w:lastRenderedPageBreak/>
        <w:t xml:space="preserve">An </w:t>
      </w:r>
      <w:r w:rsidRPr="001A3853">
        <w:rPr>
          <w:i/>
          <w:iCs/>
        </w:rPr>
        <w:t xml:space="preserve">Employment Service in Schools </w:t>
      </w:r>
      <w:r w:rsidRPr="001A3853">
        <w:t xml:space="preserve">pilot was due to commence in February 2021 and will be reported on in the next DAP reporting cycle. </w:t>
      </w:r>
    </w:p>
    <w:p w14:paraId="79CD5E1E" w14:textId="77777777" w:rsidR="001A3853" w:rsidRPr="00C84BAA" w:rsidRDefault="001A3853" w:rsidP="0038351E">
      <w:pPr>
        <w:pStyle w:val="Heading2"/>
      </w:pPr>
      <w:r w:rsidRPr="00C84BAA">
        <w:t xml:space="preserve">Outcome 2: Employment and economic </w:t>
      </w:r>
      <w:r w:rsidRPr="0038351E">
        <w:t>security</w:t>
      </w:r>
      <w:r w:rsidRPr="00C84BAA">
        <w:t xml:space="preserve"> </w:t>
      </w:r>
    </w:p>
    <w:p w14:paraId="56A0AF97" w14:textId="77777777" w:rsidR="001A3853" w:rsidRPr="001A3853" w:rsidRDefault="001A3853" w:rsidP="00C84BAA">
      <w:r w:rsidRPr="001A3853">
        <w:t xml:space="preserve">The Ministry of Social Development finalised and released, </w:t>
      </w:r>
      <w:r w:rsidRPr="001A3853">
        <w:rPr>
          <w:i/>
          <w:iCs/>
        </w:rPr>
        <w:t>Working Matters</w:t>
      </w:r>
      <w:r w:rsidRPr="001A3853">
        <w:t xml:space="preserve">, the Disability Employment Action Plan, in August 2020. </w:t>
      </w:r>
      <w:r w:rsidRPr="001A3853">
        <w:rPr>
          <w:i/>
          <w:iCs/>
        </w:rPr>
        <w:t>Working Matters</w:t>
      </w:r>
      <w:r w:rsidRPr="001A3853">
        <w:t xml:space="preserve"> aims to ensure disabled people and people with health conditions have an equal opportunity to access good work. 22 initial actions are identified for completion between 2020 – 2022 across multiple agencies, involving disability sector organisations and industry partners. </w:t>
      </w:r>
    </w:p>
    <w:p w14:paraId="72C528D9" w14:textId="77777777" w:rsidR="001A3853" w:rsidRPr="001A3853" w:rsidRDefault="001A3853" w:rsidP="0038351E">
      <w:pPr>
        <w:pStyle w:val="Heading2"/>
      </w:pPr>
      <w:r w:rsidRPr="001A3853">
        <w:t xml:space="preserve">Outcome 3: Health and wellbeing </w:t>
      </w:r>
    </w:p>
    <w:p w14:paraId="5799715E" w14:textId="77777777" w:rsidR="007B66FF" w:rsidRDefault="001A3853" w:rsidP="00C84BAA">
      <w:r w:rsidRPr="001A3853">
        <w:t xml:space="preserve">The Ministry of Health is leading a number of work programmes in the DAP. One work programme seeks to repeal and replace the Mental Health (Compulsory Assessment and Treatment) Act 1992 with legislation aligned to the UN Convention on the Rights of Persons with Disabilities. In August 2020, Cabinet considered and agreed to progress initial amendments to the Mental Health Act, and the Ministry of Health published revised Guidelines to the Mental Health Act in September 2020. </w:t>
      </w:r>
    </w:p>
    <w:p w14:paraId="519310A2" w14:textId="77777777" w:rsidR="007B66FF" w:rsidRDefault="007B66FF">
      <w:pPr>
        <w:spacing w:after="0" w:line="240" w:lineRule="auto"/>
      </w:pPr>
      <w:r>
        <w:br w:type="page"/>
      </w:r>
    </w:p>
    <w:p w14:paraId="10BD0B8A" w14:textId="349EF7BE" w:rsidR="001A3853" w:rsidRPr="001A3853" w:rsidRDefault="001A3853" w:rsidP="00C84BAA">
      <w:r w:rsidRPr="001A3853">
        <w:lastRenderedPageBreak/>
        <w:t xml:space="preserve">The Ministry is supporting the implementation of the revised Guidelines through education and training, regular engagement with providers and services, and targeted stakeholder engagement. </w:t>
      </w:r>
    </w:p>
    <w:p w14:paraId="561D07FF" w14:textId="77777777" w:rsidR="001A3853" w:rsidRPr="001A3853" w:rsidRDefault="001A3853" w:rsidP="0038351E">
      <w:pPr>
        <w:pStyle w:val="Heading2"/>
      </w:pPr>
      <w:r w:rsidRPr="001A3853">
        <w:t>Outcome Four: Rights protection and Justice</w:t>
      </w:r>
    </w:p>
    <w:p w14:paraId="32C8AA9D" w14:textId="7B2EEAD4" w:rsidR="001A3853" w:rsidRPr="001A3853" w:rsidRDefault="001A3853" w:rsidP="00C84BAA">
      <w:pPr>
        <w:spacing w:after="100"/>
      </w:pPr>
      <w:r w:rsidRPr="001A3853">
        <w:t>The Ministry of Justice (M</w:t>
      </w:r>
      <w:r w:rsidR="00012FEF">
        <w:t>o</w:t>
      </w:r>
      <w:r w:rsidRPr="001A3853">
        <w:t>J</w:t>
      </w:r>
      <w:r w:rsidR="00743D16">
        <w:t>)</w:t>
      </w:r>
      <w:r w:rsidRPr="001A3853">
        <w:t xml:space="preserve"> is leading a work programme to improve justice services so they are accessible and able to be understood. This work programme is supported by Ara Poutama Aotearoa, the Department of Corrections. Actions included: </w:t>
      </w:r>
    </w:p>
    <w:p w14:paraId="35B53F94" w14:textId="77777777" w:rsidR="001A3853" w:rsidRPr="00C84BAA" w:rsidRDefault="001A3853" w:rsidP="00C84BAA">
      <w:pPr>
        <w:pStyle w:val="ListParagraph"/>
      </w:pPr>
      <w:r w:rsidRPr="00C84BAA">
        <w:t xml:space="preserve">introduction of Public Defence Service values in September 2020 </w:t>
      </w:r>
    </w:p>
    <w:p w14:paraId="0554DDF2" w14:textId="77777777" w:rsidR="001A3853" w:rsidRPr="00C84BAA" w:rsidRDefault="001A3853" w:rsidP="00C84BAA">
      <w:pPr>
        <w:pStyle w:val="ListParagraph"/>
      </w:pPr>
      <w:r w:rsidRPr="00C84BAA">
        <w:t>Sexual Violence Legislation Bill, reported back to Parliament from Select Committee, in June 2020</w:t>
      </w:r>
    </w:p>
    <w:p w14:paraId="23D343D7" w14:textId="77777777" w:rsidR="001A3853" w:rsidRPr="00C84BAA" w:rsidRDefault="001A3853" w:rsidP="00C84BAA">
      <w:pPr>
        <w:pStyle w:val="ListParagraph"/>
      </w:pPr>
      <w:r w:rsidRPr="00C84BAA">
        <w:t>MOJ’s Electoral Programme delivered accessible resources to support the 2020 referendums</w:t>
      </w:r>
    </w:p>
    <w:p w14:paraId="7ADE480C" w14:textId="77777777" w:rsidR="001A3853" w:rsidRPr="001A3853" w:rsidRDefault="001A3853" w:rsidP="00C84BAA">
      <w:pPr>
        <w:pStyle w:val="ListParagraph"/>
      </w:pPr>
      <w:r w:rsidRPr="00C84BAA">
        <w:t>improving disability information collection to inform the design and implementation of policies and facilities to meet the</w:t>
      </w:r>
      <w:r w:rsidRPr="001A3853">
        <w:t xml:space="preserve"> needs of service users. </w:t>
      </w:r>
    </w:p>
    <w:p w14:paraId="126EC070" w14:textId="77777777" w:rsidR="001A3853" w:rsidRPr="0038351E" w:rsidRDefault="001A3853" w:rsidP="00C84BAA">
      <w:pPr>
        <w:rPr>
          <w:sz w:val="4"/>
        </w:rPr>
      </w:pPr>
    </w:p>
    <w:p w14:paraId="3C7EF65C" w14:textId="48CD98E1" w:rsidR="001A3853" w:rsidRPr="001A3853" w:rsidRDefault="001A3853" w:rsidP="0038351E">
      <w:pPr>
        <w:spacing w:after="100"/>
      </w:pPr>
      <w:r w:rsidRPr="001A3853">
        <w:t>The Department of Corrections accessible justice work programme is developing a Disability Framework for people in the Department’s care. The Framework will aid the strengthening of support for disabled people in prison through:</w:t>
      </w:r>
    </w:p>
    <w:p w14:paraId="2E1DAF2F" w14:textId="364BFFAC" w:rsidR="001A3853" w:rsidRPr="00C84BAA" w:rsidRDefault="001A3853" w:rsidP="00C84BAA">
      <w:pPr>
        <w:pStyle w:val="ListParagraph"/>
      </w:pPr>
      <w:r w:rsidRPr="00C84BAA">
        <w:t>ensuring disability data is collected</w:t>
      </w:r>
      <w:r w:rsidR="0038351E">
        <w:t>;</w:t>
      </w:r>
    </w:p>
    <w:p w14:paraId="43D67152" w14:textId="1C9C3131" w:rsidR="001A3853" w:rsidRPr="00C84BAA" w:rsidRDefault="001A3853" w:rsidP="00C84BAA">
      <w:pPr>
        <w:pStyle w:val="ListParagraph"/>
      </w:pPr>
      <w:r w:rsidRPr="00C84BAA">
        <w:lastRenderedPageBreak/>
        <w:t>individual needs are identified upon reception in prison</w:t>
      </w:r>
      <w:r w:rsidR="0038351E">
        <w:t>;</w:t>
      </w:r>
    </w:p>
    <w:p w14:paraId="14C62910" w14:textId="6F96CA2B" w:rsidR="001A3853" w:rsidRDefault="001A3853" w:rsidP="00C84BAA">
      <w:pPr>
        <w:pStyle w:val="ListParagraph"/>
      </w:pPr>
      <w:r w:rsidRPr="00C84BAA">
        <w:t>relationships with whānau and other support networks are supported during their time in prison and during their transition back into the community.</w:t>
      </w:r>
    </w:p>
    <w:p w14:paraId="06D6B615" w14:textId="77777777" w:rsidR="00C84BAA" w:rsidRPr="00C84BAA" w:rsidRDefault="00C84BAA" w:rsidP="00C84BAA">
      <w:pPr>
        <w:pStyle w:val="ListParagraph"/>
        <w:numPr>
          <w:ilvl w:val="0"/>
          <w:numId w:val="0"/>
        </w:numPr>
        <w:rPr>
          <w:sz w:val="4"/>
        </w:rPr>
      </w:pPr>
    </w:p>
    <w:p w14:paraId="11220F3A" w14:textId="3DD95437" w:rsidR="001A3853" w:rsidRPr="001A3853" w:rsidRDefault="001A3853" w:rsidP="00C84BAA">
      <w:r w:rsidRPr="001A3853">
        <w:t xml:space="preserve">The Department aims to complete the Framework by March 2021. The Department is also reviewing signage at Community Corrections sites to ensure signs are accessible, with a programme for installation in late 2021. </w:t>
      </w:r>
    </w:p>
    <w:p w14:paraId="67A15243" w14:textId="77777777" w:rsidR="001A3853" w:rsidRPr="001A3853" w:rsidRDefault="001A3853" w:rsidP="0038351E">
      <w:pPr>
        <w:pStyle w:val="Heading2"/>
      </w:pPr>
      <w:r w:rsidRPr="001A3853">
        <w:t>Outcome Five: Accessibility</w:t>
      </w:r>
    </w:p>
    <w:p w14:paraId="32DDD0DF" w14:textId="77777777" w:rsidR="001A3853" w:rsidRPr="001A3853" w:rsidRDefault="001A3853" w:rsidP="00C84BAA">
      <w:r w:rsidRPr="001A3853">
        <w:t xml:space="preserve">Waka Kotahi, the New Zealand Transport Agency, has commissioned research to gain a better understanding of the transport experiences of disabled people, and to determine what barriers exist for people wanting to use the Total Mobility Scheme. The Ministry of Transport will undertake a review of the Total Mobility Scheme once the research is completed. </w:t>
      </w:r>
    </w:p>
    <w:p w14:paraId="3B25C85E" w14:textId="77777777" w:rsidR="001A3853" w:rsidRPr="001A3853" w:rsidRDefault="001A3853" w:rsidP="0038351E">
      <w:pPr>
        <w:spacing w:after="100"/>
      </w:pPr>
      <w:r w:rsidRPr="001A3853">
        <w:t xml:space="preserve">The Kāinga Ora Accessibility Work Programme has three components: </w:t>
      </w:r>
    </w:p>
    <w:p w14:paraId="02099F1B" w14:textId="77777777" w:rsidR="001A3853" w:rsidRPr="00C84BAA" w:rsidRDefault="001A3853" w:rsidP="00C84BAA">
      <w:pPr>
        <w:pStyle w:val="ListParagraph"/>
      </w:pPr>
      <w:r w:rsidRPr="001A3853">
        <w:t xml:space="preserve">The objective is to increase the number of Kāinga Ora homes </w:t>
      </w:r>
      <w:r w:rsidRPr="00C84BAA">
        <w:t xml:space="preserve">that meet universal design standards. Kāinga Ora have set a target of at least 15 percent of their homes meeting universal design standards. Systems and business processes to support this will be in place by June 2021.  </w:t>
      </w:r>
    </w:p>
    <w:p w14:paraId="188E1FD1" w14:textId="77777777" w:rsidR="007B66FF" w:rsidRDefault="007B66FF">
      <w:pPr>
        <w:spacing w:after="0" w:line="240" w:lineRule="auto"/>
      </w:pPr>
      <w:r>
        <w:br w:type="page"/>
      </w:r>
    </w:p>
    <w:p w14:paraId="6132D845" w14:textId="7C2E555F" w:rsidR="0038351E" w:rsidRDefault="001A3853" w:rsidP="00C84BAA">
      <w:pPr>
        <w:pStyle w:val="ListParagraph"/>
      </w:pPr>
      <w:r w:rsidRPr="00C84BAA">
        <w:lastRenderedPageBreak/>
        <w:t xml:space="preserve">Kāinga Ora is focused on better meeting the needs of their customers through modifications and retrofit programmes for existing properties. Initial meetings were held in August/September 2020 with the Ministry of Health and ACC regarding changes to the current modifications process and inequities with the existing funding arrangements. </w:t>
      </w:r>
    </w:p>
    <w:p w14:paraId="46297792" w14:textId="68961865" w:rsidR="001A3853" w:rsidRPr="00C84BAA" w:rsidRDefault="001A3853" w:rsidP="0038351E">
      <w:pPr>
        <w:pStyle w:val="ListParagraph"/>
        <w:numPr>
          <w:ilvl w:val="0"/>
          <w:numId w:val="0"/>
        </w:numPr>
        <w:ind w:left="357"/>
      </w:pPr>
      <w:r w:rsidRPr="00C84BAA">
        <w:t xml:space="preserve">Work continues on these issues. </w:t>
      </w:r>
    </w:p>
    <w:p w14:paraId="1BDC549F" w14:textId="615D98C5" w:rsidR="00743D16" w:rsidRDefault="001A3853" w:rsidP="00C84BAA">
      <w:pPr>
        <w:pStyle w:val="ListParagraph"/>
      </w:pPr>
      <w:r w:rsidRPr="00C84BAA">
        <w:t>There is a focus on improving information about customers’ needs and the accessibility of Kāinga Ora properties. Kāinga Ora continue to run a retrofit pilot to confirm the costs and will use learnings from this process to set a target for retrofitting their properties. Kāinga Ora have commenced retrofit property assessments and design across 18 new towns. Construction was expected to start in the first quarter of 2021. Progress in the Hutt Valley Pilot continues with an add</w:t>
      </w:r>
      <w:r w:rsidRPr="001A3853">
        <w:t>itional 123 properties de</w:t>
      </w:r>
      <w:r w:rsidR="00B61315">
        <w:t xml:space="preserve"> </w:t>
      </w:r>
      <w:r w:rsidRPr="001A3853">
        <w:t xml:space="preserve">livered from 1 July 2020. </w:t>
      </w:r>
    </w:p>
    <w:p w14:paraId="1C0659C6" w14:textId="3AAEB90D" w:rsidR="00100318" w:rsidRPr="0038351E" w:rsidRDefault="00100318" w:rsidP="00C84BAA">
      <w:pPr>
        <w:rPr>
          <w:sz w:val="4"/>
        </w:rPr>
      </w:pPr>
    </w:p>
    <w:p w14:paraId="68980180" w14:textId="4732A250" w:rsidR="0038351E" w:rsidRDefault="00100318" w:rsidP="0038351E">
      <w:pPr>
        <w:pStyle w:val="Heading2"/>
      </w:pPr>
      <w:r>
        <w:t>Outcome Six</w:t>
      </w:r>
      <w:r w:rsidR="00FB7751">
        <w:t xml:space="preserve">: </w:t>
      </w:r>
      <w:r>
        <w:t>Attitudes</w:t>
      </w:r>
    </w:p>
    <w:p w14:paraId="5BFE036F" w14:textId="10E0D8D1" w:rsidR="00100318" w:rsidRDefault="0038351E" w:rsidP="00C84BAA">
      <w:pPr>
        <w:rPr>
          <w:bCs/>
          <w:sz w:val="22"/>
        </w:rPr>
      </w:pPr>
      <w:r>
        <w:t xml:space="preserve">There was no </w:t>
      </w:r>
      <w:r w:rsidR="00100318">
        <w:t xml:space="preserve">agreed work programme during this reporting period and </w:t>
      </w:r>
      <w:r w:rsidR="00012FEF">
        <w:t xml:space="preserve">therefore there is no </w:t>
      </w:r>
      <w:r w:rsidR="00100318">
        <w:t>agency reporting. While there is no specific programme of work identified it is expected that work programmes delivered under other outcomes will contribute to attitude changes.</w:t>
      </w:r>
    </w:p>
    <w:p w14:paraId="4EE8C072" w14:textId="1DA3B5F7" w:rsidR="00D07E6C" w:rsidRPr="001A3853" w:rsidRDefault="00D07E6C" w:rsidP="00C84BAA">
      <w:r w:rsidRPr="00100318">
        <w:t xml:space="preserve">More detail on the work programmes and reporting can be found here: (insert link to ODI DAP Reporting page). </w:t>
      </w:r>
    </w:p>
    <w:sectPr w:rsidR="00D07E6C" w:rsidRPr="001A3853" w:rsidSect="007B66FF">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08306" w14:textId="77777777" w:rsidR="00E87215" w:rsidRDefault="00E87215" w:rsidP="00C84BAA">
      <w:r>
        <w:separator/>
      </w:r>
    </w:p>
  </w:endnote>
  <w:endnote w:type="continuationSeparator" w:id="0">
    <w:p w14:paraId="07003F01" w14:textId="77777777" w:rsidR="00E87215" w:rsidRDefault="00E87215" w:rsidP="00C8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National Semibold">
    <w:panose1 w:val="00000000000000000000"/>
    <w:charset w:val="4D"/>
    <w:family w:val="auto"/>
    <w:notTrueType/>
    <w:pitch w:val="variable"/>
    <w:sig w:usb0="A00000FF" w:usb1="5000207B" w:usb2="0000001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93502" w14:textId="77777777" w:rsidR="00E87215" w:rsidRDefault="00E87215" w:rsidP="00C84BAA">
      <w:r>
        <w:separator/>
      </w:r>
    </w:p>
  </w:footnote>
  <w:footnote w:type="continuationSeparator" w:id="0">
    <w:p w14:paraId="6EACFB7C" w14:textId="77777777" w:rsidR="00E87215" w:rsidRDefault="00E87215" w:rsidP="00C84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0E59DE"/>
    <w:multiLevelType w:val="hybridMultilevel"/>
    <w:tmpl w:val="CA4408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3D54024"/>
    <w:multiLevelType w:val="hybridMultilevel"/>
    <w:tmpl w:val="C50E4958"/>
    <w:lvl w:ilvl="0" w:tplc="4134E21E">
      <w:start w:val="2"/>
      <w:numFmt w:val="bullet"/>
      <w:lvlText w:val="•"/>
      <w:lvlJc w:val="left"/>
      <w:pPr>
        <w:ind w:left="1080" w:hanging="72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95D6661"/>
    <w:multiLevelType w:val="hybridMultilevel"/>
    <w:tmpl w:val="D6F65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D8D049C"/>
    <w:multiLevelType w:val="hybridMultilevel"/>
    <w:tmpl w:val="A15851C8"/>
    <w:lvl w:ilvl="0" w:tplc="D99859E2">
      <w:start w:val="1"/>
      <w:numFmt w:val="bullet"/>
      <w:pStyle w:val="ListParagraph"/>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DDA1DE8"/>
    <w:multiLevelType w:val="hybridMultilevel"/>
    <w:tmpl w:val="0FF47B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13D14C8"/>
    <w:multiLevelType w:val="hybridMultilevel"/>
    <w:tmpl w:val="EFC87CE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D091D"/>
    <w:multiLevelType w:val="hybridMultilevel"/>
    <w:tmpl w:val="132AB25C"/>
    <w:lvl w:ilvl="0" w:tplc="4134E21E">
      <w:start w:val="2"/>
      <w:numFmt w:val="bullet"/>
      <w:lvlText w:val="•"/>
      <w:lvlJc w:val="left"/>
      <w:pPr>
        <w:ind w:left="1080" w:hanging="72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3C06A75"/>
    <w:multiLevelType w:val="hybridMultilevel"/>
    <w:tmpl w:val="A6EAE3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3F71C20"/>
    <w:multiLevelType w:val="hybridMultilevel"/>
    <w:tmpl w:val="27600C86"/>
    <w:lvl w:ilvl="0" w:tplc="4134E21E">
      <w:start w:val="2"/>
      <w:numFmt w:val="bullet"/>
      <w:lvlText w:val="•"/>
      <w:lvlJc w:val="left"/>
      <w:pPr>
        <w:ind w:left="1080" w:hanging="72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6514BCA"/>
    <w:multiLevelType w:val="hybridMultilevel"/>
    <w:tmpl w:val="6E2A9F6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67F45F1"/>
    <w:multiLevelType w:val="hybridMultilevel"/>
    <w:tmpl w:val="99F4A53E"/>
    <w:lvl w:ilvl="0" w:tplc="14090001">
      <w:start w:val="1"/>
      <w:numFmt w:val="bullet"/>
      <w:lvlText w:val=""/>
      <w:lvlJc w:val="left"/>
      <w:pPr>
        <w:ind w:left="1004" w:hanging="360"/>
      </w:pPr>
      <w:rPr>
        <w:rFonts w:ascii="Symbol" w:hAnsi="Symbol" w:hint="default"/>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5" w15:restartNumberingAfterBreak="0">
    <w:nsid w:val="17E42CEA"/>
    <w:multiLevelType w:val="hybridMultilevel"/>
    <w:tmpl w:val="7BC82D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1D980AD0"/>
    <w:multiLevelType w:val="hybridMultilevel"/>
    <w:tmpl w:val="049ADE4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1E4D1717"/>
    <w:multiLevelType w:val="hybridMultilevel"/>
    <w:tmpl w:val="0E8C6D4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1FB3524C"/>
    <w:multiLevelType w:val="hybridMultilevel"/>
    <w:tmpl w:val="D6983CF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70D6A02"/>
    <w:multiLevelType w:val="hybridMultilevel"/>
    <w:tmpl w:val="1BF875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0433F34"/>
    <w:multiLevelType w:val="hybridMultilevel"/>
    <w:tmpl w:val="D81C34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5F23639"/>
    <w:multiLevelType w:val="hybridMultilevel"/>
    <w:tmpl w:val="F210DB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C80386A"/>
    <w:multiLevelType w:val="hybridMultilevel"/>
    <w:tmpl w:val="F27282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12C08E9"/>
    <w:multiLevelType w:val="hybridMultilevel"/>
    <w:tmpl w:val="040A36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44C6371"/>
    <w:multiLevelType w:val="hybridMultilevel"/>
    <w:tmpl w:val="6A2ECE46"/>
    <w:lvl w:ilvl="0" w:tplc="02C0BE42">
      <w:start w:val="1"/>
      <w:numFmt w:val="bullet"/>
      <w:pStyle w:val="TOC2"/>
      <w:lvlText w:val=""/>
      <w:lvlJc w:val="left"/>
      <w:pPr>
        <w:ind w:left="920" w:hanging="360"/>
      </w:pPr>
      <w:rPr>
        <w:rFonts w:ascii="Symbol" w:hAnsi="Symbol" w:hint="default"/>
      </w:rPr>
    </w:lvl>
    <w:lvl w:ilvl="1" w:tplc="14090003" w:tentative="1">
      <w:start w:val="1"/>
      <w:numFmt w:val="bullet"/>
      <w:lvlText w:val="o"/>
      <w:lvlJc w:val="left"/>
      <w:pPr>
        <w:ind w:left="1640" w:hanging="360"/>
      </w:pPr>
      <w:rPr>
        <w:rFonts w:ascii="Courier New" w:hAnsi="Courier New" w:cs="Courier New" w:hint="default"/>
      </w:rPr>
    </w:lvl>
    <w:lvl w:ilvl="2" w:tplc="14090005" w:tentative="1">
      <w:start w:val="1"/>
      <w:numFmt w:val="bullet"/>
      <w:lvlText w:val=""/>
      <w:lvlJc w:val="left"/>
      <w:pPr>
        <w:ind w:left="2360" w:hanging="360"/>
      </w:pPr>
      <w:rPr>
        <w:rFonts w:ascii="Wingdings" w:hAnsi="Wingdings" w:hint="default"/>
      </w:rPr>
    </w:lvl>
    <w:lvl w:ilvl="3" w:tplc="14090001" w:tentative="1">
      <w:start w:val="1"/>
      <w:numFmt w:val="bullet"/>
      <w:lvlText w:val=""/>
      <w:lvlJc w:val="left"/>
      <w:pPr>
        <w:ind w:left="3080" w:hanging="360"/>
      </w:pPr>
      <w:rPr>
        <w:rFonts w:ascii="Symbol" w:hAnsi="Symbol" w:hint="default"/>
      </w:rPr>
    </w:lvl>
    <w:lvl w:ilvl="4" w:tplc="14090003" w:tentative="1">
      <w:start w:val="1"/>
      <w:numFmt w:val="bullet"/>
      <w:lvlText w:val="o"/>
      <w:lvlJc w:val="left"/>
      <w:pPr>
        <w:ind w:left="3800" w:hanging="360"/>
      </w:pPr>
      <w:rPr>
        <w:rFonts w:ascii="Courier New" w:hAnsi="Courier New" w:cs="Courier New" w:hint="default"/>
      </w:rPr>
    </w:lvl>
    <w:lvl w:ilvl="5" w:tplc="14090005" w:tentative="1">
      <w:start w:val="1"/>
      <w:numFmt w:val="bullet"/>
      <w:lvlText w:val=""/>
      <w:lvlJc w:val="left"/>
      <w:pPr>
        <w:ind w:left="4520" w:hanging="360"/>
      </w:pPr>
      <w:rPr>
        <w:rFonts w:ascii="Wingdings" w:hAnsi="Wingdings" w:hint="default"/>
      </w:rPr>
    </w:lvl>
    <w:lvl w:ilvl="6" w:tplc="14090001" w:tentative="1">
      <w:start w:val="1"/>
      <w:numFmt w:val="bullet"/>
      <w:lvlText w:val=""/>
      <w:lvlJc w:val="left"/>
      <w:pPr>
        <w:ind w:left="5240" w:hanging="360"/>
      </w:pPr>
      <w:rPr>
        <w:rFonts w:ascii="Symbol" w:hAnsi="Symbol" w:hint="default"/>
      </w:rPr>
    </w:lvl>
    <w:lvl w:ilvl="7" w:tplc="14090003" w:tentative="1">
      <w:start w:val="1"/>
      <w:numFmt w:val="bullet"/>
      <w:lvlText w:val="o"/>
      <w:lvlJc w:val="left"/>
      <w:pPr>
        <w:ind w:left="5960" w:hanging="360"/>
      </w:pPr>
      <w:rPr>
        <w:rFonts w:ascii="Courier New" w:hAnsi="Courier New" w:cs="Courier New" w:hint="default"/>
      </w:rPr>
    </w:lvl>
    <w:lvl w:ilvl="8" w:tplc="14090005" w:tentative="1">
      <w:start w:val="1"/>
      <w:numFmt w:val="bullet"/>
      <w:lvlText w:val=""/>
      <w:lvlJc w:val="left"/>
      <w:pPr>
        <w:ind w:left="6680" w:hanging="360"/>
      </w:pPr>
      <w:rPr>
        <w:rFonts w:ascii="Wingdings" w:hAnsi="Wingdings" w:hint="default"/>
      </w:rPr>
    </w:lvl>
  </w:abstractNum>
  <w:abstractNum w:abstractNumId="26" w15:restartNumberingAfterBreak="0">
    <w:nsid w:val="45E52472"/>
    <w:multiLevelType w:val="hybridMultilevel"/>
    <w:tmpl w:val="DD082F32"/>
    <w:lvl w:ilvl="0" w:tplc="14090001">
      <w:start w:val="1"/>
      <w:numFmt w:val="bullet"/>
      <w:lvlText w:val=""/>
      <w:lvlJc w:val="left"/>
      <w:pPr>
        <w:ind w:left="920" w:hanging="360"/>
      </w:pPr>
      <w:rPr>
        <w:rFonts w:ascii="Symbol" w:hAnsi="Symbol" w:hint="default"/>
      </w:rPr>
    </w:lvl>
    <w:lvl w:ilvl="1" w:tplc="14090003" w:tentative="1">
      <w:start w:val="1"/>
      <w:numFmt w:val="bullet"/>
      <w:lvlText w:val="o"/>
      <w:lvlJc w:val="left"/>
      <w:pPr>
        <w:ind w:left="1640" w:hanging="360"/>
      </w:pPr>
      <w:rPr>
        <w:rFonts w:ascii="Courier New" w:hAnsi="Courier New" w:cs="Courier New" w:hint="default"/>
      </w:rPr>
    </w:lvl>
    <w:lvl w:ilvl="2" w:tplc="14090005" w:tentative="1">
      <w:start w:val="1"/>
      <w:numFmt w:val="bullet"/>
      <w:lvlText w:val=""/>
      <w:lvlJc w:val="left"/>
      <w:pPr>
        <w:ind w:left="2360" w:hanging="360"/>
      </w:pPr>
      <w:rPr>
        <w:rFonts w:ascii="Wingdings" w:hAnsi="Wingdings" w:hint="default"/>
      </w:rPr>
    </w:lvl>
    <w:lvl w:ilvl="3" w:tplc="14090001" w:tentative="1">
      <w:start w:val="1"/>
      <w:numFmt w:val="bullet"/>
      <w:lvlText w:val=""/>
      <w:lvlJc w:val="left"/>
      <w:pPr>
        <w:ind w:left="3080" w:hanging="360"/>
      </w:pPr>
      <w:rPr>
        <w:rFonts w:ascii="Symbol" w:hAnsi="Symbol" w:hint="default"/>
      </w:rPr>
    </w:lvl>
    <w:lvl w:ilvl="4" w:tplc="14090003" w:tentative="1">
      <w:start w:val="1"/>
      <w:numFmt w:val="bullet"/>
      <w:lvlText w:val="o"/>
      <w:lvlJc w:val="left"/>
      <w:pPr>
        <w:ind w:left="3800" w:hanging="360"/>
      </w:pPr>
      <w:rPr>
        <w:rFonts w:ascii="Courier New" w:hAnsi="Courier New" w:cs="Courier New" w:hint="default"/>
      </w:rPr>
    </w:lvl>
    <w:lvl w:ilvl="5" w:tplc="14090005" w:tentative="1">
      <w:start w:val="1"/>
      <w:numFmt w:val="bullet"/>
      <w:lvlText w:val=""/>
      <w:lvlJc w:val="left"/>
      <w:pPr>
        <w:ind w:left="4520" w:hanging="360"/>
      </w:pPr>
      <w:rPr>
        <w:rFonts w:ascii="Wingdings" w:hAnsi="Wingdings" w:hint="default"/>
      </w:rPr>
    </w:lvl>
    <w:lvl w:ilvl="6" w:tplc="14090001" w:tentative="1">
      <w:start w:val="1"/>
      <w:numFmt w:val="bullet"/>
      <w:lvlText w:val=""/>
      <w:lvlJc w:val="left"/>
      <w:pPr>
        <w:ind w:left="5240" w:hanging="360"/>
      </w:pPr>
      <w:rPr>
        <w:rFonts w:ascii="Symbol" w:hAnsi="Symbol" w:hint="default"/>
      </w:rPr>
    </w:lvl>
    <w:lvl w:ilvl="7" w:tplc="14090003" w:tentative="1">
      <w:start w:val="1"/>
      <w:numFmt w:val="bullet"/>
      <w:lvlText w:val="o"/>
      <w:lvlJc w:val="left"/>
      <w:pPr>
        <w:ind w:left="5960" w:hanging="360"/>
      </w:pPr>
      <w:rPr>
        <w:rFonts w:ascii="Courier New" w:hAnsi="Courier New" w:cs="Courier New" w:hint="default"/>
      </w:rPr>
    </w:lvl>
    <w:lvl w:ilvl="8" w:tplc="14090005" w:tentative="1">
      <w:start w:val="1"/>
      <w:numFmt w:val="bullet"/>
      <w:lvlText w:val=""/>
      <w:lvlJc w:val="left"/>
      <w:pPr>
        <w:ind w:left="6680" w:hanging="360"/>
      </w:pPr>
      <w:rPr>
        <w:rFonts w:ascii="Wingdings" w:hAnsi="Wingdings" w:hint="default"/>
      </w:rPr>
    </w:lvl>
  </w:abstractNum>
  <w:abstractNum w:abstractNumId="27" w15:restartNumberingAfterBreak="0">
    <w:nsid w:val="4ACC2E50"/>
    <w:multiLevelType w:val="hybridMultilevel"/>
    <w:tmpl w:val="F0E648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BA94521"/>
    <w:multiLevelType w:val="hybridMultilevel"/>
    <w:tmpl w:val="A24495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F14663F"/>
    <w:multiLevelType w:val="hybridMultilevel"/>
    <w:tmpl w:val="AE48ADB4"/>
    <w:lvl w:ilvl="0" w:tplc="4134E21E">
      <w:start w:val="2"/>
      <w:numFmt w:val="bullet"/>
      <w:lvlText w:val="•"/>
      <w:lvlJc w:val="left"/>
      <w:pPr>
        <w:ind w:left="1080" w:hanging="72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0650345"/>
    <w:multiLevelType w:val="hybridMultilevel"/>
    <w:tmpl w:val="0F662EDC"/>
    <w:lvl w:ilvl="0" w:tplc="C75A5DA0">
      <w:start w:val="1"/>
      <w:numFmt w:val="bullet"/>
      <w:pStyle w:val="Bullet1"/>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1DB17C8"/>
    <w:multiLevelType w:val="hybridMultilevel"/>
    <w:tmpl w:val="C600662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2" w15:restartNumberingAfterBreak="0">
    <w:nsid w:val="53756996"/>
    <w:multiLevelType w:val="hybridMultilevel"/>
    <w:tmpl w:val="C1FA3B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6095689"/>
    <w:multiLevelType w:val="hybridMultilevel"/>
    <w:tmpl w:val="1DA6DB12"/>
    <w:lvl w:ilvl="0" w:tplc="4134E21E">
      <w:start w:val="2"/>
      <w:numFmt w:val="bullet"/>
      <w:lvlText w:val="•"/>
      <w:lvlJc w:val="left"/>
      <w:pPr>
        <w:ind w:left="1080" w:hanging="72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70B7EF4"/>
    <w:multiLevelType w:val="hybridMultilevel"/>
    <w:tmpl w:val="5AE45A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95564FF"/>
    <w:multiLevelType w:val="hybridMultilevel"/>
    <w:tmpl w:val="C02A866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A386110"/>
    <w:multiLevelType w:val="hybridMultilevel"/>
    <w:tmpl w:val="024C8E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0FE3C8D"/>
    <w:multiLevelType w:val="hybridMultilevel"/>
    <w:tmpl w:val="4DBCBAC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9471947"/>
    <w:multiLevelType w:val="hybridMultilevel"/>
    <w:tmpl w:val="E5F0D6E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71CB4D31"/>
    <w:multiLevelType w:val="hybridMultilevel"/>
    <w:tmpl w:val="0FB4B9D2"/>
    <w:lvl w:ilvl="0" w:tplc="4134E21E">
      <w:start w:val="2"/>
      <w:numFmt w:val="bullet"/>
      <w:lvlText w:val="•"/>
      <w:lvlJc w:val="left"/>
      <w:pPr>
        <w:ind w:left="1080" w:hanging="72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60918C5"/>
    <w:multiLevelType w:val="hybridMultilevel"/>
    <w:tmpl w:val="D50EFB8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60B4D30"/>
    <w:multiLevelType w:val="hybridMultilevel"/>
    <w:tmpl w:val="D4BE39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BCF13A3"/>
    <w:multiLevelType w:val="hybridMultilevel"/>
    <w:tmpl w:val="E66A338C"/>
    <w:lvl w:ilvl="0" w:tplc="4134E21E">
      <w:start w:val="2"/>
      <w:numFmt w:val="bullet"/>
      <w:lvlText w:val="•"/>
      <w:lvlJc w:val="left"/>
      <w:pPr>
        <w:ind w:left="1080" w:hanging="72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CF62FA5"/>
    <w:multiLevelType w:val="hybridMultilevel"/>
    <w:tmpl w:val="FD8688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0"/>
  </w:num>
  <w:num w:numId="4">
    <w:abstractNumId w:val="8"/>
  </w:num>
  <w:num w:numId="5">
    <w:abstractNumId w:val="10"/>
  </w:num>
  <w:num w:numId="6">
    <w:abstractNumId w:val="30"/>
  </w:num>
  <w:num w:numId="7">
    <w:abstractNumId w:val="22"/>
  </w:num>
  <w:num w:numId="8">
    <w:abstractNumId w:val="30"/>
  </w:num>
  <w:num w:numId="9">
    <w:abstractNumId w:val="35"/>
  </w:num>
  <w:num w:numId="10">
    <w:abstractNumId w:val="21"/>
  </w:num>
  <w:num w:numId="11">
    <w:abstractNumId w:val="14"/>
  </w:num>
  <w:num w:numId="12">
    <w:abstractNumId w:val="13"/>
  </w:num>
  <w:num w:numId="13">
    <w:abstractNumId w:val="7"/>
  </w:num>
  <w:num w:numId="14">
    <w:abstractNumId w:val="41"/>
  </w:num>
  <w:num w:numId="15">
    <w:abstractNumId w:val="36"/>
  </w:num>
  <w:num w:numId="16">
    <w:abstractNumId w:val="18"/>
  </w:num>
  <w:num w:numId="17">
    <w:abstractNumId w:val="17"/>
  </w:num>
  <w:num w:numId="18">
    <w:abstractNumId w:val="38"/>
  </w:num>
  <w:num w:numId="19">
    <w:abstractNumId w:val="40"/>
  </w:num>
  <w:num w:numId="20">
    <w:abstractNumId w:val="37"/>
  </w:num>
  <w:num w:numId="21">
    <w:abstractNumId w:val="19"/>
  </w:num>
  <w:num w:numId="22">
    <w:abstractNumId w:val="12"/>
  </w:num>
  <w:num w:numId="23">
    <w:abstractNumId w:val="9"/>
  </w:num>
  <w:num w:numId="24">
    <w:abstractNumId w:val="3"/>
  </w:num>
  <w:num w:numId="25">
    <w:abstractNumId w:val="42"/>
  </w:num>
  <w:num w:numId="26">
    <w:abstractNumId w:val="29"/>
  </w:num>
  <w:num w:numId="27">
    <w:abstractNumId w:val="33"/>
  </w:num>
  <w:num w:numId="28">
    <w:abstractNumId w:val="39"/>
  </w:num>
  <w:num w:numId="29">
    <w:abstractNumId w:val="27"/>
  </w:num>
  <w:num w:numId="30">
    <w:abstractNumId w:val="43"/>
  </w:num>
  <w:num w:numId="31">
    <w:abstractNumId w:val="20"/>
  </w:num>
  <w:num w:numId="32">
    <w:abstractNumId w:val="28"/>
  </w:num>
  <w:num w:numId="33">
    <w:abstractNumId w:val="34"/>
  </w:num>
  <w:num w:numId="34">
    <w:abstractNumId w:val="26"/>
  </w:num>
  <w:num w:numId="35">
    <w:abstractNumId w:val="25"/>
  </w:num>
  <w:num w:numId="36">
    <w:abstractNumId w:val="31"/>
  </w:num>
  <w:num w:numId="37">
    <w:abstractNumId w:val="32"/>
  </w:num>
  <w:num w:numId="38">
    <w:abstractNumId w:val="11"/>
  </w:num>
  <w:num w:numId="39">
    <w:abstractNumId w:val="24"/>
  </w:num>
  <w:num w:numId="40">
    <w:abstractNumId w:val="15"/>
  </w:num>
  <w:num w:numId="41">
    <w:abstractNumId w:val="2"/>
  </w:num>
  <w:num w:numId="42">
    <w:abstractNumId w:val="23"/>
  </w:num>
  <w:num w:numId="43">
    <w:abstractNumId w:val="4"/>
  </w:num>
  <w:num w:numId="44">
    <w:abstractNumId w:val="6"/>
  </w:num>
  <w:num w:numId="45">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FD"/>
    <w:rsid w:val="00000B4C"/>
    <w:rsid w:val="00001BC0"/>
    <w:rsid w:val="00005BBE"/>
    <w:rsid w:val="000106D0"/>
    <w:rsid w:val="00012FEF"/>
    <w:rsid w:val="00027207"/>
    <w:rsid w:val="00034336"/>
    <w:rsid w:val="00037CB0"/>
    <w:rsid w:val="00043CD7"/>
    <w:rsid w:val="000514F2"/>
    <w:rsid w:val="000575EA"/>
    <w:rsid w:val="00057F67"/>
    <w:rsid w:val="0006234B"/>
    <w:rsid w:val="00071C57"/>
    <w:rsid w:val="000A576B"/>
    <w:rsid w:val="000C2696"/>
    <w:rsid w:val="000D1D77"/>
    <w:rsid w:val="000D44AA"/>
    <w:rsid w:val="000D4761"/>
    <w:rsid w:val="000E3BB9"/>
    <w:rsid w:val="000F7004"/>
    <w:rsid w:val="00100318"/>
    <w:rsid w:val="0010453A"/>
    <w:rsid w:val="00106AED"/>
    <w:rsid w:val="00113373"/>
    <w:rsid w:val="0014506B"/>
    <w:rsid w:val="0015028D"/>
    <w:rsid w:val="001535D6"/>
    <w:rsid w:val="0016070D"/>
    <w:rsid w:val="00160CE0"/>
    <w:rsid w:val="001633DE"/>
    <w:rsid w:val="00173615"/>
    <w:rsid w:val="00185EB5"/>
    <w:rsid w:val="001A3853"/>
    <w:rsid w:val="001D3744"/>
    <w:rsid w:val="001E6275"/>
    <w:rsid w:val="002011E0"/>
    <w:rsid w:val="00213DA6"/>
    <w:rsid w:val="00216302"/>
    <w:rsid w:val="0022025A"/>
    <w:rsid w:val="00236D2D"/>
    <w:rsid w:val="00245A2B"/>
    <w:rsid w:val="0027252A"/>
    <w:rsid w:val="002A3D99"/>
    <w:rsid w:val="002B0157"/>
    <w:rsid w:val="002B606D"/>
    <w:rsid w:val="002D1C62"/>
    <w:rsid w:val="002D2DFD"/>
    <w:rsid w:val="002D367B"/>
    <w:rsid w:val="002D560E"/>
    <w:rsid w:val="002E0BAC"/>
    <w:rsid w:val="00321FFD"/>
    <w:rsid w:val="00335C33"/>
    <w:rsid w:val="00345F94"/>
    <w:rsid w:val="00347066"/>
    <w:rsid w:val="003510CB"/>
    <w:rsid w:val="003538B4"/>
    <w:rsid w:val="00354EC2"/>
    <w:rsid w:val="0038351E"/>
    <w:rsid w:val="00383F69"/>
    <w:rsid w:val="00386324"/>
    <w:rsid w:val="00397220"/>
    <w:rsid w:val="003A60BA"/>
    <w:rsid w:val="003B0A38"/>
    <w:rsid w:val="003B392F"/>
    <w:rsid w:val="003E2869"/>
    <w:rsid w:val="003E3722"/>
    <w:rsid w:val="003F3FBB"/>
    <w:rsid w:val="00400FD7"/>
    <w:rsid w:val="004227ED"/>
    <w:rsid w:val="004232EB"/>
    <w:rsid w:val="004315D4"/>
    <w:rsid w:val="00431F82"/>
    <w:rsid w:val="00434369"/>
    <w:rsid w:val="00445BCE"/>
    <w:rsid w:val="00447B61"/>
    <w:rsid w:val="00454F25"/>
    <w:rsid w:val="0046315F"/>
    <w:rsid w:val="004710B8"/>
    <w:rsid w:val="004753FD"/>
    <w:rsid w:val="00490423"/>
    <w:rsid w:val="004B71CB"/>
    <w:rsid w:val="004B7EFF"/>
    <w:rsid w:val="00517A06"/>
    <w:rsid w:val="005269D0"/>
    <w:rsid w:val="00533E65"/>
    <w:rsid w:val="00550B70"/>
    <w:rsid w:val="0056681E"/>
    <w:rsid w:val="00567E0F"/>
    <w:rsid w:val="00572AA9"/>
    <w:rsid w:val="00583296"/>
    <w:rsid w:val="0058491D"/>
    <w:rsid w:val="005955D5"/>
    <w:rsid w:val="00595906"/>
    <w:rsid w:val="005A0056"/>
    <w:rsid w:val="005B11F9"/>
    <w:rsid w:val="005C7450"/>
    <w:rsid w:val="005E6016"/>
    <w:rsid w:val="005F5A25"/>
    <w:rsid w:val="005F5B07"/>
    <w:rsid w:val="0060078E"/>
    <w:rsid w:val="0060347A"/>
    <w:rsid w:val="00606CA4"/>
    <w:rsid w:val="00631D73"/>
    <w:rsid w:val="006322F6"/>
    <w:rsid w:val="00647C13"/>
    <w:rsid w:val="006505D4"/>
    <w:rsid w:val="006543EB"/>
    <w:rsid w:val="00656805"/>
    <w:rsid w:val="006818ED"/>
    <w:rsid w:val="00690C68"/>
    <w:rsid w:val="006B0346"/>
    <w:rsid w:val="006B19BD"/>
    <w:rsid w:val="006B34EA"/>
    <w:rsid w:val="006C27DF"/>
    <w:rsid w:val="006E65FE"/>
    <w:rsid w:val="00734346"/>
    <w:rsid w:val="00743D16"/>
    <w:rsid w:val="00760D0F"/>
    <w:rsid w:val="0077134C"/>
    <w:rsid w:val="0078146A"/>
    <w:rsid w:val="0079597E"/>
    <w:rsid w:val="0079620A"/>
    <w:rsid w:val="007A18A9"/>
    <w:rsid w:val="007A313D"/>
    <w:rsid w:val="007A5789"/>
    <w:rsid w:val="007A5A77"/>
    <w:rsid w:val="007B201A"/>
    <w:rsid w:val="007B66FF"/>
    <w:rsid w:val="007C2143"/>
    <w:rsid w:val="007C65C7"/>
    <w:rsid w:val="007E26B9"/>
    <w:rsid w:val="007F3ACD"/>
    <w:rsid w:val="0080133F"/>
    <w:rsid w:val="00803918"/>
    <w:rsid w:val="0080498F"/>
    <w:rsid w:val="00804A92"/>
    <w:rsid w:val="00806F30"/>
    <w:rsid w:val="008370EA"/>
    <w:rsid w:val="00837708"/>
    <w:rsid w:val="00860654"/>
    <w:rsid w:val="0088719C"/>
    <w:rsid w:val="00894BB2"/>
    <w:rsid w:val="00895251"/>
    <w:rsid w:val="008A2B79"/>
    <w:rsid w:val="008B1E02"/>
    <w:rsid w:val="008B77E4"/>
    <w:rsid w:val="008C746F"/>
    <w:rsid w:val="008D0BBF"/>
    <w:rsid w:val="008E0710"/>
    <w:rsid w:val="008E1C12"/>
    <w:rsid w:val="008F1694"/>
    <w:rsid w:val="008F2ACB"/>
    <w:rsid w:val="008F348F"/>
    <w:rsid w:val="008F5D87"/>
    <w:rsid w:val="00903467"/>
    <w:rsid w:val="00905BC0"/>
    <w:rsid w:val="00906EAA"/>
    <w:rsid w:val="00921627"/>
    <w:rsid w:val="00927A16"/>
    <w:rsid w:val="0093320E"/>
    <w:rsid w:val="009354FE"/>
    <w:rsid w:val="00957A8D"/>
    <w:rsid w:val="00965251"/>
    <w:rsid w:val="00970DD2"/>
    <w:rsid w:val="0097469B"/>
    <w:rsid w:val="0098421A"/>
    <w:rsid w:val="009A0686"/>
    <w:rsid w:val="009A0752"/>
    <w:rsid w:val="009A0BE6"/>
    <w:rsid w:val="009A76CE"/>
    <w:rsid w:val="009B5B24"/>
    <w:rsid w:val="009B7C44"/>
    <w:rsid w:val="009C4C64"/>
    <w:rsid w:val="009D15F1"/>
    <w:rsid w:val="009D2B10"/>
    <w:rsid w:val="009D53EC"/>
    <w:rsid w:val="00A071F9"/>
    <w:rsid w:val="00A1589E"/>
    <w:rsid w:val="00A2199C"/>
    <w:rsid w:val="00A43896"/>
    <w:rsid w:val="00A6244E"/>
    <w:rsid w:val="00A86D1F"/>
    <w:rsid w:val="00A901EF"/>
    <w:rsid w:val="00AA6D4C"/>
    <w:rsid w:val="00AD7A82"/>
    <w:rsid w:val="00AD7BD8"/>
    <w:rsid w:val="00AE0F80"/>
    <w:rsid w:val="00AE5FC7"/>
    <w:rsid w:val="00AF7006"/>
    <w:rsid w:val="00B010E4"/>
    <w:rsid w:val="00B41635"/>
    <w:rsid w:val="00B5357A"/>
    <w:rsid w:val="00B55EA1"/>
    <w:rsid w:val="00B61315"/>
    <w:rsid w:val="00BA4315"/>
    <w:rsid w:val="00BB705D"/>
    <w:rsid w:val="00BC7819"/>
    <w:rsid w:val="00BD3B79"/>
    <w:rsid w:val="00BF31EF"/>
    <w:rsid w:val="00C13527"/>
    <w:rsid w:val="00C32AD2"/>
    <w:rsid w:val="00C46674"/>
    <w:rsid w:val="00C503A7"/>
    <w:rsid w:val="00C5215F"/>
    <w:rsid w:val="00C57EF3"/>
    <w:rsid w:val="00C84BAA"/>
    <w:rsid w:val="00C91F0B"/>
    <w:rsid w:val="00CA61DD"/>
    <w:rsid w:val="00CB4A28"/>
    <w:rsid w:val="00CC4475"/>
    <w:rsid w:val="00CF04CD"/>
    <w:rsid w:val="00CF3EBD"/>
    <w:rsid w:val="00D07E6C"/>
    <w:rsid w:val="00D245F2"/>
    <w:rsid w:val="00D34EA0"/>
    <w:rsid w:val="00D769B9"/>
    <w:rsid w:val="00DC4CDA"/>
    <w:rsid w:val="00DC716F"/>
    <w:rsid w:val="00DD4DFA"/>
    <w:rsid w:val="00DD6907"/>
    <w:rsid w:val="00DD7526"/>
    <w:rsid w:val="00DD75A5"/>
    <w:rsid w:val="00E05EAC"/>
    <w:rsid w:val="00E064E6"/>
    <w:rsid w:val="00E35BF0"/>
    <w:rsid w:val="00E459C0"/>
    <w:rsid w:val="00E671C3"/>
    <w:rsid w:val="00E8323C"/>
    <w:rsid w:val="00E87215"/>
    <w:rsid w:val="00E90142"/>
    <w:rsid w:val="00E9269E"/>
    <w:rsid w:val="00EB041F"/>
    <w:rsid w:val="00EB2B8E"/>
    <w:rsid w:val="00ED30EE"/>
    <w:rsid w:val="00ED3A57"/>
    <w:rsid w:val="00EE5D34"/>
    <w:rsid w:val="00EF79CA"/>
    <w:rsid w:val="00F06EE8"/>
    <w:rsid w:val="00F07349"/>
    <w:rsid w:val="00F113EF"/>
    <w:rsid w:val="00F126F3"/>
    <w:rsid w:val="00F13A94"/>
    <w:rsid w:val="00F22AE5"/>
    <w:rsid w:val="00F64C0E"/>
    <w:rsid w:val="00F66A03"/>
    <w:rsid w:val="00F829C0"/>
    <w:rsid w:val="00F829F6"/>
    <w:rsid w:val="00F87759"/>
    <w:rsid w:val="00F97419"/>
    <w:rsid w:val="00FA5BF8"/>
    <w:rsid w:val="00FB4FD4"/>
    <w:rsid w:val="00FB7751"/>
    <w:rsid w:val="00FC11B9"/>
    <w:rsid w:val="00FF7DB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06E3B"/>
  <w15:chartTrackingRefBased/>
  <w15:docId w15:val="{94127BFB-3856-4CEC-8747-10E26090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BAA"/>
    <w:pPr>
      <w:spacing w:after="280" w:line="288" w:lineRule="auto"/>
    </w:pPr>
    <w:rPr>
      <w:rFonts w:ascii="Arial" w:hAnsi="Arial" w:cs="Arial"/>
      <w:sz w:val="36"/>
      <w:szCs w:val="22"/>
    </w:rPr>
  </w:style>
  <w:style w:type="paragraph" w:styleId="Heading1">
    <w:name w:val="heading 1"/>
    <w:basedOn w:val="Normal"/>
    <w:next w:val="Normal"/>
    <w:link w:val="Heading1Char"/>
    <w:uiPriority w:val="99"/>
    <w:qFormat/>
    <w:rsid w:val="00C84BAA"/>
    <w:pPr>
      <w:spacing w:after="400"/>
      <w:outlineLvl w:val="0"/>
    </w:pPr>
    <w:rPr>
      <w:rFonts w:ascii="Arial Bold" w:hAnsi="Arial Bold"/>
      <w:b/>
      <w:sz w:val="48"/>
    </w:rPr>
  </w:style>
  <w:style w:type="paragraph" w:styleId="Heading2">
    <w:name w:val="heading 2"/>
    <w:basedOn w:val="Normal"/>
    <w:next w:val="Normal"/>
    <w:link w:val="Heading2Char"/>
    <w:uiPriority w:val="99"/>
    <w:qFormat/>
    <w:rsid w:val="0038351E"/>
    <w:pPr>
      <w:spacing w:before="600" w:after="200"/>
      <w:outlineLvl w:val="1"/>
    </w:pPr>
    <w:rPr>
      <w:rFonts w:ascii="Arial Bold" w:hAnsi="Arial Bold"/>
      <w:b/>
      <w:sz w:val="44"/>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84BAA"/>
    <w:rPr>
      <w:rFonts w:ascii="Arial Bold" w:hAnsi="Arial Bold" w:cs="Arial"/>
      <w:b/>
      <w:sz w:val="48"/>
      <w:szCs w:val="22"/>
    </w:rPr>
  </w:style>
  <w:style w:type="character" w:customStyle="1" w:styleId="Heading2Char">
    <w:name w:val="Heading 2 Char"/>
    <w:basedOn w:val="DefaultParagraphFont"/>
    <w:link w:val="Heading2"/>
    <w:uiPriority w:val="99"/>
    <w:rsid w:val="0038351E"/>
    <w:rPr>
      <w:rFonts w:ascii="Arial Bold" w:hAnsi="Arial Bold" w:cs="Arial"/>
      <w:b/>
      <w:sz w:val="44"/>
      <w:szCs w:val="22"/>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List Paragraph numbered,List Paragraph1,List Bullet indent,Body,Level 3,Rec para,List 1,Other List,Bullet List,FooterText,numbered,Paragraphe de liste1,Bulletr List Paragraph,列出段落,列出段落1,Listeafsnit1,Parágrafo da Lista1,List Paragraph2,lp1"/>
    <w:basedOn w:val="Normal"/>
    <w:link w:val="ListParagraphChar"/>
    <w:uiPriority w:val="34"/>
    <w:qFormat/>
    <w:rsid w:val="00C84BAA"/>
    <w:pPr>
      <w:numPr>
        <w:numId w:val="45"/>
      </w:numPr>
      <w:spacing w:after="160"/>
      <w:ind w:left="357" w:hanging="357"/>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uiPriority w:val="4"/>
    <w:qFormat/>
    <w:rsid w:val="00F113EF"/>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rsid w:val="003B0A38"/>
  </w:style>
  <w:style w:type="character" w:customStyle="1" w:styleId="BodyTextChar">
    <w:name w:val="Body Text Char"/>
    <w:basedOn w:val="DefaultParagraphFont"/>
    <w:link w:val="BodyText"/>
    <w:uiPriority w:val="99"/>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490423"/>
    <w:pPr>
      <w:tabs>
        <w:tab w:val="right" w:leader="dot" w:pos="13948"/>
      </w:tabs>
      <w:spacing w:after="0" w:line="240" w:lineRule="auto"/>
    </w:pPr>
    <w:rPr>
      <w:b/>
      <w:bCs/>
      <w:noProof/>
    </w:rPr>
  </w:style>
  <w:style w:type="paragraph" w:styleId="TOC2">
    <w:name w:val="toc 2"/>
    <w:basedOn w:val="Normal"/>
    <w:next w:val="Normal"/>
    <w:autoRedefine/>
    <w:uiPriority w:val="39"/>
    <w:rsid w:val="000C2696"/>
    <w:pPr>
      <w:numPr>
        <w:numId w:val="35"/>
      </w:numPr>
      <w:tabs>
        <w:tab w:val="right" w:leader="dot" w:pos="9016"/>
      </w:tabs>
      <w:spacing w:after="1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aliases w:val="Footnote - MOH,5_G,Footnote Text Char2,Footnote Text Char Char Char2,Footnote Text Char1 Char,Footnote Text Char2 Char Char1,Footnote Text Char1 Char1 Char Char1,Footnote Text Char2 Char Char Char Char"/>
    <w:basedOn w:val="Normal"/>
    <w:link w:val="FootnoteTextChar"/>
    <w:uiPriority w:val="99"/>
    <w:qFormat/>
    <w:rsid w:val="003E3722"/>
    <w:pPr>
      <w:spacing w:after="0" w:line="240" w:lineRule="auto"/>
    </w:pPr>
    <w:rPr>
      <w:sz w:val="18"/>
      <w:szCs w:val="20"/>
    </w:rPr>
  </w:style>
  <w:style w:type="character" w:customStyle="1" w:styleId="FootnoteTextChar">
    <w:name w:val="Footnote Text Char"/>
    <w:aliases w:val="Footnote - MOH Char,5_G Char,Footnote Text Char2 Char,Footnote Text Char Char Char2 Char,Footnote Text Char1 Char Char,Footnote Text Char2 Char Char1 Char,Footnote Text Char1 Char1 Char Char1 Char"/>
    <w:basedOn w:val="DefaultParagraphFont"/>
    <w:link w:val="FootnoteText"/>
    <w:uiPriority w:val="99"/>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321F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FFD"/>
    <w:rPr>
      <w:rFonts w:ascii="Verdana" w:hAnsi="Verdana" w:cs="Arial"/>
      <w:szCs w:val="22"/>
    </w:rPr>
  </w:style>
  <w:style w:type="character" w:styleId="Hyperlink">
    <w:name w:val="Hyperlink"/>
    <w:basedOn w:val="DefaultParagraphFont"/>
    <w:uiPriority w:val="99"/>
    <w:unhideWhenUsed/>
    <w:rsid w:val="00567E0F"/>
    <w:rPr>
      <w:color w:val="0563C1"/>
      <w:u w:val="single"/>
    </w:rPr>
  </w:style>
  <w:style w:type="paragraph" w:customStyle="1" w:styleId="Pa4">
    <w:name w:val="Pa4"/>
    <w:basedOn w:val="Normal"/>
    <w:next w:val="Normal"/>
    <w:uiPriority w:val="99"/>
    <w:rsid w:val="00ED30EE"/>
    <w:pPr>
      <w:autoSpaceDE w:val="0"/>
      <w:autoSpaceDN w:val="0"/>
      <w:adjustRightInd w:val="0"/>
      <w:spacing w:after="0" w:line="361" w:lineRule="atLeast"/>
    </w:pPr>
    <w:rPr>
      <w:rFonts w:ascii="National Semibold" w:hAnsi="National Semibold" w:cs="Times New Roman"/>
      <w:sz w:val="24"/>
      <w:szCs w:val="24"/>
    </w:rPr>
  </w:style>
  <w:style w:type="paragraph" w:customStyle="1" w:styleId="Default">
    <w:name w:val="Default"/>
    <w:rsid w:val="00C13527"/>
    <w:pPr>
      <w:autoSpaceDE w:val="0"/>
      <w:autoSpaceDN w:val="0"/>
      <w:adjustRightInd w:val="0"/>
    </w:pPr>
    <w:rPr>
      <w:rFonts w:ascii="National Semibold" w:hAnsi="National Semibold" w:cs="National Semibold"/>
      <w:color w:val="000000"/>
      <w:sz w:val="24"/>
      <w:szCs w:val="24"/>
    </w:rPr>
  </w:style>
  <w:style w:type="paragraph" w:customStyle="1" w:styleId="Pa5">
    <w:name w:val="Pa5"/>
    <w:basedOn w:val="Default"/>
    <w:next w:val="Default"/>
    <w:uiPriority w:val="99"/>
    <w:rsid w:val="00C13527"/>
    <w:pPr>
      <w:spacing w:line="361" w:lineRule="atLeast"/>
    </w:pPr>
    <w:rPr>
      <w:rFonts w:cs="Times New Roman"/>
      <w:color w:val="auto"/>
    </w:rPr>
  </w:style>
  <w:style w:type="character" w:styleId="FootnoteReference">
    <w:name w:val="footnote reference"/>
    <w:aliases w:val="4_G,Footnote,4_G Char,4_G Char Char,4_G Char Char Char,ftref Char Char Char Char,ftref Char Char Char Char Char,Heading 2 Char1 Char Char Char Char Char,Heading 2 Char2 Char Char Char Char Char Char,Footnote number,Footnotes refss,Ref"/>
    <w:basedOn w:val="DefaultParagraphFont"/>
    <w:uiPriority w:val="99"/>
    <w:unhideWhenUsed/>
    <w:qFormat/>
    <w:rsid w:val="004315D4"/>
    <w:rPr>
      <w:vertAlign w:val="superscript"/>
    </w:rPr>
  </w:style>
  <w:style w:type="character" w:styleId="UnresolvedMention">
    <w:name w:val="Unresolved Mention"/>
    <w:basedOn w:val="DefaultParagraphFont"/>
    <w:uiPriority w:val="99"/>
    <w:semiHidden/>
    <w:unhideWhenUsed/>
    <w:rsid w:val="004315D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818ED"/>
    <w:rPr>
      <w:b/>
      <w:bCs/>
    </w:rPr>
  </w:style>
  <w:style w:type="character" w:customStyle="1" w:styleId="CommentSubjectChar">
    <w:name w:val="Comment Subject Char"/>
    <w:basedOn w:val="CommentTextChar"/>
    <w:link w:val="CommentSubject"/>
    <w:uiPriority w:val="99"/>
    <w:semiHidden/>
    <w:rsid w:val="006818ED"/>
    <w:rPr>
      <w:rFonts w:ascii="Verdana" w:hAnsi="Verdana" w:cs="Arial"/>
      <w:b/>
      <w:bCs/>
    </w:rPr>
  </w:style>
  <w:style w:type="character" w:customStyle="1" w:styleId="ListParagraphChar">
    <w:name w:val="List Paragraph Char"/>
    <w:aliases w:val="List Paragraph numbered Char,List Paragraph1 Char,List Bullet indent Char,Body Char,Level 3 Char,Rec para Char,List 1 Char,Other List Char,Bullet List Char,FooterText Char,numbered Char,Paragraphe de liste1 Char,列出段落 Char,列出段落1 Char"/>
    <w:basedOn w:val="DefaultParagraphFont"/>
    <w:link w:val="ListParagraph"/>
    <w:uiPriority w:val="34"/>
    <w:qFormat/>
    <w:locked/>
    <w:rsid w:val="00C84BAA"/>
    <w:rPr>
      <w:rFonts w:ascii="Arial" w:hAnsi="Arial" w:cs="Arial"/>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6510">
      <w:bodyDiv w:val="1"/>
      <w:marLeft w:val="0"/>
      <w:marRight w:val="0"/>
      <w:marTop w:val="0"/>
      <w:marBottom w:val="0"/>
      <w:divBdr>
        <w:top w:val="none" w:sz="0" w:space="0" w:color="auto"/>
        <w:left w:val="none" w:sz="0" w:space="0" w:color="auto"/>
        <w:bottom w:val="none" w:sz="0" w:space="0" w:color="auto"/>
        <w:right w:val="none" w:sz="0" w:space="0" w:color="auto"/>
      </w:divBdr>
    </w:div>
    <w:div w:id="41177353">
      <w:bodyDiv w:val="1"/>
      <w:marLeft w:val="0"/>
      <w:marRight w:val="0"/>
      <w:marTop w:val="0"/>
      <w:marBottom w:val="0"/>
      <w:divBdr>
        <w:top w:val="none" w:sz="0" w:space="0" w:color="auto"/>
        <w:left w:val="none" w:sz="0" w:space="0" w:color="auto"/>
        <w:bottom w:val="none" w:sz="0" w:space="0" w:color="auto"/>
        <w:right w:val="none" w:sz="0" w:space="0" w:color="auto"/>
      </w:divBdr>
    </w:div>
    <w:div w:id="76439165">
      <w:bodyDiv w:val="1"/>
      <w:marLeft w:val="0"/>
      <w:marRight w:val="0"/>
      <w:marTop w:val="0"/>
      <w:marBottom w:val="0"/>
      <w:divBdr>
        <w:top w:val="none" w:sz="0" w:space="0" w:color="auto"/>
        <w:left w:val="none" w:sz="0" w:space="0" w:color="auto"/>
        <w:bottom w:val="none" w:sz="0" w:space="0" w:color="auto"/>
        <w:right w:val="none" w:sz="0" w:space="0" w:color="auto"/>
      </w:divBdr>
    </w:div>
    <w:div w:id="136654923">
      <w:bodyDiv w:val="1"/>
      <w:marLeft w:val="0"/>
      <w:marRight w:val="0"/>
      <w:marTop w:val="0"/>
      <w:marBottom w:val="0"/>
      <w:divBdr>
        <w:top w:val="none" w:sz="0" w:space="0" w:color="auto"/>
        <w:left w:val="none" w:sz="0" w:space="0" w:color="auto"/>
        <w:bottom w:val="none" w:sz="0" w:space="0" w:color="auto"/>
        <w:right w:val="none" w:sz="0" w:space="0" w:color="auto"/>
      </w:divBdr>
    </w:div>
    <w:div w:id="231041609">
      <w:bodyDiv w:val="1"/>
      <w:marLeft w:val="0"/>
      <w:marRight w:val="0"/>
      <w:marTop w:val="0"/>
      <w:marBottom w:val="0"/>
      <w:divBdr>
        <w:top w:val="none" w:sz="0" w:space="0" w:color="auto"/>
        <w:left w:val="none" w:sz="0" w:space="0" w:color="auto"/>
        <w:bottom w:val="none" w:sz="0" w:space="0" w:color="auto"/>
        <w:right w:val="none" w:sz="0" w:space="0" w:color="auto"/>
      </w:divBdr>
    </w:div>
    <w:div w:id="249967487">
      <w:bodyDiv w:val="1"/>
      <w:marLeft w:val="0"/>
      <w:marRight w:val="0"/>
      <w:marTop w:val="0"/>
      <w:marBottom w:val="0"/>
      <w:divBdr>
        <w:top w:val="none" w:sz="0" w:space="0" w:color="auto"/>
        <w:left w:val="none" w:sz="0" w:space="0" w:color="auto"/>
        <w:bottom w:val="none" w:sz="0" w:space="0" w:color="auto"/>
        <w:right w:val="none" w:sz="0" w:space="0" w:color="auto"/>
      </w:divBdr>
    </w:div>
    <w:div w:id="307709240">
      <w:bodyDiv w:val="1"/>
      <w:marLeft w:val="0"/>
      <w:marRight w:val="0"/>
      <w:marTop w:val="0"/>
      <w:marBottom w:val="0"/>
      <w:divBdr>
        <w:top w:val="none" w:sz="0" w:space="0" w:color="auto"/>
        <w:left w:val="none" w:sz="0" w:space="0" w:color="auto"/>
        <w:bottom w:val="none" w:sz="0" w:space="0" w:color="auto"/>
        <w:right w:val="none" w:sz="0" w:space="0" w:color="auto"/>
      </w:divBdr>
    </w:div>
    <w:div w:id="352851477">
      <w:bodyDiv w:val="1"/>
      <w:marLeft w:val="0"/>
      <w:marRight w:val="0"/>
      <w:marTop w:val="0"/>
      <w:marBottom w:val="0"/>
      <w:divBdr>
        <w:top w:val="none" w:sz="0" w:space="0" w:color="auto"/>
        <w:left w:val="none" w:sz="0" w:space="0" w:color="auto"/>
        <w:bottom w:val="none" w:sz="0" w:space="0" w:color="auto"/>
        <w:right w:val="none" w:sz="0" w:space="0" w:color="auto"/>
      </w:divBdr>
    </w:div>
    <w:div w:id="366100154">
      <w:bodyDiv w:val="1"/>
      <w:marLeft w:val="0"/>
      <w:marRight w:val="0"/>
      <w:marTop w:val="0"/>
      <w:marBottom w:val="0"/>
      <w:divBdr>
        <w:top w:val="none" w:sz="0" w:space="0" w:color="auto"/>
        <w:left w:val="none" w:sz="0" w:space="0" w:color="auto"/>
        <w:bottom w:val="none" w:sz="0" w:space="0" w:color="auto"/>
        <w:right w:val="none" w:sz="0" w:space="0" w:color="auto"/>
      </w:divBdr>
    </w:div>
    <w:div w:id="372386885">
      <w:bodyDiv w:val="1"/>
      <w:marLeft w:val="0"/>
      <w:marRight w:val="0"/>
      <w:marTop w:val="0"/>
      <w:marBottom w:val="0"/>
      <w:divBdr>
        <w:top w:val="none" w:sz="0" w:space="0" w:color="auto"/>
        <w:left w:val="none" w:sz="0" w:space="0" w:color="auto"/>
        <w:bottom w:val="none" w:sz="0" w:space="0" w:color="auto"/>
        <w:right w:val="none" w:sz="0" w:space="0" w:color="auto"/>
      </w:divBdr>
    </w:div>
    <w:div w:id="448203180">
      <w:bodyDiv w:val="1"/>
      <w:marLeft w:val="0"/>
      <w:marRight w:val="0"/>
      <w:marTop w:val="0"/>
      <w:marBottom w:val="0"/>
      <w:divBdr>
        <w:top w:val="none" w:sz="0" w:space="0" w:color="auto"/>
        <w:left w:val="none" w:sz="0" w:space="0" w:color="auto"/>
        <w:bottom w:val="none" w:sz="0" w:space="0" w:color="auto"/>
        <w:right w:val="none" w:sz="0" w:space="0" w:color="auto"/>
      </w:divBdr>
    </w:div>
    <w:div w:id="554043431">
      <w:bodyDiv w:val="1"/>
      <w:marLeft w:val="0"/>
      <w:marRight w:val="0"/>
      <w:marTop w:val="0"/>
      <w:marBottom w:val="0"/>
      <w:divBdr>
        <w:top w:val="none" w:sz="0" w:space="0" w:color="auto"/>
        <w:left w:val="none" w:sz="0" w:space="0" w:color="auto"/>
        <w:bottom w:val="none" w:sz="0" w:space="0" w:color="auto"/>
        <w:right w:val="none" w:sz="0" w:space="0" w:color="auto"/>
      </w:divBdr>
    </w:div>
    <w:div w:id="652297612">
      <w:bodyDiv w:val="1"/>
      <w:marLeft w:val="0"/>
      <w:marRight w:val="0"/>
      <w:marTop w:val="0"/>
      <w:marBottom w:val="0"/>
      <w:divBdr>
        <w:top w:val="none" w:sz="0" w:space="0" w:color="auto"/>
        <w:left w:val="none" w:sz="0" w:space="0" w:color="auto"/>
        <w:bottom w:val="none" w:sz="0" w:space="0" w:color="auto"/>
        <w:right w:val="none" w:sz="0" w:space="0" w:color="auto"/>
      </w:divBdr>
    </w:div>
    <w:div w:id="726538092">
      <w:bodyDiv w:val="1"/>
      <w:marLeft w:val="0"/>
      <w:marRight w:val="0"/>
      <w:marTop w:val="0"/>
      <w:marBottom w:val="0"/>
      <w:divBdr>
        <w:top w:val="none" w:sz="0" w:space="0" w:color="auto"/>
        <w:left w:val="none" w:sz="0" w:space="0" w:color="auto"/>
        <w:bottom w:val="none" w:sz="0" w:space="0" w:color="auto"/>
        <w:right w:val="none" w:sz="0" w:space="0" w:color="auto"/>
      </w:divBdr>
    </w:div>
    <w:div w:id="741029514">
      <w:bodyDiv w:val="1"/>
      <w:marLeft w:val="0"/>
      <w:marRight w:val="0"/>
      <w:marTop w:val="0"/>
      <w:marBottom w:val="0"/>
      <w:divBdr>
        <w:top w:val="none" w:sz="0" w:space="0" w:color="auto"/>
        <w:left w:val="none" w:sz="0" w:space="0" w:color="auto"/>
        <w:bottom w:val="none" w:sz="0" w:space="0" w:color="auto"/>
        <w:right w:val="none" w:sz="0" w:space="0" w:color="auto"/>
      </w:divBdr>
    </w:div>
    <w:div w:id="852769776">
      <w:bodyDiv w:val="1"/>
      <w:marLeft w:val="0"/>
      <w:marRight w:val="0"/>
      <w:marTop w:val="0"/>
      <w:marBottom w:val="0"/>
      <w:divBdr>
        <w:top w:val="none" w:sz="0" w:space="0" w:color="auto"/>
        <w:left w:val="none" w:sz="0" w:space="0" w:color="auto"/>
        <w:bottom w:val="none" w:sz="0" w:space="0" w:color="auto"/>
        <w:right w:val="none" w:sz="0" w:space="0" w:color="auto"/>
      </w:divBdr>
    </w:div>
    <w:div w:id="852845159">
      <w:bodyDiv w:val="1"/>
      <w:marLeft w:val="0"/>
      <w:marRight w:val="0"/>
      <w:marTop w:val="0"/>
      <w:marBottom w:val="0"/>
      <w:divBdr>
        <w:top w:val="none" w:sz="0" w:space="0" w:color="auto"/>
        <w:left w:val="none" w:sz="0" w:space="0" w:color="auto"/>
        <w:bottom w:val="none" w:sz="0" w:space="0" w:color="auto"/>
        <w:right w:val="none" w:sz="0" w:space="0" w:color="auto"/>
      </w:divBdr>
    </w:div>
    <w:div w:id="879441684">
      <w:bodyDiv w:val="1"/>
      <w:marLeft w:val="0"/>
      <w:marRight w:val="0"/>
      <w:marTop w:val="0"/>
      <w:marBottom w:val="0"/>
      <w:divBdr>
        <w:top w:val="none" w:sz="0" w:space="0" w:color="auto"/>
        <w:left w:val="none" w:sz="0" w:space="0" w:color="auto"/>
        <w:bottom w:val="none" w:sz="0" w:space="0" w:color="auto"/>
        <w:right w:val="none" w:sz="0" w:space="0" w:color="auto"/>
      </w:divBdr>
    </w:div>
    <w:div w:id="947659707">
      <w:bodyDiv w:val="1"/>
      <w:marLeft w:val="0"/>
      <w:marRight w:val="0"/>
      <w:marTop w:val="0"/>
      <w:marBottom w:val="0"/>
      <w:divBdr>
        <w:top w:val="none" w:sz="0" w:space="0" w:color="auto"/>
        <w:left w:val="none" w:sz="0" w:space="0" w:color="auto"/>
        <w:bottom w:val="none" w:sz="0" w:space="0" w:color="auto"/>
        <w:right w:val="none" w:sz="0" w:space="0" w:color="auto"/>
      </w:divBdr>
    </w:div>
    <w:div w:id="957492130">
      <w:bodyDiv w:val="1"/>
      <w:marLeft w:val="0"/>
      <w:marRight w:val="0"/>
      <w:marTop w:val="0"/>
      <w:marBottom w:val="0"/>
      <w:divBdr>
        <w:top w:val="none" w:sz="0" w:space="0" w:color="auto"/>
        <w:left w:val="none" w:sz="0" w:space="0" w:color="auto"/>
        <w:bottom w:val="none" w:sz="0" w:space="0" w:color="auto"/>
        <w:right w:val="none" w:sz="0" w:space="0" w:color="auto"/>
      </w:divBdr>
    </w:div>
    <w:div w:id="972517779">
      <w:bodyDiv w:val="1"/>
      <w:marLeft w:val="0"/>
      <w:marRight w:val="0"/>
      <w:marTop w:val="0"/>
      <w:marBottom w:val="0"/>
      <w:divBdr>
        <w:top w:val="none" w:sz="0" w:space="0" w:color="auto"/>
        <w:left w:val="none" w:sz="0" w:space="0" w:color="auto"/>
        <w:bottom w:val="none" w:sz="0" w:space="0" w:color="auto"/>
        <w:right w:val="none" w:sz="0" w:space="0" w:color="auto"/>
      </w:divBdr>
    </w:div>
    <w:div w:id="999234464">
      <w:bodyDiv w:val="1"/>
      <w:marLeft w:val="0"/>
      <w:marRight w:val="0"/>
      <w:marTop w:val="0"/>
      <w:marBottom w:val="0"/>
      <w:divBdr>
        <w:top w:val="none" w:sz="0" w:space="0" w:color="auto"/>
        <w:left w:val="none" w:sz="0" w:space="0" w:color="auto"/>
        <w:bottom w:val="none" w:sz="0" w:space="0" w:color="auto"/>
        <w:right w:val="none" w:sz="0" w:space="0" w:color="auto"/>
      </w:divBdr>
    </w:div>
    <w:div w:id="1065370328">
      <w:bodyDiv w:val="1"/>
      <w:marLeft w:val="0"/>
      <w:marRight w:val="0"/>
      <w:marTop w:val="0"/>
      <w:marBottom w:val="0"/>
      <w:divBdr>
        <w:top w:val="none" w:sz="0" w:space="0" w:color="auto"/>
        <w:left w:val="none" w:sz="0" w:space="0" w:color="auto"/>
        <w:bottom w:val="none" w:sz="0" w:space="0" w:color="auto"/>
        <w:right w:val="none" w:sz="0" w:space="0" w:color="auto"/>
      </w:divBdr>
    </w:div>
    <w:div w:id="1082876444">
      <w:bodyDiv w:val="1"/>
      <w:marLeft w:val="0"/>
      <w:marRight w:val="0"/>
      <w:marTop w:val="0"/>
      <w:marBottom w:val="0"/>
      <w:divBdr>
        <w:top w:val="none" w:sz="0" w:space="0" w:color="auto"/>
        <w:left w:val="none" w:sz="0" w:space="0" w:color="auto"/>
        <w:bottom w:val="none" w:sz="0" w:space="0" w:color="auto"/>
        <w:right w:val="none" w:sz="0" w:space="0" w:color="auto"/>
      </w:divBdr>
    </w:div>
    <w:div w:id="1092320602">
      <w:bodyDiv w:val="1"/>
      <w:marLeft w:val="0"/>
      <w:marRight w:val="0"/>
      <w:marTop w:val="0"/>
      <w:marBottom w:val="0"/>
      <w:divBdr>
        <w:top w:val="none" w:sz="0" w:space="0" w:color="auto"/>
        <w:left w:val="none" w:sz="0" w:space="0" w:color="auto"/>
        <w:bottom w:val="none" w:sz="0" w:space="0" w:color="auto"/>
        <w:right w:val="none" w:sz="0" w:space="0" w:color="auto"/>
      </w:divBdr>
    </w:div>
    <w:div w:id="1211308326">
      <w:bodyDiv w:val="1"/>
      <w:marLeft w:val="0"/>
      <w:marRight w:val="0"/>
      <w:marTop w:val="0"/>
      <w:marBottom w:val="0"/>
      <w:divBdr>
        <w:top w:val="none" w:sz="0" w:space="0" w:color="auto"/>
        <w:left w:val="none" w:sz="0" w:space="0" w:color="auto"/>
        <w:bottom w:val="none" w:sz="0" w:space="0" w:color="auto"/>
        <w:right w:val="none" w:sz="0" w:space="0" w:color="auto"/>
      </w:divBdr>
    </w:div>
    <w:div w:id="1236285455">
      <w:bodyDiv w:val="1"/>
      <w:marLeft w:val="0"/>
      <w:marRight w:val="0"/>
      <w:marTop w:val="0"/>
      <w:marBottom w:val="0"/>
      <w:divBdr>
        <w:top w:val="none" w:sz="0" w:space="0" w:color="auto"/>
        <w:left w:val="none" w:sz="0" w:space="0" w:color="auto"/>
        <w:bottom w:val="none" w:sz="0" w:space="0" w:color="auto"/>
        <w:right w:val="none" w:sz="0" w:space="0" w:color="auto"/>
      </w:divBdr>
    </w:div>
    <w:div w:id="1251045911">
      <w:bodyDiv w:val="1"/>
      <w:marLeft w:val="0"/>
      <w:marRight w:val="0"/>
      <w:marTop w:val="0"/>
      <w:marBottom w:val="0"/>
      <w:divBdr>
        <w:top w:val="none" w:sz="0" w:space="0" w:color="auto"/>
        <w:left w:val="none" w:sz="0" w:space="0" w:color="auto"/>
        <w:bottom w:val="none" w:sz="0" w:space="0" w:color="auto"/>
        <w:right w:val="none" w:sz="0" w:space="0" w:color="auto"/>
      </w:divBdr>
    </w:div>
    <w:div w:id="1308128374">
      <w:bodyDiv w:val="1"/>
      <w:marLeft w:val="0"/>
      <w:marRight w:val="0"/>
      <w:marTop w:val="0"/>
      <w:marBottom w:val="0"/>
      <w:divBdr>
        <w:top w:val="none" w:sz="0" w:space="0" w:color="auto"/>
        <w:left w:val="none" w:sz="0" w:space="0" w:color="auto"/>
        <w:bottom w:val="none" w:sz="0" w:space="0" w:color="auto"/>
        <w:right w:val="none" w:sz="0" w:space="0" w:color="auto"/>
      </w:divBdr>
    </w:div>
    <w:div w:id="1347440212">
      <w:bodyDiv w:val="1"/>
      <w:marLeft w:val="0"/>
      <w:marRight w:val="0"/>
      <w:marTop w:val="0"/>
      <w:marBottom w:val="0"/>
      <w:divBdr>
        <w:top w:val="none" w:sz="0" w:space="0" w:color="auto"/>
        <w:left w:val="none" w:sz="0" w:space="0" w:color="auto"/>
        <w:bottom w:val="none" w:sz="0" w:space="0" w:color="auto"/>
        <w:right w:val="none" w:sz="0" w:space="0" w:color="auto"/>
      </w:divBdr>
    </w:div>
    <w:div w:id="1389762022">
      <w:bodyDiv w:val="1"/>
      <w:marLeft w:val="0"/>
      <w:marRight w:val="0"/>
      <w:marTop w:val="0"/>
      <w:marBottom w:val="0"/>
      <w:divBdr>
        <w:top w:val="none" w:sz="0" w:space="0" w:color="auto"/>
        <w:left w:val="none" w:sz="0" w:space="0" w:color="auto"/>
        <w:bottom w:val="none" w:sz="0" w:space="0" w:color="auto"/>
        <w:right w:val="none" w:sz="0" w:space="0" w:color="auto"/>
      </w:divBdr>
    </w:div>
    <w:div w:id="1461461443">
      <w:bodyDiv w:val="1"/>
      <w:marLeft w:val="0"/>
      <w:marRight w:val="0"/>
      <w:marTop w:val="0"/>
      <w:marBottom w:val="0"/>
      <w:divBdr>
        <w:top w:val="none" w:sz="0" w:space="0" w:color="auto"/>
        <w:left w:val="none" w:sz="0" w:space="0" w:color="auto"/>
        <w:bottom w:val="none" w:sz="0" w:space="0" w:color="auto"/>
        <w:right w:val="none" w:sz="0" w:space="0" w:color="auto"/>
      </w:divBdr>
    </w:div>
    <w:div w:id="1463310166">
      <w:bodyDiv w:val="1"/>
      <w:marLeft w:val="0"/>
      <w:marRight w:val="0"/>
      <w:marTop w:val="0"/>
      <w:marBottom w:val="0"/>
      <w:divBdr>
        <w:top w:val="none" w:sz="0" w:space="0" w:color="auto"/>
        <w:left w:val="none" w:sz="0" w:space="0" w:color="auto"/>
        <w:bottom w:val="none" w:sz="0" w:space="0" w:color="auto"/>
        <w:right w:val="none" w:sz="0" w:space="0" w:color="auto"/>
      </w:divBdr>
    </w:div>
    <w:div w:id="1472482043">
      <w:bodyDiv w:val="1"/>
      <w:marLeft w:val="0"/>
      <w:marRight w:val="0"/>
      <w:marTop w:val="0"/>
      <w:marBottom w:val="0"/>
      <w:divBdr>
        <w:top w:val="none" w:sz="0" w:space="0" w:color="auto"/>
        <w:left w:val="none" w:sz="0" w:space="0" w:color="auto"/>
        <w:bottom w:val="none" w:sz="0" w:space="0" w:color="auto"/>
        <w:right w:val="none" w:sz="0" w:space="0" w:color="auto"/>
      </w:divBdr>
    </w:div>
    <w:div w:id="1489129272">
      <w:bodyDiv w:val="1"/>
      <w:marLeft w:val="0"/>
      <w:marRight w:val="0"/>
      <w:marTop w:val="0"/>
      <w:marBottom w:val="0"/>
      <w:divBdr>
        <w:top w:val="none" w:sz="0" w:space="0" w:color="auto"/>
        <w:left w:val="none" w:sz="0" w:space="0" w:color="auto"/>
        <w:bottom w:val="none" w:sz="0" w:space="0" w:color="auto"/>
        <w:right w:val="none" w:sz="0" w:space="0" w:color="auto"/>
      </w:divBdr>
    </w:div>
    <w:div w:id="1521507393">
      <w:bodyDiv w:val="1"/>
      <w:marLeft w:val="0"/>
      <w:marRight w:val="0"/>
      <w:marTop w:val="0"/>
      <w:marBottom w:val="0"/>
      <w:divBdr>
        <w:top w:val="none" w:sz="0" w:space="0" w:color="auto"/>
        <w:left w:val="none" w:sz="0" w:space="0" w:color="auto"/>
        <w:bottom w:val="none" w:sz="0" w:space="0" w:color="auto"/>
        <w:right w:val="none" w:sz="0" w:space="0" w:color="auto"/>
      </w:divBdr>
    </w:div>
    <w:div w:id="1546798713">
      <w:bodyDiv w:val="1"/>
      <w:marLeft w:val="0"/>
      <w:marRight w:val="0"/>
      <w:marTop w:val="0"/>
      <w:marBottom w:val="0"/>
      <w:divBdr>
        <w:top w:val="none" w:sz="0" w:space="0" w:color="auto"/>
        <w:left w:val="none" w:sz="0" w:space="0" w:color="auto"/>
        <w:bottom w:val="none" w:sz="0" w:space="0" w:color="auto"/>
        <w:right w:val="none" w:sz="0" w:space="0" w:color="auto"/>
      </w:divBdr>
    </w:div>
    <w:div w:id="1568223829">
      <w:bodyDiv w:val="1"/>
      <w:marLeft w:val="0"/>
      <w:marRight w:val="0"/>
      <w:marTop w:val="0"/>
      <w:marBottom w:val="0"/>
      <w:divBdr>
        <w:top w:val="none" w:sz="0" w:space="0" w:color="auto"/>
        <w:left w:val="none" w:sz="0" w:space="0" w:color="auto"/>
        <w:bottom w:val="none" w:sz="0" w:space="0" w:color="auto"/>
        <w:right w:val="none" w:sz="0" w:space="0" w:color="auto"/>
      </w:divBdr>
    </w:div>
    <w:div w:id="1598639823">
      <w:bodyDiv w:val="1"/>
      <w:marLeft w:val="0"/>
      <w:marRight w:val="0"/>
      <w:marTop w:val="0"/>
      <w:marBottom w:val="0"/>
      <w:divBdr>
        <w:top w:val="none" w:sz="0" w:space="0" w:color="auto"/>
        <w:left w:val="none" w:sz="0" w:space="0" w:color="auto"/>
        <w:bottom w:val="none" w:sz="0" w:space="0" w:color="auto"/>
        <w:right w:val="none" w:sz="0" w:space="0" w:color="auto"/>
      </w:divBdr>
    </w:div>
    <w:div w:id="1604798850">
      <w:bodyDiv w:val="1"/>
      <w:marLeft w:val="0"/>
      <w:marRight w:val="0"/>
      <w:marTop w:val="0"/>
      <w:marBottom w:val="0"/>
      <w:divBdr>
        <w:top w:val="none" w:sz="0" w:space="0" w:color="auto"/>
        <w:left w:val="none" w:sz="0" w:space="0" w:color="auto"/>
        <w:bottom w:val="none" w:sz="0" w:space="0" w:color="auto"/>
        <w:right w:val="none" w:sz="0" w:space="0" w:color="auto"/>
      </w:divBdr>
    </w:div>
    <w:div w:id="1612934515">
      <w:bodyDiv w:val="1"/>
      <w:marLeft w:val="0"/>
      <w:marRight w:val="0"/>
      <w:marTop w:val="0"/>
      <w:marBottom w:val="0"/>
      <w:divBdr>
        <w:top w:val="none" w:sz="0" w:space="0" w:color="auto"/>
        <w:left w:val="none" w:sz="0" w:space="0" w:color="auto"/>
        <w:bottom w:val="none" w:sz="0" w:space="0" w:color="auto"/>
        <w:right w:val="none" w:sz="0" w:space="0" w:color="auto"/>
      </w:divBdr>
    </w:div>
    <w:div w:id="1613247817">
      <w:bodyDiv w:val="1"/>
      <w:marLeft w:val="0"/>
      <w:marRight w:val="0"/>
      <w:marTop w:val="0"/>
      <w:marBottom w:val="0"/>
      <w:divBdr>
        <w:top w:val="none" w:sz="0" w:space="0" w:color="auto"/>
        <w:left w:val="none" w:sz="0" w:space="0" w:color="auto"/>
        <w:bottom w:val="none" w:sz="0" w:space="0" w:color="auto"/>
        <w:right w:val="none" w:sz="0" w:space="0" w:color="auto"/>
      </w:divBdr>
    </w:div>
    <w:div w:id="1626277459">
      <w:bodyDiv w:val="1"/>
      <w:marLeft w:val="0"/>
      <w:marRight w:val="0"/>
      <w:marTop w:val="0"/>
      <w:marBottom w:val="0"/>
      <w:divBdr>
        <w:top w:val="none" w:sz="0" w:space="0" w:color="auto"/>
        <w:left w:val="none" w:sz="0" w:space="0" w:color="auto"/>
        <w:bottom w:val="none" w:sz="0" w:space="0" w:color="auto"/>
        <w:right w:val="none" w:sz="0" w:space="0" w:color="auto"/>
      </w:divBdr>
    </w:div>
    <w:div w:id="1687905479">
      <w:bodyDiv w:val="1"/>
      <w:marLeft w:val="0"/>
      <w:marRight w:val="0"/>
      <w:marTop w:val="0"/>
      <w:marBottom w:val="0"/>
      <w:divBdr>
        <w:top w:val="none" w:sz="0" w:space="0" w:color="auto"/>
        <w:left w:val="none" w:sz="0" w:space="0" w:color="auto"/>
        <w:bottom w:val="none" w:sz="0" w:space="0" w:color="auto"/>
        <w:right w:val="none" w:sz="0" w:space="0" w:color="auto"/>
      </w:divBdr>
    </w:div>
    <w:div w:id="1707752865">
      <w:bodyDiv w:val="1"/>
      <w:marLeft w:val="0"/>
      <w:marRight w:val="0"/>
      <w:marTop w:val="0"/>
      <w:marBottom w:val="0"/>
      <w:divBdr>
        <w:top w:val="none" w:sz="0" w:space="0" w:color="auto"/>
        <w:left w:val="none" w:sz="0" w:space="0" w:color="auto"/>
        <w:bottom w:val="none" w:sz="0" w:space="0" w:color="auto"/>
        <w:right w:val="none" w:sz="0" w:space="0" w:color="auto"/>
      </w:divBdr>
    </w:div>
    <w:div w:id="1727218671">
      <w:bodyDiv w:val="1"/>
      <w:marLeft w:val="0"/>
      <w:marRight w:val="0"/>
      <w:marTop w:val="0"/>
      <w:marBottom w:val="0"/>
      <w:divBdr>
        <w:top w:val="none" w:sz="0" w:space="0" w:color="auto"/>
        <w:left w:val="none" w:sz="0" w:space="0" w:color="auto"/>
        <w:bottom w:val="none" w:sz="0" w:space="0" w:color="auto"/>
        <w:right w:val="none" w:sz="0" w:space="0" w:color="auto"/>
      </w:divBdr>
    </w:div>
    <w:div w:id="1736468111">
      <w:bodyDiv w:val="1"/>
      <w:marLeft w:val="0"/>
      <w:marRight w:val="0"/>
      <w:marTop w:val="0"/>
      <w:marBottom w:val="0"/>
      <w:divBdr>
        <w:top w:val="none" w:sz="0" w:space="0" w:color="auto"/>
        <w:left w:val="none" w:sz="0" w:space="0" w:color="auto"/>
        <w:bottom w:val="none" w:sz="0" w:space="0" w:color="auto"/>
        <w:right w:val="none" w:sz="0" w:space="0" w:color="auto"/>
      </w:divBdr>
    </w:div>
    <w:div w:id="1776054231">
      <w:bodyDiv w:val="1"/>
      <w:marLeft w:val="0"/>
      <w:marRight w:val="0"/>
      <w:marTop w:val="0"/>
      <w:marBottom w:val="0"/>
      <w:divBdr>
        <w:top w:val="none" w:sz="0" w:space="0" w:color="auto"/>
        <w:left w:val="none" w:sz="0" w:space="0" w:color="auto"/>
        <w:bottom w:val="none" w:sz="0" w:space="0" w:color="auto"/>
        <w:right w:val="none" w:sz="0" w:space="0" w:color="auto"/>
      </w:divBdr>
    </w:div>
    <w:div w:id="1811481336">
      <w:bodyDiv w:val="1"/>
      <w:marLeft w:val="0"/>
      <w:marRight w:val="0"/>
      <w:marTop w:val="0"/>
      <w:marBottom w:val="0"/>
      <w:divBdr>
        <w:top w:val="none" w:sz="0" w:space="0" w:color="auto"/>
        <w:left w:val="none" w:sz="0" w:space="0" w:color="auto"/>
        <w:bottom w:val="none" w:sz="0" w:space="0" w:color="auto"/>
        <w:right w:val="none" w:sz="0" w:space="0" w:color="auto"/>
      </w:divBdr>
    </w:div>
    <w:div w:id="1829402076">
      <w:bodyDiv w:val="1"/>
      <w:marLeft w:val="0"/>
      <w:marRight w:val="0"/>
      <w:marTop w:val="0"/>
      <w:marBottom w:val="0"/>
      <w:divBdr>
        <w:top w:val="none" w:sz="0" w:space="0" w:color="auto"/>
        <w:left w:val="none" w:sz="0" w:space="0" w:color="auto"/>
        <w:bottom w:val="none" w:sz="0" w:space="0" w:color="auto"/>
        <w:right w:val="none" w:sz="0" w:space="0" w:color="auto"/>
      </w:divBdr>
    </w:div>
    <w:div w:id="1944918665">
      <w:bodyDiv w:val="1"/>
      <w:marLeft w:val="0"/>
      <w:marRight w:val="0"/>
      <w:marTop w:val="0"/>
      <w:marBottom w:val="0"/>
      <w:divBdr>
        <w:top w:val="none" w:sz="0" w:space="0" w:color="auto"/>
        <w:left w:val="none" w:sz="0" w:space="0" w:color="auto"/>
        <w:bottom w:val="none" w:sz="0" w:space="0" w:color="auto"/>
        <w:right w:val="none" w:sz="0" w:space="0" w:color="auto"/>
      </w:divBdr>
    </w:div>
    <w:div w:id="1949968855">
      <w:bodyDiv w:val="1"/>
      <w:marLeft w:val="0"/>
      <w:marRight w:val="0"/>
      <w:marTop w:val="0"/>
      <w:marBottom w:val="0"/>
      <w:divBdr>
        <w:top w:val="none" w:sz="0" w:space="0" w:color="auto"/>
        <w:left w:val="none" w:sz="0" w:space="0" w:color="auto"/>
        <w:bottom w:val="none" w:sz="0" w:space="0" w:color="auto"/>
        <w:right w:val="none" w:sz="0" w:space="0" w:color="auto"/>
      </w:divBdr>
    </w:div>
    <w:div w:id="1961765908">
      <w:bodyDiv w:val="1"/>
      <w:marLeft w:val="0"/>
      <w:marRight w:val="0"/>
      <w:marTop w:val="0"/>
      <w:marBottom w:val="0"/>
      <w:divBdr>
        <w:top w:val="none" w:sz="0" w:space="0" w:color="auto"/>
        <w:left w:val="none" w:sz="0" w:space="0" w:color="auto"/>
        <w:bottom w:val="none" w:sz="0" w:space="0" w:color="auto"/>
        <w:right w:val="none" w:sz="0" w:space="0" w:color="auto"/>
      </w:divBdr>
    </w:div>
    <w:div w:id="2013605291">
      <w:bodyDiv w:val="1"/>
      <w:marLeft w:val="0"/>
      <w:marRight w:val="0"/>
      <w:marTop w:val="0"/>
      <w:marBottom w:val="0"/>
      <w:divBdr>
        <w:top w:val="none" w:sz="0" w:space="0" w:color="auto"/>
        <w:left w:val="none" w:sz="0" w:space="0" w:color="auto"/>
        <w:bottom w:val="none" w:sz="0" w:space="0" w:color="auto"/>
        <w:right w:val="none" w:sz="0" w:space="0" w:color="auto"/>
      </w:divBdr>
    </w:div>
    <w:div w:id="2052487764">
      <w:bodyDiv w:val="1"/>
      <w:marLeft w:val="0"/>
      <w:marRight w:val="0"/>
      <w:marTop w:val="0"/>
      <w:marBottom w:val="0"/>
      <w:divBdr>
        <w:top w:val="none" w:sz="0" w:space="0" w:color="auto"/>
        <w:left w:val="none" w:sz="0" w:space="0" w:color="auto"/>
        <w:bottom w:val="none" w:sz="0" w:space="0" w:color="auto"/>
        <w:right w:val="none" w:sz="0" w:space="0" w:color="auto"/>
      </w:divBdr>
    </w:div>
    <w:div w:id="207338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4" ma:contentTypeDescription="Create a new document." ma:contentTypeScope="" ma:versionID="1382d2a560fad5d2c7d05ced395e4c0c">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c6eabe03d0efb76e1bca11a9c70a5975"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C8B86-2B7E-4DF7-AFE2-B493AC683769}">
  <ds:schemaRefs>
    <ds:schemaRef ds:uri="http://schemas.openxmlformats.org/officeDocument/2006/bibliography"/>
  </ds:schemaRefs>
</ds:datastoreItem>
</file>

<file path=customXml/itemProps2.xml><?xml version="1.0" encoding="utf-8"?>
<ds:datastoreItem xmlns:ds="http://schemas.openxmlformats.org/officeDocument/2006/customXml" ds:itemID="{42C997FD-7231-4AD2-8576-F1BB2BCEBAF7}">
  <ds:schemaRefs>
    <ds:schemaRef ds:uri="http://purl.org/dc/elements/1.1/"/>
    <ds:schemaRef ds:uri="http://purl.org/dc/dcmitype/"/>
    <ds:schemaRef ds:uri="6a7f7810-7080-4eb4-b66c-c41c6fc69d87"/>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0c8419a8-0969-48de-a896-901fe0661d3e"/>
    <ds:schemaRef ds:uri="http://purl.org/dc/terms/"/>
  </ds:schemaRefs>
</ds:datastoreItem>
</file>

<file path=customXml/itemProps3.xml><?xml version="1.0" encoding="utf-8"?>
<ds:datastoreItem xmlns:ds="http://schemas.openxmlformats.org/officeDocument/2006/customXml" ds:itemID="{C3EC6BAE-DCF9-4FFD-B3B2-01FA8322422D}">
  <ds:schemaRefs>
    <ds:schemaRef ds:uri="http://schemas.microsoft.com/sharepoint/v3/contenttype/forms"/>
  </ds:schemaRefs>
</ds:datastoreItem>
</file>

<file path=customXml/itemProps4.xml><?xml version="1.0" encoding="utf-8"?>
<ds:datastoreItem xmlns:ds="http://schemas.openxmlformats.org/officeDocument/2006/customXml" ds:itemID="{6A32A7D3-E796-430B-9C36-F0816BD2E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1020</Words>
  <Characters>5817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Shama Kukkady</dc:creator>
  <cp:keywords/>
  <dc:description/>
  <cp:lastModifiedBy>Pauline Melham</cp:lastModifiedBy>
  <cp:revision>2</cp:revision>
  <cp:lastPrinted>2022-11-27T03:47:00Z</cp:lastPrinted>
  <dcterms:created xsi:type="dcterms:W3CDTF">2022-11-28T03:20:00Z</dcterms:created>
  <dcterms:modified xsi:type="dcterms:W3CDTF">2022-11-28T03:20:00Z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A12751924</vt:lpwstr>
  </property>
  <property fmtid="{D5CDD505-2E9C-101B-9397-08002B2CF9AE}" pid="4" name="Objective-Title">
    <vt:lpwstr>2020 09 02 DAP Bi-annual reports</vt:lpwstr>
  </property>
  <property fmtid="{D5CDD505-2E9C-101B-9397-08002B2CF9AE}" pid="5" name="Objective-Comment">
    <vt:lpwstr/>
  </property>
  <property fmtid="{D5CDD505-2E9C-101B-9397-08002B2CF9AE}" pid="6" name="Objective-CreationStamp">
    <vt:filetime>2020-09-02T03:54:47Z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2020-09-17T21:56:31Z</vt:filetime>
  </property>
  <property fmtid="{D5CDD505-2E9C-101B-9397-08002B2CF9AE}" pid="11" name="Objective-Owner">
    <vt:lpwstr>Shama Kukkady</vt:lpwstr>
  </property>
  <property fmtid="{D5CDD505-2E9C-101B-9397-08002B2CF9AE}" pid="12" name="Objective-Path">
    <vt:lpwstr>Global Folder:MSD INFORMATION REPOSITORY:Office &amp; Ministries:Office for Disability Issues:Advice - leading cross government, strategic projects:Strategic leadership, accountability, and coordination across government:3-Disability Action Plan:2019-2023 Fou</vt:lpwstr>
  </property>
  <property fmtid="{D5CDD505-2E9C-101B-9397-08002B2CF9AE}" pid="13" name="Objective-Parent">
    <vt:lpwstr>DAP reporting modified docs</vt:lpwstr>
  </property>
  <property fmtid="{D5CDD505-2E9C-101B-9397-08002B2CF9AE}" pid="14" name="Objective-State">
    <vt:lpwstr>Being Edited</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OM/DI/06/05/09/05/16-23723</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ontentTypeId">
    <vt:lpwstr>0x0101007843FA0D864CEA40A4D765C79B8BB543</vt:lpwstr>
  </property>
  <property fmtid="{D5CDD505-2E9C-101B-9397-08002B2CF9AE}" pid="24" name="MediaServiceImageTags">
    <vt:lpwstr/>
  </property>
</Properties>
</file>