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5CAB" w14:textId="6120A5B9" w:rsidR="000F71DC" w:rsidRPr="00043D0C" w:rsidRDefault="000F71DC" w:rsidP="00104B6C">
      <w:pPr>
        <w:pStyle w:val="Heading2"/>
        <w:rPr>
          <w:sz w:val="24"/>
          <w:szCs w:val="24"/>
        </w:rPr>
      </w:pPr>
      <w:bookmarkStart w:id="0" w:name="_Toc112679651"/>
      <w:r w:rsidRPr="00043D0C">
        <w:rPr>
          <w:sz w:val="24"/>
          <w:szCs w:val="24"/>
        </w:rPr>
        <w:t>New Zealand Disability Action Plan 2019</w:t>
      </w:r>
      <w:r w:rsidR="008374DA">
        <w:rPr>
          <w:sz w:val="24"/>
          <w:szCs w:val="24"/>
        </w:rPr>
        <w:t>-</w:t>
      </w:r>
      <w:r w:rsidRPr="00043D0C">
        <w:rPr>
          <w:sz w:val="24"/>
          <w:szCs w:val="24"/>
        </w:rPr>
        <w:t>2023</w:t>
      </w:r>
      <w:r w:rsidR="0062212C">
        <w:rPr>
          <w:sz w:val="24"/>
          <w:szCs w:val="24"/>
        </w:rPr>
        <w:t xml:space="preserve"> (DAP)</w:t>
      </w:r>
      <w:r w:rsidRPr="00043D0C">
        <w:rPr>
          <w:sz w:val="24"/>
          <w:szCs w:val="24"/>
        </w:rPr>
        <w:t>: Summary for the f</w:t>
      </w:r>
      <w:r>
        <w:rPr>
          <w:sz w:val="24"/>
          <w:szCs w:val="24"/>
        </w:rPr>
        <w:t>ifth</w:t>
      </w:r>
      <w:r w:rsidRPr="00043D0C">
        <w:rPr>
          <w:sz w:val="24"/>
          <w:szCs w:val="24"/>
        </w:rPr>
        <w:t xml:space="preserve"> progress report</w:t>
      </w:r>
      <w:r w:rsidR="008374DA">
        <w:rPr>
          <w:sz w:val="24"/>
          <w:szCs w:val="24"/>
        </w:rPr>
        <w:t>,</w:t>
      </w:r>
      <w:r w:rsidRPr="00043D0C">
        <w:rPr>
          <w:sz w:val="24"/>
          <w:szCs w:val="24"/>
        </w:rPr>
        <w:t xml:space="preserve"> J</w:t>
      </w:r>
      <w:r>
        <w:rPr>
          <w:sz w:val="24"/>
          <w:szCs w:val="24"/>
        </w:rPr>
        <w:t>anuary</w:t>
      </w:r>
      <w:r w:rsidRPr="00043D0C">
        <w:rPr>
          <w:sz w:val="24"/>
          <w:szCs w:val="24"/>
        </w:rPr>
        <w:t xml:space="preserve"> to </w:t>
      </w:r>
      <w:r>
        <w:rPr>
          <w:sz w:val="24"/>
          <w:szCs w:val="24"/>
        </w:rPr>
        <w:t>June</w:t>
      </w:r>
      <w:r w:rsidRPr="00043D0C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043D0C">
        <w:rPr>
          <w:sz w:val="24"/>
          <w:szCs w:val="24"/>
        </w:rPr>
        <w:t>.</w:t>
      </w:r>
      <w:bookmarkEnd w:id="0"/>
      <w:r w:rsidRPr="00043D0C">
        <w:rPr>
          <w:sz w:val="24"/>
          <w:szCs w:val="24"/>
        </w:rPr>
        <w:t xml:space="preserve">  </w:t>
      </w:r>
    </w:p>
    <w:p w14:paraId="0BC03B9F" w14:textId="4E724DDD" w:rsidR="000F71DC" w:rsidRDefault="000A64CD" w:rsidP="00104B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response to community feedback, t</w:t>
      </w:r>
      <w:r w:rsidR="000F71DC">
        <w:rPr>
          <w:sz w:val="24"/>
          <w:szCs w:val="24"/>
        </w:rPr>
        <w:t>he</w:t>
      </w:r>
      <w:r>
        <w:rPr>
          <w:sz w:val="24"/>
          <w:szCs w:val="24"/>
        </w:rPr>
        <w:t xml:space="preserve"> Partnerships and Stewardship team, formerly </w:t>
      </w:r>
      <w:r w:rsidR="0062212C">
        <w:rPr>
          <w:sz w:val="24"/>
          <w:szCs w:val="24"/>
        </w:rPr>
        <w:t>t</w:t>
      </w:r>
      <w:r>
        <w:rPr>
          <w:sz w:val="24"/>
          <w:szCs w:val="24"/>
        </w:rPr>
        <w:t>he</w:t>
      </w:r>
      <w:r w:rsidR="000F71DC">
        <w:rPr>
          <w:sz w:val="24"/>
          <w:szCs w:val="24"/>
        </w:rPr>
        <w:t xml:space="preserve"> Office for Disability Issues</w:t>
      </w:r>
      <w:r w:rsidR="0062212C">
        <w:rPr>
          <w:sz w:val="24"/>
          <w:szCs w:val="24"/>
        </w:rPr>
        <w:t xml:space="preserve"> and now</w:t>
      </w:r>
      <w:r w:rsidR="000F71DC">
        <w:rPr>
          <w:sz w:val="24"/>
          <w:szCs w:val="24"/>
        </w:rPr>
        <w:t xml:space="preserve"> part of Whaikaha</w:t>
      </w:r>
      <w:r>
        <w:rPr>
          <w:sz w:val="24"/>
          <w:szCs w:val="24"/>
        </w:rPr>
        <w:t xml:space="preserve"> -</w:t>
      </w:r>
      <w:r w:rsidR="000F71DC">
        <w:rPr>
          <w:sz w:val="24"/>
          <w:szCs w:val="24"/>
        </w:rPr>
        <w:t xml:space="preserve"> Ministry </w:t>
      </w:r>
      <w:r w:rsidR="00012070">
        <w:rPr>
          <w:sz w:val="24"/>
          <w:szCs w:val="24"/>
        </w:rPr>
        <w:t xml:space="preserve">of </w:t>
      </w:r>
      <w:r w:rsidR="000F71DC">
        <w:rPr>
          <w:sz w:val="24"/>
          <w:szCs w:val="24"/>
        </w:rPr>
        <w:t xml:space="preserve">Disabled People, </w:t>
      </w:r>
      <w:r w:rsidR="0062212C">
        <w:rPr>
          <w:sz w:val="24"/>
          <w:szCs w:val="24"/>
        </w:rPr>
        <w:t>has</w:t>
      </w:r>
      <w:r>
        <w:rPr>
          <w:sz w:val="24"/>
          <w:szCs w:val="24"/>
        </w:rPr>
        <w:t xml:space="preserve"> produce</w:t>
      </w:r>
      <w:r w:rsidR="0062212C">
        <w:rPr>
          <w:sz w:val="24"/>
          <w:szCs w:val="24"/>
        </w:rPr>
        <w:t>d</w:t>
      </w:r>
      <w:r>
        <w:rPr>
          <w:sz w:val="24"/>
          <w:szCs w:val="24"/>
        </w:rPr>
        <w:t xml:space="preserve"> a longer summary document for the 5</w:t>
      </w:r>
      <w:r w:rsidRPr="000A64C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round of DAP progress reports</w:t>
      </w:r>
      <w:r w:rsidR="0062212C">
        <w:rPr>
          <w:sz w:val="24"/>
          <w:szCs w:val="24"/>
        </w:rPr>
        <w:t>,</w:t>
      </w:r>
      <w:r>
        <w:rPr>
          <w:sz w:val="24"/>
          <w:szCs w:val="24"/>
        </w:rPr>
        <w:t xml:space="preserve"> for January to June 2022.  </w:t>
      </w:r>
    </w:p>
    <w:p w14:paraId="2B5F8A33" w14:textId="77777777" w:rsidR="000A64CD" w:rsidRDefault="000A64CD" w:rsidP="00104B6C">
      <w:pPr>
        <w:spacing w:after="0" w:line="240" w:lineRule="auto"/>
        <w:rPr>
          <w:sz w:val="24"/>
          <w:szCs w:val="24"/>
        </w:rPr>
      </w:pPr>
    </w:p>
    <w:p w14:paraId="08353819" w14:textId="420CBADC" w:rsidR="000F71DC" w:rsidRDefault="000F71DC" w:rsidP="00104B6C">
      <w:pPr>
        <w:spacing w:after="0" w:line="240" w:lineRule="auto"/>
        <w:rPr>
          <w:sz w:val="24"/>
          <w:szCs w:val="24"/>
        </w:rPr>
      </w:pPr>
      <w:r w:rsidRPr="00043D0C">
        <w:rPr>
          <w:sz w:val="24"/>
          <w:szCs w:val="24"/>
        </w:rPr>
        <w:t>The DAP</w:t>
      </w:r>
      <w:r w:rsidR="008374DA">
        <w:rPr>
          <w:sz w:val="24"/>
          <w:szCs w:val="24"/>
        </w:rPr>
        <w:t xml:space="preserve"> </w:t>
      </w:r>
      <w:r w:rsidRPr="00043D0C">
        <w:rPr>
          <w:sz w:val="24"/>
          <w:szCs w:val="24"/>
        </w:rPr>
        <w:t>was launched in November 2019</w:t>
      </w:r>
      <w:r w:rsidR="00012070">
        <w:rPr>
          <w:sz w:val="24"/>
          <w:szCs w:val="24"/>
        </w:rPr>
        <w:t>.</w:t>
      </w:r>
      <w:r w:rsidRPr="00043D0C">
        <w:rPr>
          <w:sz w:val="24"/>
          <w:szCs w:val="24"/>
        </w:rPr>
        <w:t xml:space="preserve"> </w:t>
      </w:r>
      <w:r w:rsidR="00012070">
        <w:rPr>
          <w:sz w:val="24"/>
          <w:szCs w:val="24"/>
        </w:rPr>
        <w:t>I</w:t>
      </w:r>
      <w:r w:rsidRPr="00043D0C">
        <w:rPr>
          <w:sz w:val="24"/>
          <w:szCs w:val="24"/>
        </w:rPr>
        <w:t>t aims to improve the wellbeing of disabled people through establishing work programmes that align with the eight outcomes of the New Zealand Disability Strategy</w:t>
      </w:r>
      <w:r>
        <w:rPr>
          <w:sz w:val="24"/>
          <w:szCs w:val="24"/>
        </w:rPr>
        <w:t xml:space="preserve"> </w:t>
      </w:r>
      <w:r w:rsidRPr="007830F8">
        <w:rPr>
          <w:sz w:val="24"/>
          <w:szCs w:val="24"/>
        </w:rPr>
        <w:t>2016-2026</w:t>
      </w:r>
      <w:r w:rsidR="006D2917">
        <w:rPr>
          <w:sz w:val="24"/>
          <w:szCs w:val="24"/>
        </w:rPr>
        <w:t xml:space="preserve"> (the Disability Strategy)</w:t>
      </w:r>
      <w:r w:rsidRPr="007830F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43D0C">
        <w:rPr>
          <w:sz w:val="24"/>
          <w:szCs w:val="24"/>
        </w:rPr>
        <w:t>There are 2</w:t>
      </w:r>
      <w:r w:rsidR="001627FF">
        <w:rPr>
          <w:sz w:val="24"/>
          <w:szCs w:val="24"/>
        </w:rPr>
        <w:t>9</w:t>
      </w:r>
      <w:r w:rsidRPr="00043D0C">
        <w:rPr>
          <w:sz w:val="24"/>
          <w:szCs w:val="24"/>
        </w:rPr>
        <w:t xml:space="preserve"> work programmes</w:t>
      </w:r>
      <w:r w:rsidR="008374DA">
        <w:rPr>
          <w:sz w:val="24"/>
          <w:szCs w:val="24"/>
        </w:rPr>
        <w:t xml:space="preserve">: </w:t>
      </w:r>
      <w:r w:rsidRPr="00043D0C">
        <w:rPr>
          <w:sz w:val="24"/>
          <w:szCs w:val="24"/>
        </w:rPr>
        <w:t>2</w:t>
      </w:r>
      <w:r w:rsidR="001627FF">
        <w:rPr>
          <w:sz w:val="24"/>
          <w:szCs w:val="24"/>
        </w:rPr>
        <w:t>8</w:t>
      </w:r>
      <w:r w:rsidRPr="00043D0C">
        <w:rPr>
          <w:sz w:val="24"/>
          <w:szCs w:val="24"/>
        </w:rPr>
        <w:t xml:space="preserve"> are overseen by distinct ministries and one takes a cross</w:t>
      </w:r>
      <w:r w:rsidR="0062212C">
        <w:rPr>
          <w:sz w:val="24"/>
          <w:szCs w:val="24"/>
        </w:rPr>
        <w:t>-</w:t>
      </w:r>
      <w:r w:rsidRPr="00043D0C">
        <w:rPr>
          <w:sz w:val="24"/>
          <w:szCs w:val="24"/>
        </w:rPr>
        <w:t>government approach to improving disability data and evidence</w:t>
      </w:r>
      <w:r w:rsidR="008374DA">
        <w:rPr>
          <w:sz w:val="24"/>
          <w:szCs w:val="24"/>
        </w:rPr>
        <w:t xml:space="preserve">. </w:t>
      </w:r>
      <w:r w:rsidR="0062212C">
        <w:rPr>
          <w:sz w:val="24"/>
          <w:szCs w:val="24"/>
        </w:rPr>
        <w:t>In total,</w:t>
      </w:r>
      <w:r w:rsidR="0062212C" w:rsidRPr="00043D0C">
        <w:rPr>
          <w:sz w:val="24"/>
          <w:szCs w:val="24"/>
        </w:rPr>
        <w:t xml:space="preserve"> </w:t>
      </w:r>
      <w:r w:rsidRPr="00043D0C">
        <w:rPr>
          <w:sz w:val="24"/>
          <w:szCs w:val="24"/>
        </w:rPr>
        <w:t>12 agencies</w:t>
      </w:r>
      <w:r w:rsidR="008374DA">
        <w:rPr>
          <w:sz w:val="24"/>
          <w:szCs w:val="24"/>
        </w:rPr>
        <w:t xml:space="preserve"> </w:t>
      </w:r>
      <w:r w:rsidRPr="00043D0C">
        <w:rPr>
          <w:sz w:val="24"/>
          <w:szCs w:val="24"/>
        </w:rPr>
        <w:t>are represented.</w:t>
      </w:r>
      <w:r>
        <w:rPr>
          <w:sz w:val="24"/>
          <w:szCs w:val="24"/>
        </w:rPr>
        <w:t xml:space="preserve"> </w:t>
      </w:r>
      <w:r w:rsidR="000A64CD">
        <w:rPr>
          <w:sz w:val="24"/>
          <w:szCs w:val="24"/>
        </w:rPr>
        <w:t>The Partnerships and Stewardship team</w:t>
      </w:r>
      <w:r w:rsidR="0062212C" w:rsidRPr="0062212C">
        <w:rPr>
          <w:sz w:val="24"/>
          <w:szCs w:val="24"/>
        </w:rPr>
        <w:t xml:space="preserve"> </w:t>
      </w:r>
      <w:r w:rsidR="0062212C" w:rsidRPr="00043D0C">
        <w:rPr>
          <w:sz w:val="24"/>
          <w:szCs w:val="24"/>
        </w:rPr>
        <w:t>manages six-monthly reporting</w:t>
      </w:r>
      <w:r w:rsidR="0062212C">
        <w:rPr>
          <w:sz w:val="24"/>
          <w:szCs w:val="24"/>
        </w:rPr>
        <w:t xml:space="preserve"> on these work programmes</w:t>
      </w:r>
      <w:r w:rsidR="008374DA">
        <w:rPr>
          <w:sz w:val="24"/>
          <w:szCs w:val="24"/>
        </w:rPr>
        <w:t xml:space="preserve"> as the key DAP monitoring mechanism</w:t>
      </w:r>
      <w:bookmarkStart w:id="1" w:name="_Hlk67567799"/>
      <w:r w:rsidR="008374DA">
        <w:rPr>
          <w:sz w:val="24"/>
          <w:szCs w:val="24"/>
        </w:rPr>
        <w:t xml:space="preserve">. </w:t>
      </w:r>
    </w:p>
    <w:p w14:paraId="0293C44F" w14:textId="77777777" w:rsidR="008374DA" w:rsidRPr="00043D0C" w:rsidRDefault="008374DA" w:rsidP="00104B6C">
      <w:pPr>
        <w:spacing w:after="0" w:line="240" w:lineRule="auto"/>
        <w:rPr>
          <w:bCs/>
          <w:sz w:val="24"/>
          <w:szCs w:val="24"/>
        </w:rPr>
      </w:pPr>
    </w:p>
    <w:p w14:paraId="64FAAF31" w14:textId="2F1676F9" w:rsidR="000F71DC" w:rsidRDefault="000F71DC" w:rsidP="00104B6C">
      <w:pPr>
        <w:spacing w:after="0" w:line="240" w:lineRule="auto"/>
        <w:rPr>
          <w:sz w:val="24"/>
          <w:szCs w:val="24"/>
        </w:rPr>
      </w:pPr>
      <w:r w:rsidRPr="00043D0C">
        <w:rPr>
          <w:bCs/>
          <w:sz w:val="24"/>
          <w:szCs w:val="24"/>
        </w:rPr>
        <w:t>Progress on the 29 work programmes</w:t>
      </w:r>
      <w:r w:rsidRPr="007830F8">
        <w:rPr>
          <w:bCs/>
          <w:sz w:val="24"/>
          <w:szCs w:val="24"/>
        </w:rPr>
        <w:t xml:space="preserve"> is</w:t>
      </w:r>
      <w:r w:rsidRPr="007830F8">
        <w:rPr>
          <w:b/>
          <w:sz w:val="24"/>
          <w:szCs w:val="24"/>
        </w:rPr>
        <w:t xml:space="preserve"> </w:t>
      </w:r>
      <w:r w:rsidRPr="00043D0C">
        <w:rPr>
          <w:bCs/>
          <w:sz w:val="24"/>
          <w:szCs w:val="24"/>
        </w:rPr>
        <w:t>recorded as follows:</w:t>
      </w:r>
      <w:bookmarkEnd w:id="1"/>
    </w:p>
    <w:p w14:paraId="2F1F22A9" w14:textId="77777777" w:rsidR="00C10B1E" w:rsidRDefault="00C10B1E" w:rsidP="00104B6C">
      <w:pPr>
        <w:spacing w:after="0" w:line="240" w:lineRule="auto"/>
        <w:rPr>
          <w:sz w:val="24"/>
          <w:szCs w:val="24"/>
        </w:rPr>
      </w:pPr>
    </w:p>
    <w:p w14:paraId="0BDEEAED" w14:textId="2D7B96BA" w:rsidR="00C10B1E" w:rsidRPr="00C10B1E" w:rsidRDefault="005A7275" w:rsidP="00C10B1E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programmes o</w:t>
      </w:r>
      <w:r w:rsidR="00C10B1E" w:rsidRPr="00C10B1E">
        <w:rPr>
          <w:sz w:val="24"/>
          <w:szCs w:val="24"/>
        </w:rPr>
        <w:t>n track or ahead</w:t>
      </w:r>
      <w:r w:rsidR="00C10B1E" w:rsidRPr="00C10B1E">
        <w:rPr>
          <w:sz w:val="24"/>
          <w:szCs w:val="24"/>
        </w:rPr>
        <w:tab/>
      </w:r>
      <w:r w:rsidR="00C10B1E" w:rsidRPr="00C10B1E">
        <w:rPr>
          <w:sz w:val="24"/>
          <w:szCs w:val="24"/>
        </w:rPr>
        <w:tab/>
      </w:r>
      <w:r w:rsidR="00C10B1E" w:rsidRPr="00C10B1E">
        <w:rPr>
          <w:sz w:val="24"/>
          <w:szCs w:val="24"/>
        </w:rPr>
        <w:tab/>
        <w:t>7</w:t>
      </w:r>
    </w:p>
    <w:p w14:paraId="7B1CD241" w14:textId="5209EC09" w:rsidR="00C10B1E" w:rsidRPr="00C10B1E" w:rsidRDefault="005A7275" w:rsidP="00C10B1E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programmes o</w:t>
      </w:r>
      <w:r w:rsidR="00C10B1E" w:rsidRPr="00C10B1E">
        <w:rPr>
          <w:sz w:val="24"/>
          <w:szCs w:val="24"/>
        </w:rPr>
        <w:t>n track with minimal risks</w:t>
      </w:r>
      <w:r w:rsidR="00C10B1E" w:rsidRPr="00C10B1E">
        <w:rPr>
          <w:sz w:val="24"/>
          <w:szCs w:val="24"/>
        </w:rPr>
        <w:tab/>
      </w:r>
      <w:r w:rsidR="00C10B1E" w:rsidRPr="00C10B1E">
        <w:rPr>
          <w:sz w:val="24"/>
          <w:szCs w:val="24"/>
        </w:rPr>
        <w:tab/>
        <w:t>14</w:t>
      </w:r>
    </w:p>
    <w:p w14:paraId="23153FB8" w14:textId="27D665B1" w:rsidR="00C10B1E" w:rsidRPr="00C10B1E" w:rsidRDefault="005A7275" w:rsidP="00C10B1E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programmes o</w:t>
      </w:r>
      <w:r w:rsidR="00C10B1E" w:rsidRPr="00C10B1E">
        <w:rPr>
          <w:sz w:val="24"/>
          <w:szCs w:val="24"/>
        </w:rPr>
        <w:t>ff track with low risks</w:t>
      </w:r>
      <w:r w:rsidR="00C10B1E" w:rsidRPr="00C10B1E">
        <w:rPr>
          <w:sz w:val="24"/>
          <w:szCs w:val="24"/>
        </w:rPr>
        <w:tab/>
      </w:r>
      <w:r w:rsidR="00C10B1E" w:rsidRPr="00C10B1E">
        <w:rPr>
          <w:sz w:val="24"/>
          <w:szCs w:val="24"/>
        </w:rPr>
        <w:tab/>
        <w:t>5</w:t>
      </w:r>
    </w:p>
    <w:p w14:paraId="5AB00DA0" w14:textId="0E1E91F6" w:rsidR="00C10B1E" w:rsidRPr="00C10B1E" w:rsidRDefault="005A7275" w:rsidP="00C10B1E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programmes o</w:t>
      </w:r>
      <w:r w:rsidR="00C10B1E" w:rsidRPr="00C10B1E">
        <w:rPr>
          <w:sz w:val="24"/>
          <w:szCs w:val="24"/>
        </w:rPr>
        <w:t>ff track with significant risks</w:t>
      </w:r>
      <w:r w:rsidR="00C10B1E" w:rsidRPr="00C10B1E">
        <w:rPr>
          <w:sz w:val="24"/>
          <w:szCs w:val="24"/>
        </w:rPr>
        <w:tab/>
        <w:t>3</w:t>
      </w:r>
    </w:p>
    <w:p w14:paraId="4BB242A3" w14:textId="77777777" w:rsidR="00C10B1E" w:rsidRDefault="00C10B1E" w:rsidP="00104B6C">
      <w:pPr>
        <w:spacing w:after="0" w:line="240" w:lineRule="auto"/>
        <w:rPr>
          <w:sz w:val="24"/>
          <w:szCs w:val="24"/>
        </w:rPr>
      </w:pPr>
    </w:p>
    <w:p w14:paraId="7EC42C54" w14:textId="11BA42FC" w:rsidR="00C82E86" w:rsidRDefault="001627FF" w:rsidP="00104B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is encouraging to see that the</w:t>
      </w:r>
      <w:r w:rsidR="00012070">
        <w:rPr>
          <w:sz w:val="24"/>
          <w:szCs w:val="24"/>
        </w:rPr>
        <w:t xml:space="preserve"> agency</w:t>
      </w:r>
      <w:r>
        <w:rPr>
          <w:sz w:val="24"/>
          <w:szCs w:val="24"/>
        </w:rPr>
        <w:t xml:space="preserve"> reports are tracking well</w:t>
      </w:r>
      <w:r w:rsidR="008374DA">
        <w:rPr>
          <w:sz w:val="24"/>
          <w:szCs w:val="24"/>
        </w:rPr>
        <w:t>.</w:t>
      </w:r>
      <w:r w:rsidR="000C650E">
        <w:rPr>
          <w:sz w:val="24"/>
          <w:szCs w:val="24"/>
        </w:rPr>
        <w:t xml:space="preserve"> </w:t>
      </w:r>
      <w:r w:rsidR="0062212C">
        <w:rPr>
          <w:sz w:val="24"/>
          <w:szCs w:val="24"/>
        </w:rPr>
        <w:t>O</w:t>
      </w:r>
      <w:r w:rsidR="000F71DC" w:rsidRPr="00043D0C">
        <w:rPr>
          <w:sz w:val="24"/>
          <w:szCs w:val="24"/>
        </w:rPr>
        <w:t>f work programme</w:t>
      </w:r>
      <w:r>
        <w:rPr>
          <w:sz w:val="24"/>
          <w:szCs w:val="24"/>
        </w:rPr>
        <w:t>s</w:t>
      </w:r>
      <w:r w:rsidR="0062212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2212C" w:rsidRPr="00043D0C">
        <w:rPr>
          <w:sz w:val="24"/>
          <w:szCs w:val="24"/>
        </w:rPr>
        <w:t>7</w:t>
      </w:r>
      <w:r w:rsidR="0062212C">
        <w:rPr>
          <w:sz w:val="24"/>
          <w:szCs w:val="24"/>
        </w:rPr>
        <w:t>2</w:t>
      </w:r>
      <w:r w:rsidR="0062212C" w:rsidRPr="00043D0C">
        <w:rPr>
          <w:sz w:val="24"/>
          <w:szCs w:val="24"/>
        </w:rPr>
        <w:t>%</w:t>
      </w:r>
      <w:r w:rsidR="0062212C">
        <w:rPr>
          <w:sz w:val="24"/>
          <w:szCs w:val="24"/>
        </w:rPr>
        <w:t xml:space="preserve"> </w:t>
      </w:r>
      <w:r>
        <w:rPr>
          <w:sz w:val="24"/>
          <w:szCs w:val="24"/>
        </w:rPr>
        <w:t>were recorded as</w:t>
      </w:r>
      <w:r w:rsidR="000F71DC" w:rsidRPr="00043D0C">
        <w:rPr>
          <w:sz w:val="24"/>
          <w:szCs w:val="24"/>
        </w:rPr>
        <w:t xml:space="preserve"> being on track</w:t>
      </w:r>
      <w:r w:rsidR="00012070">
        <w:rPr>
          <w:sz w:val="24"/>
          <w:szCs w:val="24"/>
        </w:rPr>
        <w:t>,</w:t>
      </w:r>
      <w:r w:rsidR="000F71DC" w:rsidRPr="00043D0C">
        <w:rPr>
          <w:sz w:val="24"/>
          <w:szCs w:val="24"/>
        </w:rPr>
        <w:t xml:space="preserve"> </w:t>
      </w:r>
      <w:r>
        <w:rPr>
          <w:sz w:val="24"/>
          <w:szCs w:val="24"/>
        </w:rPr>
        <w:t>or on track with minimal risks/issues</w:t>
      </w:r>
      <w:r w:rsidR="0062212C">
        <w:rPr>
          <w:sz w:val="24"/>
          <w:szCs w:val="24"/>
        </w:rPr>
        <w:t>, w</w:t>
      </w:r>
      <w:r w:rsidR="000A64CD">
        <w:rPr>
          <w:sz w:val="24"/>
          <w:szCs w:val="24"/>
        </w:rPr>
        <w:t xml:space="preserve">hilst </w:t>
      </w:r>
      <w:r>
        <w:rPr>
          <w:sz w:val="24"/>
          <w:szCs w:val="24"/>
        </w:rPr>
        <w:t xml:space="preserve">24% were </w:t>
      </w:r>
      <w:r w:rsidR="008374DA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track or ahead. </w:t>
      </w:r>
      <w:r w:rsidR="000F71DC" w:rsidRPr="00043D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Overall, 28% of </w:t>
      </w:r>
      <w:r w:rsidR="0062212C">
        <w:rPr>
          <w:sz w:val="24"/>
          <w:szCs w:val="24"/>
        </w:rPr>
        <w:t>projects</w:t>
      </w:r>
      <w:r>
        <w:rPr>
          <w:sz w:val="24"/>
          <w:szCs w:val="24"/>
        </w:rPr>
        <w:t xml:space="preserve"> (</w:t>
      </w:r>
      <w:r w:rsidR="009A501B">
        <w:rPr>
          <w:sz w:val="24"/>
          <w:szCs w:val="24"/>
        </w:rPr>
        <w:t>8</w:t>
      </w:r>
      <w:r>
        <w:rPr>
          <w:sz w:val="24"/>
          <w:szCs w:val="24"/>
        </w:rPr>
        <w:t xml:space="preserve"> in total</w:t>
      </w:r>
      <w:r w:rsidR="0062212C">
        <w:rPr>
          <w:sz w:val="24"/>
          <w:szCs w:val="24"/>
        </w:rPr>
        <w:t>)</w:t>
      </w:r>
      <w:r w:rsidR="0062212C" w:rsidRPr="0062212C">
        <w:rPr>
          <w:sz w:val="24"/>
          <w:szCs w:val="24"/>
        </w:rPr>
        <w:t xml:space="preserve"> </w:t>
      </w:r>
      <w:r w:rsidR="0062212C">
        <w:rPr>
          <w:sz w:val="24"/>
          <w:szCs w:val="24"/>
        </w:rPr>
        <w:t>were off track</w:t>
      </w:r>
      <w:r w:rsidR="006D2917">
        <w:rPr>
          <w:sz w:val="24"/>
          <w:szCs w:val="24"/>
        </w:rPr>
        <w:t>,</w:t>
      </w:r>
      <w:r>
        <w:rPr>
          <w:sz w:val="24"/>
          <w:szCs w:val="24"/>
        </w:rPr>
        <w:t xml:space="preserve"> with 5 being off track but considered low risk</w:t>
      </w:r>
      <w:r w:rsidR="007675F0">
        <w:rPr>
          <w:sz w:val="24"/>
          <w:szCs w:val="24"/>
        </w:rPr>
        <w:t>, and</w:t>
      </w:r>
      <w:r w:rsidR="006F4856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hree being significantly off track. </w:t>
      </w:r>
    </w:p>
    <w:p w14:paraId="0A146CA1" w14:textId="77777777" w:rsidR="000C650E" w:rsidRDefault="000C650E" w:rsidP="00104B6C">
      <w:pPr>
        <w:spacing w:after="0" w:line="240" w:lineRule="auto"/>
        <w:rPr>
          <w:sz w:val="24"/>
          <w:szCs w:val="24"/>
        </w:rPr>
      </w:pPr>
    </w:p>
    <w:p w14:paraId="07734FF3" w14:textId="281E4CAB" w:rsidR="000F71DC" w:rsidRPr="001071F5" w:rsidRDefault="00C82E86" w:rsidP="00104B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ongoing impact of C</w:t>
      </w:r>
      <w:r w:rsidR="007675F0">
        <w:rPr>
          <w:sz w:val="24"/>
          <w:szCs w:val="24"/>
        </w:rPr>
        <w:t>OVID</w:t>
      </w:r>
      <w:r>
        <w:rPr>
          <w:sz w:val="24"/>
          <w:szCs w:val="24"/>
        </w:rPr>
        <w:t xml:space="preserve">-19 on people and services </w:t>
      </w:r>
      <w:r w:rsidR="006F4856">
        <w:rPr>
          <w:sz w:val="24"/>
          <w:szCs w:val="24"/>
        </w:rPr>
        <w:t>was</w:t>
      </w:r>
      <w:r>
        <w:rPr>
          <w:sz w:val="24"/>
          <w:szCs w:val="24"/>
        </w:rPr>
        <w:t xml:space="preserve"> the most common reason </w:t>
      </w:r>
      <w:r w:rsidR="00FC7BE5">
        <w:rPr>
          <w:sz w:val="24"/>
          <w:szCs w:val="24"/>
        </w:rPr>
        <w:t xml:space="preserve">cited </w:t>
      </w:r>
      <w:r>
        <w:rPr>
          <w:sz w:val="24"/>
          <w:szCs w:val="24"/>
        </w:rPr>
        <w:t xml:space="preserve">for work programmes </w:t>
      </w:r>
      <w:r w:rsidR="005A7275">
        <w:rPr>
          <w:sz w:val="24"/>
          <w:szCs w:val="24"/>
        </w:rPr>
        <w:t xml:space="preserve">being off track </w:t>
      </w:r>
      <w:r w:rsidR="000A64CD">
        <w:rPr>
          <w:sz w:val="24"/>
          <w:szCs w:val="24"/>
        </w:rPr>
        <w:t xml:space="preserve">during this period. </w:t>
      </w:r>
      <w:r w:rsidR="009A501B">
        <w:rPr>
          <w:sz w:val="24"/>
          <w:szCs w:val="24"/>
        </w:rPr>
        <w:t>In this regard</w:t>
      </w:r>
      <w:r w:rsidR="00F21019">
        <w:rPr>
          <w:sz w:val="24"/>
          <w:szCs w:val="24"/>
        </w:rPr>
        <w:t>, t</w:t>
      </w:r>
      <w:r>
        <w:rPr>
          <w:sz w:val="24"/>
          <w:szCs w:val="24"/>
        </w:rPr>
        <w:t xml:space="preserve">he DPO </w:t>
      </w:r>
      <w:r w:rsidR="009A501B">
        <w:rPr>
          <w:sz w:val="24"/>
          <w:szCs w:val="24"/>
        </w:rPr>
        <w:t>C</w:t>
      </w:r>
      <w:r>
        <w:rPr>
          <w:sz w:val="24"/>
          <w:szCs w:val="24"/>
        </w:rPr>
        <w:t>oalition has express</w:t>
      </w:r>
      <w:r w:rsidR="00FC7BE5">
        <w:rPr>
          <w:sz w:val="24"/>
          <w:szCs w:val="24"/>
        </w:rPr>
        <w:t>ed</w:t>
      </w:r>
      <w:r>
        <w:rPr>
          <w:sz w:val="24"/>
          <w:szCs w:val="24"/>
        </w:rPr>
        <w:t xml:space="preserve"> the </w:t>
      </w:r>
      <w:r w:rsidR="00F21019">
        <w:rPr>
          <w:sz w:val="24"/>
          <w:szCs w:val="24"/>
        </w:rPr>
        <w:t>view</w:t>
      </w:r>
      <w:r>
        <w:rPr>
          <w:sz w:val="24"/>
          <w:szCs w:val="24"/>
        </w:rPr>
        <w:t xml:space="preserve"> that</w:t>
      </w:r>
      <w:r w:rsidR="00F21019">
        <w:rPr>
          <w:sz w:val="24"/>
          <w:szCs w:val="24"/>
        </w:rPr>
        <w:t>, given that</w:t>
      </w:r>
      <w:r>
        <w:rPr>
          <w:sz w:val="24"/>
          <w:szCs w:val="24"/>
        </w:rPr>
        <w:t xml:space="preserve"> agencies </w:t>
      </w:r>
      <w:r w:rsidR="005A7275">
        <w:rPr>
          <w:sz w:val="24"/>
          <w:szCs w:val="24"/>
        </w:rPr>
        <w:t xml:space="preserve">have </w:t>
      </w:r>
      <w:r>
        <w:rPr>
          <w:sz w:val="24"/>
          <w:szCs w:val="24"/>
        </w:rPr>
        <w:t>had two years to deal with C</w:t>
      </w:r>
      <w:r w:rsidR="007675F0">
        <w:rPr>
          <w:sz w:val="24"/>
          <w:szCs w:val="24"/>
        </w:rPr>
        <w:t>OVID</w:t>
      </w:r>
      <w:r>
        <w:rPr>
          <w:sz w:val="24"/>
          <w:szCs w:val="24"/>
        </w:rPr>
        <w:t>-19</w:t>
      </w:r>
      <w:r w:rsidR="007675F0">
        <w:rPr>
          <w:sz w:val="24"/>
          <w:szCs w:val="24"/>
        </w:rPr>
        <w:t xml:space="preserve">, </w:t>
      </w:r>
      <w:r>
        <w:rPr>
          <w:sz w:val="24"/>
          <w:szCs w:val="24"/>
        </w:rPr>
        <w:t>systems should be in place to ensure the continuation of work</w:t>
      </w:r>
      <w:r w:rsidR="00F21019">
        <w:rPr>
          <w:sz w:val="24"/>
          <w:szCs w:val="24"/>
        </w:rPr>
        <w:t>,</w:t>
      </w:r>
      <w:r>
        <w:rPr>
          <w:sz w:val="24"/>
          <w:szCs w:val="24"/>
        </w:rPr>
        <w:t xml:space="preserve"> even if an agency is </w:t>
      </w:r>
      <w:r w:rsidR="00FD1F52">
        <w:rPr>
          <w:sz w:val="24"/>
          <w:szCs w:val="24"/>
        </w:rPr>
        <w:t>encountering challenges.</w:t>
      </w:r>
      <w:r>
        <w:rPr>
          <w:sz w:val="24"/>
          <w:szCs w:val="24"/>
        </w:rPr>
        <w:t xml:space="preserve"> </w:t>
      </w:r>
      <w:r w:rsidR="0031742C">
        <w:rPr>
          <w:sz w:val="24"/>
          <w:szCs w:val="24"/>
        </w:rPr>
        <w:t xml:space="preserve">The agencies having most difficulty keeping on track with their work programmes include </w:t>
      </w:r>
      <w:r w:rsidR="007675F0" w:rsidRPr="007675F0">
        <w:rPr>
          <w:sz w:val="24"/>
          <w:szCs w:val="24"/>
        </w:rPr>
        <w:t>M</w:t>
      </w:r>
      <w:r w:rsidR="0020397F">
        <w:rPr>
          <w:sz w:val="24"/>
          <w:szCs w:val="24"/>
        </w:rPr>
        <w:t>inistry of Health (MOH)</w:t>
      </w:r>
      <w:r w:rsidR="00FD1F52">
        <w:rPr>
          <w:sz w:val="24"/>
          <w:szCs w:val="24"/>
        </w:rPr>
        <w:t xml:space="preserve">, </w:t>
      </w:r>
      <w:r w:rsidR="00F90E10">
        <w:rPr>
          <w:sz w:val="24"/>
          <w:szCs w:val="24"/>
        </w:rPr>
        <w:t xml:space="preserve">Ministry of </w:t>
      </w:r>
      <w:r w:rsidR="00FD1F52">
        <w:rPr>
          <w:sz w:val="24"/>
          <w:szCs w:val="24"/>
        </w:rPr>
        <w:t>Housing and Urban Development (HUD)</w:t>
      </w:r>
      <w:r w:rsidR="00AC03D4">
        <w:rPr>
          <w:sz w:val="24"/>
          <w:szCs w:val="24"/>
        </w:rPr>
        <w:t>,</w:t>
      </w:r>
      <w:r w:rsidR="00FD1F52">
        <w:rPr>
          <w:sz w:val="24"/>
          <w:szCs w:val="24"/>
        </w:rPr>
        <w:t xml:space="preserve"> and the Ministry of Transport</w:t>
      </w:r>
      <w:r w:rsidR="003261BD">
        <w:rPr>
          <w:sz w:val="24"/>
          <w:szCs w:val="24"/>
        </w:rPr>
        <w:t xml:space="preserve"> (MOT)</w:t>
      </w:r>
      <w:r w:rsidR="002701FE">
        <w:rPr>
          <w:sz w:val="24"/>
          <w:szCs w:val="24"/>
        </w:rPr>
        <w:t>.</w:t>
      </w:r>
      <w:r w:rsidR="007675F0">
        <w:rPr>
          <w:sz w:val="24"/>
          <w:szCs w:val="24"/>
        </w:rPr>
        <w:t xml:space="preserve"> </w:t>
      </w:r>
    </w:p>
    <w:p w14:paraId="6DCED94B" w14:textId="77777777" w:rsidR="000F71DC" w:rsidRPr="00043D0C" w:rsidRDefault="000F71DC" w:rsidP="00104B6C">
      <w:pPr>
        <w:spacing w:after="0" w:line="240" w:lineRule="auto"/>
        <w:rPr>
          <w:sz w:val="24"/>
          <w:szCs w:val="24"/>
        </w:rPr>
      </w:pPr>
    </w:p>
    <w:p w14:paraId="4FCE1E25" w14:textId="6C668B4C" w:rsidR="00D27445" w:rsidRDefault="00D27445" w:rsidP="00104B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DAP </w:t>
      </w:r>
      <w:r w:rsidR="002701FE">
        <w:rPr>
          <w:sz w:val="24"/>
          <w:szCs w:val="24"/>
        </w:rPr>
        <w:t>R</w:t>
      </w:r>
      <w:r>
        <w:rPr>
          <w:sz w:val="24"/>
          <w:szCs w:val="24"/>
        </w:rPr>
        <w:t xml:space="preserve">eview </w:t>
      </w:r>
      <w:r w:rsidR="002701FE">
        <w:rPr>
          <w:sz w:val="24"/>
          <w:szCs w:val="24"/>
        </w:rPr>
        <w:t>G</w:t>
      </w:r>
      <w:r>
        <w:rPr>
          <w:sz w:val="24"/>
          <w:szCs w:val="24"/>
        </w:rPr>
        <w:t xml:space="preserve">roup </w:t>
      </w:r>
      <w:r w:rsidR="002701FE">
        <w:rPr>
          <w:sz w:val="24"/>
          <w:szCs w:val="24"/>
        </w:rPr>
        <w:t xml:space="preserve">(comprised </w:t>
      </w:r>
      <w:r>
        <w:rPr>
          <w:sz w:val="24"/>
          <w:szCs w:val="24"/>
        </w:rPr>
        <w:t>of representatives of the DPO Coalition,</w:t>
      </w:r>
      <w:r w:rsidR="000A64CD">
        <w:rPr>
          <w:sz w:val="24"/>
          <w:szCs w:val="24"/>
        </w:rPr>
        <w:t xml:space="preserve"> officials from Whaikaha</w:t>
      </w:r>
      <w:r>
        <w:rPr>
          <w:sz w:val="24"/>
          <w:szCs w:val="24"/>
        </w:rPr>
        <w:t xml:space="preserve"> and </w:t>
      </w:r>
      <w:r w:rsidR="002701FE">
        <w:rPr>
          <w:sz w:val="24"/>
          <w:szCs w:val="24"/>
        </w:rPr>
        <w:t>o</w:t>
      </w:r>
      <w:r>
        <w:rPr>
          <w:sz w:val="24"/>
          <w:szCs w:val="24"/>
        </w:rPr>
        <w:t>fficials from other government agencies</w:t>
      </w:r>
      <w:r w:rsidR="002701FE">
        <w:rPr>
          <w:sz w:val="24"/>
          <w:szCs w:val="24"/>
        </w:rPr>
        <w:t>)</w:t>
      </w:r>
      <w:r>
        <w:rPr>
          <w:sz w:val="24"/>
          <w:szCs w:val="24"/>
        </w:rPr>
        <w:t xml:space="preserve"> made several general comments about the status of the reports received in this period</w:t>
      </w:r>
      <w:r w:rsidR="002701FE">
        <w:rPr>
          <w:sz w:val="24"/>
          <w:szCs w:val="24"/>
        </w:rPr>
        <w:t>, including:</w:t>
      </w:r>
    </w:p>
    <w:p w14:paraId="4FE3D1A6" w14:textId="77777777" w:rsidR="00D27445" w:rsidRDefault="00D27445" w:rsidP="00D27445">
      <w:pPr>
        <w:pStyle w:val="ListParagraph"/>
        <w:spacing w:after="0" w:line="240" w:lineRule="auto"/>
        <w:rPr>
          <w:sz w:val="24"/>
          <w:szCs w:val="24"/>
        </w:rPr>
      </w:pPr>
    </w:p>
    <w:p w14:paraId="6A69D54D" w14:textId="0D647E54" w:rsidR="00D27445" w:rsidRPr="00DF4B1E" w:rsidRDefault="002701FE" w:rsidP="00DF4B1E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D27445">
        <w:rPr>
          <w:sz w:val="24"/>
          <w:szCs w:val="24"/>
        </w:rPr>
        <w:t xml:space="preserve">eing </w:t>
      </w:r>
      <w:r w:rsidR="0062212C">
        <w:rPr>
          <w:sz w:val="24"/>
          <w:szCs w:val="24"/>
        </w:rPr>
        <w:t>“</w:t>
      </w:r>
      <w:r w:rsidR="00D27445">
        <w:rPr>
          <w:sz w:val="24"/>
          <w:szCs w:val="24"/>
        </w:rPr>
        <w:t>on track</w:t>
      </w:r>
      <w:r w:rsidR="0062212C">
        <w:rPr>
          <w:sz w:val="24"/>
          <w:szCs w:val="24"/>
        </w:rPr>
        <w:t>”</w:t>
      </w:r>
      <w:r>
        <w:rPr>
          <w:sz w:val="24"/>
          <w:szCs w:val="24"/>
        </w:rPr>
        <w:t xml:space="preserve"> is</w:t>
      </w:r>
      <w:r w:rsidR="00D27445">
        <w:rPr>
          <w:sz w:val="24"/>
          <w:szCs w:val="24"/>
        </w:rPr>
        <w:t xml:space="preserve"> not the same as being </w:t>
      </w:r>
      <w:r w:rsidR="0062212C">
        <w:rPr>
          <w:sz w:val="24"/>
          <w:szCs w:val="24"/>
        </w:rPr>
        <w:t>“</w:t>
      </w:r>
      <w:r w:rsidR="00D27445">
        <w:rPr>
          <w:sz w:val="24"/>
          <w:szCs w:val="24"/>
        </w:rPr>
        <w:t>on the right track</w:t>
      </w:r>
      <w:r w:rsidR="0062212C">
        <w:rPr>
          <w:sz w:val="24"/>
          <w:szCs w:val="24"/>
        </w:rPr>
        <w:t>”</w:t>
      </w:r>
      <w:r>
        <w:rPr>
          <w:sz w:val="24"/>
          <w:szCs w:val="24"/>
        </w:rPr>
        <w:t>.</w:t>
      </w:r>
      <w:r w:rsidR="00D27445">
        <w:rPr>
          <w:sz w:val="24"/>
          <w:szCs w:val="24"/>
        </w:rPr>
        <w:t xml:space="preserve"> </w:t>
      </w:r>
      <w:r w:rsidR="00DF4B1E">
        <w:rPr>
          <w:sz w:val="24"/>
          <w:szCs w:val="24"/>
        </w:rPr>
        <w:t>S</w:t>
      </w:r>
      <w:r w:rsidR="00D27445">
        <w:rPr>
          <w:sz w:val="24"/>
          <w:szCs w:val="24"/>
        </w:rPr>
        <w:t xml:space="preserve">ome agencies are on track </w:t>
      </w:r>
      <w:r w:rsidR="005A7275">
        <w:rPr>
          <w:sz w:val="24"/>
          <w:szCs w:val="24"/>
        </w:rPr>
        <w:t xml:space="preserve">with </w:t>
      </w:r>
      <w:r w:rsidR="00D27445">
        <w:rPr>
          <w:sz w:val="24"/>
          <w:szCs w:val="24"/>
        </w:rPr>
        <w:t xml:space="preserve">the work they have set themselves but </w:t>
      </w:r>
      <w:r w:rsidR="00D27445">
        <w:rPr>
          <w:sz w:val="24"/>
          <w:szCs w:val="24"/>
        </w:rPr>
        <w:lastRenderedPageBreak/>
        <w:t>are not doing the work agreed to in the D</w:t>
      </w:r>
      <w:r>
        <w:rPr>
          <w:sz w:val="24"/>
          <w:szCs w:val="24"/>
        </w:rPr>
        <w:t>AP.</w:t>
      </w:r>
      <w:r w:rsidR="00D27445">
        <w:rPr>
          <w:sz w:val="24"/>
          <w:szCs w:val="24"/>
        </w:rPr>
        <w:t xml:space="preserve"> </w:t>
      </w:r>
      <w:r w:rsidR="00D27445" w:rsidRPr="00DF4B1E">
        <w:rPr>
          <w:sz w:val="24"/>
          <w:szCs w:val="24"/>
        </w:rPr>
        <w:t>It is difficult</w:t>
      </w:r>
      <w:r w:rsidR="00DF4B1E" w:rsidRPr="00DF4B1E">
        <w:rPr>
          <w:sz w:val="24"/>
          <w:szCs w:val="24"/>
        </w:rPr>
        <w:t xml:space="preserve"> for the DPO Coalition</w:t>
      </w:r>
      <w:r w:rsidR="00D27445" w:rsidRPr="00DF4B1E">
        <w:rPr>
          <w:sz w:val="24"/>
          <w:szCs w:val="24"/>
        </w:rPr>
        <w:t xml:space="preserve"> to clarify if agencies are reporting on the </w:t>
      </w:r>
      <w:r w:rsidR="00DF4B1E" w:rsidRPr="00DF4B1E">
        <w:rPr>
          <w:sz w:val="24"/>
          <w:szCs w:val="24"/>
        </w:rPr>
        <w:t>“</w:t>
      </w:r>
      <w:r w:rsidR="00D27445" w:rsidRPr="00DF4B1E">
        <w:rPr>
          <w:sz w:val="24"/>
          <w:szCs w:val="24"/>
        </w:rPr>
        <w:t>right</w:t>
      </w:r>
      <w:r w:rsidR="00DF4B1E" w:rsidRPr="00DF4B1E">
        <w:rPr>
          <w:sz w:val="24"/>
          <w:szCs w:val="24"/>
        </w:rPr>
        <w:t>”</w:t>
      </w:r>
      <w:r w:rsidR="00D27445" w:rsidRPr="00DF4B1E">
        <w:rPr>
          <w:sz w:val="24"/>
          <w:szCs w:val="24"/>
        </w:rPr>
        <w:t xml:space="preserve"> </w:t>
      </w:r>
      <w:r w:rsidR="006F4856" w:rsidRPr="00DF4B1E">
        <w:rPr>
          <w:sz w:val="24"/>
          <w:szCs w:val="24"/>
        </w:rPr>
        <w:t>m</w:t>
      </w:r>
      <w:r w:rsidR="00D27445" w:rsidRPr="00DF4B1E">
        <w:rPr>
          <w:sz w:val="24"/>
          <w:szCs w:val="24"/>
        </w:rPr>
        <w:t>ahi</w:t>
      </w:r>
      <w:r w:rsidRPr="00DF4B1E">
        <w:rPr>
          <w:sz w:val="24"/>
          <w:szCs w:val="24"/>
        </w:rPr>
        <w:t>, given the</w:t>
      </w:r>
      <w:r w:rsidR="00D27445" w:rsidRPr="00DF4B1E">
        <w:rPr>
          <w:sz w:val="24"/>
          <w:szCs w:val="24"/>
        </w:rPr>
        <w:t xml:space="preserve"> </w:t>
      </w:r>
      <w:r w:rsidR="00DF4B1E" w:rsidRPr="00DF4B1E">
        <w:rPr>
          <w:sz w:val="24"/>
          <w:szCs w:val="24"/>
        </w:rPr>
        <w:t>“</w:t>
      </w:r>
      <w:r w:rsidR="00D27445" w:rsidRPr="00DF4B1E">
        <w:rPr>
          <w:sz w:val="24"/>
          <w:szCs w:val="24"/>
        </w:rPr>
        <w:t>big picture</w:t>
      </w:r>
      <w:r w:rsidR="00DF4B1E" w:rsidRPr="00DF4B1E">
        <w:rPr>
          <w:sz w:val="24"/>
          <w:szCs w:val="24"/>
        </w:rPr>
        <w:t>”</w:t>
      </w:r>
      <w:r w:rsidR="00F36C9C" w:rsidRPr="00DF4B1E">
        <w:rPr>
          <w:sz w:val="24"/>
          <w:szCs w:val="24"/>
        </w:rPr>
        <w:t xml:space="preserve"> focus</w:t>
      </w:r>
      <w:r w:rsidR="00D27445" w:rsidRPr="00DF4B1E">
        <w:rPr>
          <w:sz w:val="24"/>
          <w:szCs w:val="24"/>
        </w:rPr>
        <w:t xml:space="preserve"> and the DPO Coalition</w:t>
      </w:r>
      <w:r w:rsidR="00F36C9C" w:rsidRPr="00DF4B1E">
        <w:rPr>
          <w:sz w:val="24"/>
          <w:szCs w:val="24"/>
        </w:rPr>
        <w:t>’s reliance on</w:t>
      </w:r>
      <w:r w:rsidR="00D27445" w:rsidRPr="00DF4B1E">
        <w:rPr>
          <w:sz w:val="24"/>
          <w:szCs w:val="24"/>
        </w:rPr>
        <w:t xml:space="preserve"> the six-monthly reports</w:t>
      </w:r>
      <w:r w:rsidR="00BD335B" w:rsidRPr="00DF4B1E">
        <w:rPr>
          <w:sz w:val="24"/>
          <w:szCs w:val="24"/>
        </w:rPr>
        <w:t>.</w:t>
      </w:r>
    </w:p>
    <w:p w14:paraId="2B460951" w14:textId="77777777" w:rsidR="005A7275" w:rsidRPr="005A7275" w:rsidRDefault="005A7275" w:rsidP="005A7275">
      <w:pPr>
        <w:spacing w:after="0" w:line="240" w:lineRule="auto"/>
        <w:rPr>
          <w:sz w:val="24"/>
          <w:szCs w:val="24"/>
        </w:rPr>
      </w:pPr>
    </w:p>
    <w:p w14:paraId="7E34795D" w14:textId="0B8C28A8" w:rsidR="00D27445" w:rsidRDefault="00397147" w:rsidP="006E3509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a lack of clarity</w:t>
      </w:r>
      <w:r w:rsidR="00BD335B">
        <w:rPr>
          <w:sz w:val="24"/>
          <w:szCs w:val="24"/>
        </w:rPr>
        <w:t xml:space="preserve"> regarding the audience for the reports (e.g., the public, </w:t>
      </w:r>
      <w:r w:rsidR="00DF4B1E">
        <w:rPr>
          <w:sz w:val="24"/>
          <w:szCs w:val="24"/>
        </w:rPr>
        <w:t xml:space="preserve">the </w:t>
      </w:r>
      <w:r w:rsidR="005A7275">
        <w:rPr>
          <w:sz w:val="24"/>
          <w:szCs w:val="24"/>
        </w:rPr>
        <w:t xml:space="preserve">government </w:t>
      </w:r>
      <w:r w:rsidR="00BD335B">
        <w:rPr>
          <w:sz w:val="24"/>
          <w:szCs w:val="24"/>
        </w:rPr>
        <w:t>agency</w:t>
      </w:r>
      <w:r w:rsidR="00DF4B1E">
        <w:rPr>
          <w:sz w:val="24"/>
          <w:szCs w:val="24"/>
        </w:rPr>
        <w:t xml:space="preserve">, </w:t>
      </w:r>
      <w:r w:rsidR="005A7275">
        <w:rPr>
          <w:sz w:val="24"/>
          <w:szCs w:val="24"/>
        </w:rPr>
        <w:t>or</w:t>
      </w:r>
      <w:r w:rsidR="00BD335B">
        <w:rPr>
          <w:sz w:val="24"/>
          <w:szCs w:val="24"/>
        </w:rPr>
        <w:t xml:space="preserve"> ministerial colleagues)</w:t>
      </w:r>
      <w:r w:rsidR="005258C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212AF11" w14:textId="77777777" w:rsidR="005A7275" w:rsidRDefault="005A7275" w:rsidP="005A7275">
      <w:pPr>
        <w:pStyle w:val="ListParagraph"/>
        <w:spacing w:after="0" w:line="240" w:lineRule="auto"/>
        <w:rPr>
          <w:sz w:val="24"/>
          <w:szCs w:val="24"/>
        </w:rPr>
      </w:pPr>
    </w:p>
    <w:p w14:paraId="2CED73E3" w14:textId="0EE8B639" w:rsidR="00397147" w:rsidRPr="005A7275" w:rsidRDefault="00397147" w:rsidP="005A7275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A7275">
        <w:rPr>
          <w:sz w:val="24"/>
          <w:szCs w:val="24"/>
        </w:rPr>
        <w:t xml:space="preserve">Agencies could do </w:t>
      </w:r>
      <w:r w:rsidR="005A7275">
        <w:rPr>
          <w:sz w:val="24"/>
          <w:szCs w:val="24"/>
        </w:rPr>
        <w:t xml:space="preserve">more to </w:t>
      </w:r>
      <w:r w:rsidRPr="005A7275">
        <w:rPr>
          <w:sz w:val="24"/>
          <w:szCs w:val="24"/>
        </w:rPr>
        <w:t>highlight emerging issues and trends</w:t>
      </w:r>
      <w:r w:rsidR="005258C6" w:rsidRPr="005A7275">
        <w:rPr>
          <w:sz w:val="24"/>
          <w:szCs w:val="24"/>
        </w:rPr>
        <w:t>.</w:t>
      </w:r>
    </w:p>
    <w:p w14:paraId="66C680BA" w14:textId="77777777" w:rsidR="005A7275" w:rsidRDefault="005A7275" w:rsidP="005A7275">
      <w:pPr>
        <w:pStyle w:val="ListParagraph"/>
        <w:spacing w:after="0" w:line="240" w:lineRule="auto"/>
        <w:rPr>
          <w:sz w:val="24"/>
          <w:szCs w:val="24"/>
        </w:rPr>
      </w:pPr>
    </w:p>
    <w:p w14:paraId="101DA2F3" w14:textId="42E3267C" w:rsidR="005A7275" w:rsidRPr="005A7275" w:rsidRDefault="00397147" w:rsidP="005A7275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Entire work programmes </w:t>
      </w:r>
      <w:r w:rsidR="00DF4B1E">
        <w:rPr>
          <w:sz w:val="24"/>
          <w:szCs w:val="24"/>
        </w:rPr>
        <w:t xml:space="preserve">sometimes </w:t>
      </w:r>
      <w:r>
        <w:rPr>
          <w:sz w:val="24"/>
          <w:szCs w:val="24"/>
        </w:rPr>
        <w:t xml:space="preserve">seem to be delayed </w:t>
      </w:r>
      <w:r w:rsidR="00E31A59">
        <w:rPr>
          <w:sz w:val="24"/>
          <w:szCs w:val="24"/>
        </w:rPr>
        <w:t xml:space="preserve">by </w:t>
      </w:r>
      <w:r>
        <w:rPr>
          <w:sz w:val="24"/>
          <w:szCs w:val="24"/>
        </w:rPr>
        <w:t>a single piece of work</w:t>
      </w:r>
      <w:r w:rsidR="00DF4B1E">
        <w:rPr>
          <w:sz w:val="24"/>
          <w:szCs w:val="24"/>
        </w:rPr>
        <w:t xml:space="preserve"> being held up</w:t>
      </w:r>
      <w:r w:rsidR="005258C6">
        <w:rPr>
          <w:sz w:val="24"/>
          <w:szCs w:val="24"/>
        </w:rPr>
        <w:t>.</w:t>
      </w:r>
    </w:p>
    <w:p w14:paraId="449B2D17" w14:textId="77777777" w:rsidR="005A7275" w:rsidRDefault="005A7275" w:rsidP="005A7275">
      <w:pPr>
        <w:pStyle w:val="ListParagraph"/>
        <w:spacing w:after="0" w:line="240" w:lineRule="auto"/>
        <w:rPr>
          <w:sz w:val="24"/>
          <w:szCs w:val="24"/>
        </w:rPr>
      </w:pPr>
    </w:p>
    <w:p w14:paraId="15EA0516" w14:textId="34B9B5B1" w:rsidR="00397147" w:rsidRDefault="00397147" w:rsidP="006E3509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a lack of concrete timeframes and reasons</w:t>
      </w:r>
      <w:r w:rsidR="005258C6">
        <w:rPr>
          <w:sz w:val="24"/>
          <w:szCs w:val="24"/>
        </w:rPr>
        <w:t xml:space="preserve"> as to</w:t>
      </w:r>
      <w:r>
        <w:rPr>
          <w:sz w:val="24"/>
          <w:szCs w:val="24"/>
        </w:rPr>
        <w:t xml:space="preserve"> why work has not been completed</w:t>
      </w:r>
      <w:r w:rsidR="005258C6">
        <w:rPr>
          <w:sz w:val="24"/>
          <w:szCs w:val="24"/>
        </w:rPr>
        <w:t>.</w:t>
      </w:r>
    </w:p>
    <w:p w14:paraId="537C25C9" w14:textId="77777777" w:rsidR="005A7275" w:rsidRPr="005A7275" w:rsidRDefault="005A7275" w:rsidP="005A7275">
      <w:pPr>
        <w:spacing w:after="0" w:line="240" w:lineRule="auto"/>
        <w:rPr>
          <w:sz w:val="24"/>
          <w:szCs w:val="24"/>
        </w:rPr>
      </w:pPr>
    </w:p>
    <w:p w14:paraId="37565311" w14:textId="54F8A5BA" w:rsidR="00D27445" w:rsidRDefault="00397147" w:rsidP="006E3509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Some of the reports focus on the direct impact</w:t>
      </w:r>
      <w:r w:rsidR="005258C6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the</w:t>
      </w:r>
      <w:r w:rsidR="005258C6">
        <w:rPr>
          <w:sz w:val="24"/>
          <w:szCs w:val="24"/>
        </w:rPr>
        <w:t xml:space="preserve"> relevant</w:t>
      </w:r>
      <w:r>
        <w:rPr>
          <w:sz w:val="24"/>
          <w:szCs w:val="24"/>
        </w:rPr>
        <w:t xml:space="preserve"> work</w:t>
      </w:r>
      <w:r w:rsidR="005258C6">
        <w:rPr>
          <w:sz w:val="24"/>
          <w:szCs w:val="24"/>
        </w:rPr>
        <w:t xml:space="preserve"> programme</w:t>
      </w:r>
      <w:r>
        <w:rPr>
          <w:sz w:val="24"/>
          <w:szCs w:val="24"/>
        </w:rPr>
        <w:t xml:space="preserve"> on disabled people</w:t>
      </w:r>
      <w:r w:rsidR="00DA5F75">
        <w:rPr>
          <w:sz w:val="24"/>
          <w:szCs w:val="24"/>
        </w:rPr>
        <w:t>,</w:t>
      </w:r>
      <w:r>
        <w:rPr>
          <w:sz w:val="24"/>
          <w:szCs w:val="24"/>
        </w:rPr>
        <w:t xml:space="preserve"> whereas others </w:t>
      </w:r>
      <w:r w:rsidR="00DF4B1E">
        <w:rPr>
          <w:sz w:val="24"/>
          <w:szCs w:val="24"/>
        </w:rPr>
        <w:t>discuss</w:t>
      </w:r>
      <w:r>
        <w:rPr>
          <w:sz w:val="24"/>
          <w:szCs w:val="24"/>
        </w:rPr>
        <w:t xml:space="preserve"> a generalis</w:t>
      </w:r>
      <w:r w:rsidR="004A6836">
        <w:rPr>
          <w:sz w:val="24"/>
          <w:szCs w:val="24"/>
        </w:rPr>
        <w:t>ed</w:t>
      </w:r>
      <w:r>
        <w:rPr>
          <w:sz w:val="24"/>
          <w:szCs w:val="24"/>
        </w:rPr>
        <w:t xml:space="preserve"> work programme with</w:t>
      </w:r>
      <w:r w:rsidR="005258C6">
        <w:rPr>
          <w:sz w:val="24"/>
          <w:szCs w:val="24"/>
        </w:rPr>
        <w:t xml:space="preserve"> </w:t>
      </w:r>
      <w:r w:rsidR="004A6836">
        <w:rPr>
          <w:sz w:val="24"/>
          <w:szCs w:val="24"/>
        </w:rPr>
        <w:t>only a</w:t>
      </w:r>
      <w:r>
        <w:rPr>
          <w:sz w:val="24"/>
          <w:szCs w:val="24"/>
        </w:rPr>
        <w:t xml:space="preserve"> </w:t>
      </w:r>
      <w:r w:rsidR="005258C6">
        <w:rPr>
          <w:sz w:val="24"/>
          <w:szCs w:val="24"/>
        </w:rPr>
        <w:t>minor</w:t>
      </w:r>
      <w:r>
        <w:rPr>
          <w:sz w:val="24"/>
          <w:szCs w:val="24"/>
        </w:rPr>
        <w:t xml:space="preserve"> reference to the </w:t>
      </w:r>
      <w:r w:rsidR="005258C6">
        <w:rPr>
          <w:sz w:val="24"/>
          <w:szCs w:val="24"/>
        </w:rPr>
        <w:t>impact on</w:t>
      </w:r>
      <w:r>
        <w:rPr>
          <w:sz w:val="24"/>
          <w:szCs w:val="24"/>
        </w:rPr>
        <w:t xml:space="preserve"> disabled people</w:t>
      </w:r>
      <w:r w:rsidR="005258C6">
        <w:rPr>
          <w:sz w:val="24"/>
          <w:szCs w:val="24"/>
        </w:rPr>
        <w:t>.</w:t>
      </w:r>
    </w:p>
    <w:p w14:paraId="598BA1BF" w14:textId="77777777" w:rsidR="005A7275" w:rsidRPr="005A7275" w:rsidRDefault="005A7275" w:rsidP="005A7275">
      <w:pPr>
        <w:spacing w:after="0" w:line="240" w:lineRule="auto"/>
        <w:rPr>
          <w:sz w:val="24"/>
          <w:szCs w:val="24"/>
        </w:rPr>
      </w:pPr>
    </w:p>
    <w:p w14:paraId="139A3269" w14:textId="2AA48CD8" w:rsidR="00876333" w:rsidRDefault="00397147" w:rsidP="006E3509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best progress is being made where there is ongoing communication and consultation </w:t>
      </w:r>
      <w:r w:rsidR="005A7275">
        <w:rPr>
          <w:sz w:val="24"/>
          <w:szCs w:val="24"/>
        </w:rPr>
        <w:t xml:space="preserve">between the agency concerned and </w:t>
      </w:r>
      <w:r w:rsidR="00876333">
        <w:rPr>
          <w:sz w:val="24"/>
          <w:szCs w:val="24"/>
        </w:rPr>
        <w:t>disabled people and their organisations</w:t>
      </w:r>
      <w:r w:rsidR="005258C6">
        <w:rPr>
          <w:sz w:val="24"/>
          <w:szCs w:val="24"/>
        </w:rPr>
        <w:t>.</w:t>
      </w:r>
    </w:p>
    <w:p w14:paraId="05BC15CF" w14:textId="77777777" w:rsidR="00BF7A64" w:rsidRPr="00BF7A64" w:rsidRDefault="00BF7A64" w:rsidP="00BF7A64">
      <w:pPr>
        <w:spacing w:after="0" w:line="240" w:lineRule="auto"/>
        <w:rPr>
          <w:sz w:val="24"/>
          <w:szCs w:val="24"/>
        </w:rPr>
      </w:pPr>
    </w:p>
    <w:p w14:paraId="0900BD15" w14:textId="157A49DE" w:rsidR="00BC5EB0" w:rsidRDefault="004A6836" w:rsidP="006E3509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876333">
        <w:rPr>
          <w:sz w:val="24"/>
          <w:szCs w:val="24"/>
        </w:rPr>
        <w:t>spects of</w:t>
      </w:r>
      <w:r>
        <w:rPr>
          <w:sz w:val="24"/>
          <w:szCs w:val="24"/>
        </w:rPr>
        <w:t xml:space="preserve"> some</w:t>
      </w:r>
      <w:r w:rsidR="00876333">
        <w:rPr>
          <w:sz w:val="24"/>
          <w:szCs w:val="24"/>
        </w:rPr>
        <w:t xml:space="preserve"> work</w:t>
      </w:r>
      <w:r w:rsidR="005258C6">
        <w:rPr>
          <w:sz w:val="24"/>
          <w:szCs w:val="24"/>
        </w:rPr>
        <w:t xml:space="preserve"> programmes</w:t>
      </w:r>
      <w:r w:rsidR="00876333">
        <w:rPr>
          <w:sz w:val="24"/>
          <w:szCs w:val="24"/>
        </w:rPr>
        <w:t xml:space="preserve"> should</w:t>
      </w:r>
      <w:r w:rsidR="00DF4B1E">
        <w:rPr>
          <w:sz w:val="24"/>
          <w:szCs w:val="24"/>
        </w:rPr>
        <w:t xml:space="preserve"> by now</w:t>
      </w:r>
      <w:r w:rsidR="00876333">
        <w:rPr>
          <w:sz w:val="24"/>
          <w:szCs w:val="24"/>
        </w:rPr>
        <w:t xml:space="preserve"> be considered </w:t>
      </w:r>
      <w:r w:rsidR="006F4856">
        <w:rPr>
          <w:sz w:val="24"/>
          <w:szCs w:val="24"/>
        </w:rPr>
        <w:t>b</w:t>
      </w:r>
      <w:r w:rsidR="00876333">
        <w:rPr>
          <w:sz w:val="24"/>
          <w:szCs w:val="24"/>
        </w:rPr>
        <w:t>usiness</w:t>
      </w:r>
      <w:r w:rsidR="006F4856">
        <w:rPr>
          <w:sz w:val="24"/>
          <w:szCs w:val="24"/>
        </w:rPr>
        <w:t>-</w:t>
      </w:r>
      <w:r w:rsidR="00876333">
        <w:rPr>
          <w:sz w:val="24"/>
          <w:szCs w:val="24"/>
        </w:rPr>
        <w:t>as</w:t>
      </w:r>
      <w:r w:rsidR="006F4856">
        <w:rPr>
          <w:sz w:val="24"/>
          <w:szCs w:val="24"/>
        </w:rPr>
        <w:t>-</w:t>
      </w:r>
      <w:r w:rsidR="00876333">
        <w:rPr>
          <w:sz w:val="24"/>
          <w:szCs w:val="24"/>
        </w:rPr>
        <w:t>usual and not held up as a significant achievement</w:t>
      </w:r>
      <w:r w:rsidR="006F4856">
        <w:rPr>
          <w:sz w:val="24"/>
          <w:szCs w:val="24"/>
        </w:rPr>
        <w:t xml:space="preserve"> </w:t>
      </w:r>
      <w:r w:rsidR="005258C6">
        <w:rPr>
          <w:sz w:val="24"/>
          <w:szCs w:val="24"/>
        </w:rPr>
        <w:t>(e.g.,</w:t>
      </w:r>
      <w:r w:rsidR="00DF4B1E">
        <w:rPr>
          <w:sz w:val="24"/>
          <w:szCs w:val="24"/>
        </w:rPr>
        <w:t xml:space="preserve"> </w:t>
      </w:r>
      <w:r w:rsidR="006074AA">
        <w:rPr>
          <w:sz w:val="24"/>
          <w:szCs w:val="24"/>
        </w:rPr>
        <w:t>providing</w:t>
      </w:r>
      <w:r w:rsidR="00BC5EB0">
        <w:rPr>
          <w:sz w:val="24"/>
          <w:szCs w:val="24"/>
        </w:rPr>
        <w:t xml:space="preserve"> information in alternate formats</w:t>
      </w:r>
      <w:r w:rsidR="005258C6">
        <w:rPr>
          <w:sz w:val="24"/>
          <w:szCs w:val="24"/>
        </w:rPr>
        <w:t>).</w:t>
      </w:r>
    </w:p>
    <w:p w14:paraId="77C661AD" w14:textId="77777777" w:rsidR="00BF7A64" w:rsidRDefault="00BF7A64" w:rsidP="00BF7A64">
      <w:pPr>
        <w:pStyle w:val="ListParagraph"/>
        <w:spacing w:after="0" w:line="240" w:lineRule="auto"/>
        <w:rPr>
          <w:sz w:val="24"/>
          <w:szCs w:val="24"/>
        </w:rPr>
      </w:pPr>
    </w:p>
    <w:p w14:paraId="248AE6CF" w14:textId="094C7E36" w:rsidR="00397147" w:rsidRDefault="00BC5EB0" w:rsidP="006E3509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121F5C">
        <w:rPr>
          <w:sz w:val="24"/>
          <w:szCs w:val="24"/>
        </w:rPr>
        <w:t>The reports should reflect the</w:t>
      </w:r>
      <w:r w:rsidR="00DF4B1E">
        <w:rPr>
          <w:sz w:val="24"/>
          <w:szCs w:val="24"/>
        </w:rPr>
        <w:t xml:space="preserve"> 2023</w:t>
      </w:r>
      <w:r w:rsidRPr="00121F5C">
        <w:rPr>
          <w:sz w:val="24"/>
          <w:szCs w:val="24"/>
        </w:rPr>
        <w:t xml:space="preserve"> </w:t>
      </w:r>
      <w:r w:rsidR="00ED5219" w:rsidRPr="00121F5C">
        <w:rPr>
          <w:sz w:val="24"/>
          <w:szCs w:val="24"/>
        </w:rPr>
        <w:t>recommendations</w:t>
      </w:r>
      <w:r w:rsidR="006F4856" w:rsidRPr="00121F5C">
        <w:rPr>
          <w:sz w:val="24"/>
          <w:szCs w:val="24"/>
        </w:rPr>
        <w:t xml:space="preserve"> </w:t>
      </w:r>
      <w:r w:rsidRPr="00121F5C">
        <w:rPr>
          <w:sz w:val="24"/>
          <w:szCs w:val="24"/>
        </w:rPr>
        <w:t xml:space="preserve">of the Independent Monitoring Mechanism </w:t>
      </w:r>
      <w:r w:rsidR="006074AA" w:rsidRPr="00121F5C">
        <w:rPr>
          <w:sz w:val="24"/>
          <w:szCs w:val="24"/>
        </w:rPr>
        <w:t xml:space="preserve">(IMM) </w:t>
      </w:r>
      <w:r w:rsidR="005258C6" w:rsidRPr="00121F5C">
        <w:rPr>
          <w:sz w:val="24"/>
          <w:szCs w:val="24"/>
        </w:rPr>
        <w:t>D</w:t>
      </w:r>
      <w:r w:rsidR="006F4856" w:rsidRPr="00121F5C">
        <w:rPr>
          <w:sz w:val="24"/>
          <w:szCs w:val="24"/>
        </w:rPr>
        <w:t>omestic</w:t>
      </w:r>
      <w:r w:rsidR="00ED5219" w:rsidRPr="00121F5C">
        <w:rPr>
          <w:sz w:val="24"/>
          <w:szCs w:val="24"/>
        </w:rPr>
        <w:t xml:space="preserve"> </w:t>
      </w:r>
      <w:r w:rsidR="005258C6" w:rsidRPr="00121F5C">
        <w:rPr>
          <w:sz w:val="24"/>
          <w:szCs w:val="24"/>
        </w:rPr>
        <w:t>F</w:t>
      </w:r>
      <w:r w:rsidR="00ED5219" w:rsidRPr="00121F5C">
        <w:rPr>
          <w:sz w:val="24"/>
          <w:szCs w:val="24"/>
        </w:rPr>
        <w:t>or</w:t>
      </w:r>
      <w:r w:rsidRPr="00121F5C">
        <w:rPr>
          <w:sz w:val="24"/>
          <w:szCs w:val="24"/>
        </w:rPr>
        <w:t>um</w:t>
      </w:r>
      <w:r w:rsidR="00121F5C" w:rsidRPr="00121F5C">
        <w:rPr>
          <w:sz w:val="24"/>
          <w:szCs w:val="24"/>
        </w:rPr>
        <w:t>.</w:t>
      </w:r>
      <w:r w:rsidRPr="00121F5C">
        <w:rPr>
          <w:sz w:val="24"/>
          <w:szCs w:val="24"/>
        </w:rPr>
        <w:t xml:space="preserve"> </w:t>
      </w:r>
    </w:p>
    <w:p w14:paraId="58FE2653" w14:textId="77777777" w:rsidR="006D2917" w:rsidRPr="00121F5C" w:rsidRDefault="006D2917" w:rsidP="006D2917">
      <w:pPr>
        <w:pStyle w:val="ListParagraph"/>
        <w:spacing w:after="0" w:line="240" w:lineRule="auto"/>
        <w:rPr>
          <w:sz w:val="24"/>
          <w:szCs w:val="24"/>
        </w:rPr>
      </w:pPr>
    </w:p>
    <w:p w14:paraId="215CCE7D" w14:textId="419B94B8" w:rsidR="000F71DC" w:rsidRDefault="000F71DC" w:rsidP="00104B6C">
      <w:pPr>
        <w:spacing w:after="0" w:line="240" w:lineRule="auto"/>
        <w:rPr>
          <w:sz w:val="24"/>
          <w:szCs w:val="24"/>
        </w:rPr>
      </w:pPr>
      <w:r w:rsidRPr="00043D0C">
        <w:rPr>
          <w:sz w:val="24"/>
          <w:szCs w:val="24"/>
        </w:rPr>
        <w:t>Below is a summary of some of the key</w:t>
      </w:r>
      <w:r w:rsidR="006D2917">
        <w:rPr>
          <w:sz w:val="24"/>
          <w:szCs w:val="24"/>
        </w:rPr>
        <w:t xml:space="preserve"> DAP</w:t>
      </w:r>
      <w:r w:rsidRPr="00043D0C">
        <w:rPr>
          <w:sz w:val="24"/>
          <w:szCs w:val="24"/>
        </w:rPr>
        <w:t xml:space="preserve"> actions </w:t>
      </w:r>
      <w:r w:rsidR="006D2917">
        <w:rPr>
          <w:sz w:val="24"/>
          <w:szCs w:val="24"/>
        </w:rPr>
        <w:t>aligning with</w:t>
      </w:r>
      <w:r w:rsidRPr="00043D0C">
        <w:rPr>
          <w:sz w:val="24"/>
          <w:szCs w:val="24"/>
        </w:rPr>
        <w:t xml:space="preserve"> the eight outcome</w:t>
      </w:r>
      <w:r>
        <w:rPr>
          <w:sz w:val="24"/>
          <w:szCs w:val="24"/>
        </w:rPr>
        <w:t xml:space="preserve"> </w:t>
      </w:r>
      <w:r w:rsidRPr="00D03CE4">
        <w:rPr>
          <w:sz w:val="24"/>
          <w:szCs w:val="24"/>
        </w:rPr>
        <w:t>areas</w:t>
      </w:r>
      <w:r w:rsidRPr="00043D0C">
        <w:rPr>
          <w:sz w:val="24"/>
          <w:szCs w:val="24"/>
        </w:rPr>
        <w:t xml:space="preserve"> of the</w:t>
      </w:r>
      <w:r w:rsidR="006D2917">
        <w:rPr>
          <w:sz w:val="24"/>
          <w:szCs w:val="24"/>
        </w:rPr>
        <w:t xml:space="preserve"> Disability Strategy</w:t>
      </w:r>
      <w:r w:rsidRPr="00043D0C">
        <w:rPr>
          <w:sz w:val="24"/>
          <w:szCs w:val="24"/>
        </w:rPr>
        <w:t xml:space="preserve">. </w:t>
      </w:r>
      <w:r w:rsidR="00DF4B1E">
        <w:rPr>
          <w:sz w:val="24"/>
          <w:szCs w:val="24"/>
        </w:rPr>
        <w:t>T</w:t>
      </w:r>
      <w:r w:rsidR="00DF4B1E" w:rsidRPr="00043D0C">
        <w:rPr>
          <w:sz w:val="24"/>
          <w:szCs w:val="24"/>
        </w:rPr>
        <w:t xml:space="preserve">he major projects </w:t>
      </w:r>
      <w:r w:rsidR="00DF4B1E">
        <w:rPr>
          <w:sz w:val="24"/>
          <w:szCs w:val="24"/>
        </w:rPr>
        <w:t>a few</w:t>
      </w:r>
      <w:r w:rsidR="00DF4B1E" w:rsidRPr="00043D0C">
        <w:rPr>
          <w:sz w:val="24"/>
          <w:szCs w:val="24"/>
        </w:rPr>
        <w:t xml:space="preserve"> key </w:t>
      </w:r>
      <w:r w:rsidR="00DF4B1E">
        <w:rPr>
          <w:sz w:val="24"/>
          <w:szCs w:val="24"/>
        </w:rPr>
        <w:t xml:space="preserve">project </w:t>
      </w:r>
      <w:r w:rsidR="00DF4B1E" w:rsidRPr="00043D0C">
        <w:rPr>
          <w:sz w:val="24"/>
          <w:szCs w:val="24"/>
        </w:rPr>
        <w:t xml:space="preserve">outcomes </w:t>
      </w:r>
      <w:r w:rsidR="00DF4B1E">
        <w:rPr>
          <w:sz w:val="24"/>
          <w:szCs w:val="24"/>
        </w:rPr>
        <w:t>are</w:t>
      </w:r>
      <w:r w:rsidR="00DF4B1E" w:rsidRPr="00043D0C">
        <w:rPr>
          <w:sz w:val="24"/>
          <w:szCs w:val="24"/>
        </w:rPr>
        <w:t xml:space="preserve"> listed </w:t>
      </w:r>
      <w:r w:rsidR="00DF4B1E">
        <w:rPr>
          <w:sz w:val="24"/>
          <w:szCs w:val="24"/>
        </w:rPr>
        <w:t>f</w:t>
      </w:r>
      <w:r w:rsidRPr="00043D0C">
        <w:rPr>
          <w:sz w:val="24"/>
          <w:szCs w:val="24"/>
        </w:rPr>
        <w:t>or each outcome</w:t>
      </w:r>
      <w:r w:rsidR="006D2917">
        <w:rPr>
          <w:sz w:val="24"/>
          <w:szCs w:val="24"/>
        </w:rPr>
        <w:t xml:space="preserve"> area</w:t>
      </w:r>
      <w:r w:rsidRPr="00043D0C">
        <w:rPr>
          <w:sz w:val="24"/>
          <w:szCs w:val="24"/>
        </w:rPr>
        <w:t xml:space="preserve">.  </w:t>
      </w:r>
    </w:p>
    <w:p w14:paraId="35537CFA" w14:textId="5EEE55B0" w:rsidR="006D2917" w:rsidRDefault="006D2917" w:rsidP="00104B6C">
      <w:pPr>
        <w:spacing w:after="0" w:line="240" w:lineRule="auto"/>
        <w:rPr>
          <w:sz w:val="24"/>
          <w:szCs w:val="24"/>
        </w:rPr>
      </w:pPr>
    </w:p>
    <w:p w14:paraId="08D8BF05" w14:textId="77777777" w:rsidR="000F71DC" w:rsidRPr="00043D0C" w:rsidRDefault="000F71DC" w:rsidP="00104B6C">
      <w:pPr>
        <w:pStyle w:val="Heading3"/>
      </w:pPr>
      <w:bookmarkStart w:id="2" w:name="_Toc112679652"/>
      <w:r w:rsidRPr="00043D0C">
        <w:t>Outcome One – Education</w:t>
      </w:r>
      <w:bookmarkEnd w:id="2"/>
    </w:p>
    <w:p w14:paraId="7E24CCB3" w14:textId="37687CE1" w:rsidR="000F71DC" w:rsidRPr="00043D0C" w:rsidRDefault="000F71DC" w:rsidP="00903B59">
      <w:pPr>
        <w:spacing w:line="240" w:lineRule="auto"/>
        <w:rPr>
          <w:sz w:val="24"/>
          <w:szCs w:val="24"/>
        </w:rPr>
      </w:pPr>
      <w:r w:rsidRPr="00043D0C">
        <w:rPr>
          <w:sz w:val="24"/>
          <w:szCs w:val="24"/>
        </w:rPr>
        <w:t>The</w:t>
      </w:r>
      <w:r w:rsidR="00A21559">
        <w:rPr>
          <w:sz w:val="24"/>
          <w:szCs w:val="24"/>
        </w:rPr>
        <w:t xml:space="preserve"> </w:t>
      </w:r>
      <w:r w:rsidRPr="00043D0C">
        <w:rPr>
          <w:sz w:val="24"/>
          <w:szCs w:val="24"/>
        </w:rPr>
        <w:t>two agencies involved in th</w:t>
      </w:r>
      <w:r w:rsidR="00A21559">
        <w:rPr>
          <w:sz w:val="24"/>
          <w:szCs w:val="24"/>
        </w:rPr>
        <w:t>is</w:t>
      </w:r>
      <w:r w:rsidRPr="00043D0C">
        <w:rPr>
          <w:sz w:val="24"/>
          <w:szCs w:val="24"/>
        </w:rPr>
        <w:t xml:space="preserve"> work </w:t>
      </w:r>
      <w:r w:rsidR="00A21559">
        <w:rPr>
          <w:sz w:val="24"/>
          <w:szCs w:val="24"/>
        </w:rPr>
        <w:t xml:space="preserve">are </w:t>
      </w:r>
      <w:r w:rsidRPr="00043D0C">
        <w:rPr>
          <w:sz w:val="24"/>
          <w:szCs w:val="24"/>
        </w:rPr>
        <w:t xml:space="preserve">the Ministry of Education (MOE) and the Tertiary Education Commission (TEC).  </w:t>
      </w:r>
    </w:p>
    <w:p w14:paraId="48C51F4F" w14:textId="569608D2" w:rsidR="004524D0" w:rsidRDefault="00007882" w:rsidP="00903B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r w:rsidR="004524D0">
        <w:rPr>
          <w:sz w:val="24"/>
          <w:szCs w:val="24"/>
        </w:rPr>
        <w:t>five</w:t>
      </w:r>
      <w:r w:rsidR="000F71DC" w:rsidRPr="00043D0C">
        <w:rPr>
          <w:sz w:val="24"/>
          <w:szCs w:val="24"/>
        </w:rPr>
        <w:t xml:space="preserve"> major pieces of work </w:t>
      </w:r>
      <w:r w:rsidR="004524D0">
        <w:rPr>
          <w:sz w:val="24"/>
          <w:szCs w:val="24"/>
        </w:rPr>
        <w:t>under the D</w:t>
      </w:r>
      <w:r w:rsidR="00481BC1">
        <w:rPr>
          <w:sz w:val="24"/>
          <w:szCs w:val="24"/>
        </w:rPr>
        <w:t>AP</w:t>
      </w:r>
      <w:r>
        <w:rPr>
          <w:sz w:val="24"/>
          <w:szCs w:val="24"/>
        </w:rPr>
        <w:t xml:space="preserve"> overseen by MOE</w:t>
      </w:r>
      <w:r w:rsidR="005C29D2">
        <w:rPr>
          <w:sz w:val="24"/>
          <w:szCs w:val="24"/>
        </w:rPr>
        <w:t>:</w:t>
      </w:r>
      <w:r w:rsidR="004524D0">
        <w:rPr>
          <w:sz w:val="24"/>
          <w:szCs w:val="24"/>
        </w:rPr>
        <w:t xml:space="preserve">  </w:t>
      </w:r>
    </w:p>
    <w:p w14:paraId="4A6F76F1" w14:textId="6226E035" w:rsidR="000F71DC" w:rsidRPr="004524D0" w:rsidRDefault="000F71DC" w:rsidP="00903B59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 w:rsidRPr="004524D0">
        <w:rPr>
          <w:sz w:val="24"/>
          <w:szCs w:val="24"/>
        </w:rPr>
        <w:t xml:space="preserve">The </w:t>
      </w:r>
      <w:r w:rsidRPr="004524D0">
        <w:rPr>
          <w:rFonts w:eastAsia="Times New Roman"/>
          <w:color w:val="000000" w:themeColor="text1"/>
          <w:sz w:val="24"/>
          <w:szCs w:val="24"/>
          <w:lang w:eastAsia="en-NZ"/>
        </w:rPr>
        <w:t>Learning Support Action Plan, 2019-2025</w:t>
      </w:r>
      <w:r w:rsidR="004524D0">
        <w:rPr>
          <w:rFonts w:eastAsia="Times New Roman"/>
          <w:color w:val="000000" w:themeColor="text1"/>
          <w:sz w:val="24"/>
          <w:szCs w:val="24"/>
          <w:lang w:eastAsia="en-NZ"/>
        </w:rPr>
        <w:t xml:space="preserve"> (which includes the Early Learning Action Plan)</w:t>
      </w:r>
    </w:p>
    <w:p w14:paraId="06790BC5" w14:textId="08744BD7" w:rsidR="000F71DC" w:rsidRPr="00043D0C" w:rsidRDefault="000F71DC" w:rsidP="00903B59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 w:rsidRPr="00043D0C">
        <w:rPr>
          <w:rFonts w:eastAsia="Times New Roman"/>
          <w:color w:val="000000" w:themeColor="text1"/>
          <w:sz w:val="24"/>
          <w:szCs w:val="24"/>
          <w:lang w:eastAsia="en-NZ"/>
        </w:rPr>
        <w:t>Tomorrow’s Schools</w:t>
      </w:r>
    </w:p>
    <w:p w14:paraId="6CC543A7" w14:textId="21E73253" w:rsidR="000F71DC" w:rsidRPr="00043D0C" w:rsidRDefault="000F71DC" w:rsidP="00903B59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 w:rsidRPr="00043D0C">
        <w:rPr>
          <w:rFonts w:eastAsia="Times New Roman"/>
          <w:color w:val="000000" w:themeColor="text1"/>
          <w:sz w:val="24"/>
          <w:szCs w:val="24"/>
          <w:lang w:eastAsia="en-NZ"/>
        </w:rPr>
        <w:t>The NCEA Review</w:t>
      </w:r>
    </w:p>
    <w:p w14:paraId="66C15B9F" w14:textId="19F5DCF1" w:rsidR="000F71DC" w:rsidRPr="00043D0C" w:rsidRDefault="000F71DC" w:rsidP="00903B59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 w:rsidRPr="00043D0C">
        <w:rPr>
          <w:rFonts w:eastAsia="Times New Roman"/>
          <w:color w:val="000000" w:themeColor="text1"/>
          <w:sz w:val="24"/>
          <w:szCs w:val="24"/>
          <w:lang w:eastAsia="en-NZ"/>
        </w:rPr>
        <w:t>The Reform of Vocational Education</w:t>
      </w:r>
    </w:p>
    <w:p w14:paraId="22E4C9A4" w14:textId="77777777" w:rsidR="000F71DC" w:rsidRPr="00043D0C" w:rsidRDefault="000F71DC" w:rsidP="00903B59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 w:rsidRPr="00043D0C">
        <w:rPr>
          <w:rFonts w:eastAsia="Times New Roman"/>
          <w:color w:val="000000" w:themeColor="text1"/>
          <w:sz w:val="24"/>
          <w:szCs w:val="24"/>
          <w:lang w:eastAsia="en-NZ"/>
        </w:rPr>
        <w:t xml:space="preserve">Curriculum, Progress and Achievement.  </w:t>
      </w:r>
    </w:p>
    <w:p w14:paraId="7F3A731E" w14:textId="2AA81AEF" w:rsidR="00A04A25" w:rsidRDefault="00A04A25" w:rsidP="00903B59">
      <w:p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>
        <w:rPr>
          <w:rFonts w:eastAsia="Times New Roman"/>
          <w:color w:val="000000" w:themeColor="text1"/>
          <w:sz w:val="24"/>
          <w:szCs w:val="24"/>
          <w:lang w:eastAsia="en-NZ"/>
        </w:rPr>
        <w:lastRenderedPageBreak/>
        <w:t xml:space="preserve">Most of the work is on track with </w:t>
      </w:r>
      <w:r w:rsidR="00481BC1">
        <w:rPr>
          <w:rFonts w:eastAsia="Times New Roman"/>
          <w:color w:val="000000" w:themeColor="text1"/>
          <w:sz w:val="24"/>
          <w:szCs w:val="24"/>
          <w:lang w:eastAsia="en-NZ"/>
        </w:rPr>
        <w:t>m</w:t>
      </w:r>
      <w:r>
        <w:rPr>
          <w:rFonts w:eastAsia="Times New Roman"/>
          <w:color w:val="000000" w:themeColor="text1"/>
          <w:sz w:val="24"/>
          <w:szCs w:val="24"/>
          <w:lang w:eastAsia="en-NZ"/>
        </w:rPr>
        <w:t>inimal risks/issues</w:t>
      </w:r>
      <w:r w:rsidR="00883C98">
        <w:rPr>
          <w:rFonts w:eastAsia="Times New Roman"/>
          <w:color w:val="000000" w:themeColor="text1"/>
          <w:sz w:val="24"/>
          <w:szCs w:val="24"/>
          <w:lang w:eastAsia="en-NZ"/>
        </w:rPr>
        <w:t>, including:</w:t>
      </w:r>
      <w:r w:rsidR="00481BC1">
        <w:rPr>
          <w:rFonts w:eastAsia="Times New Roman"/>
          <w:color w:val="000000" w:themeColor="text1"/>
          <w:sz w:val="24"/>
          <w:szCs w:val="24"/>
          <w:lang w:eastAsia="en-NZ"/>
        </w:rPr>
        <w:t xml:space="preserve"> </w:t>
      </w:r>
    </w:p>
    <w:p w14:paraId="7DFF0AD3" w14:textId="77777777" w:rsidR="006C19A9" w:rsidRDefault="006C19A9" w:rsidP="006C19A9">
      <w:pPr>
        <w:pStyle w:val="ListParagraph"/>
        <w:numPr>
          <w:ilvl w:val="0"/>
          <w:numId w:val="27"/>
        </w:num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 w:rsidRPr="00883C98">
        <w:rPr>
          <w:rFonts w:eastAsia="Times New Roman"/>
          <w:color w:val="000000" w:themeColor="text1"/>
          <w:sz w:val="24"/>
          <w:szCs w:val="24"/>
          <w:lang w:eastAsia="en-NZ"/>
        </w:rPr>
        <w:t>Under Tomorrow’s Schools, work on improving the capability of school board governors is proceeding well.</w:t>
      </w:r>
    </w:p>
    <w:p w14:paraId="446166CC" w14:textId="77777777" w:rsidR="006C19A9" w:rsidRDefault="006C19A9" w:rsidP="006C19A9">
      <w:pPr>
        <w:pStyle w:val="ListParagraph"/>
        <w:numPr>
          <w:ilvl w:val="0"/>
          <w:numId w:val="27"/>
        </w:num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>
        <w:rPr>
          <w:rFonts w:eastAsia="Times New Roman"/>
          <w:color w:val="000000" w:themeColor="text1"/>
          <w:sz w:val="24"/>
          <w:szCs w:val="24"/>
          <w:lang w:eastAsia="en-NZ"/>
        </w:rPr>
        <w:t>Under the NCEA Review, w</w:t>
      </w:r>
      <w:r w:rsidRPr="00883C98">
        <w:rPr>
          <w:rFonts w:eastAsia="Times New Roman"/>
          <w:color w:val="000000" w:themeColor="text1"/>
          <w:sz w:val="24"/>
          <w:szCs w:val="24"/>
          <w:lang w:eastAsia="en-NZ"/>
        </w:rPr>
        <w:t>ork has been undertaken</w:t>
      </w:r>
      <w:r>
        <w:rPr>
          <w:rFonts w:eastAsia="Times New Roman"/>
          <w:color w:val="000000" w:themeColor="text1"/>
          <w:sz w:val="24"/>
          <w:szCs w:val="24"/>
          <w:lang w:eastAsia="en-NZ"/>
        </w:rPr>
        <w:t xml:space="preserve"> </w:t>
      </w:r>
      <w:r w:rsidRPr="00883C98">
        <w:rPr>
          <w:rFonts w:eastAsia="Times New Roman"/>
          <w:color w:val="000000" w:themeColor="text1"/>
          <w:sz w:val="24"/>
          <w:szCs w:val="24"/>
          <w:lang w:eastAsia="en-NZ"/>
        </w:rPr>
        <w:t>to write resources for teachers and Learning Support Assistants about Universal Design for Learning (UDL).</w:t>
      </w:r>
    </w:p>
    <w:p w14:paraId="1BEB701F" w14:textId="77777777" w:rsidR="006C19A9" w:rsidRDefault="006C19A9" w:rsidP="006C19A9">
      <w:pPr>
        <w:pStyle w:val="ListParagraph"/>
        <w:numPr>
          <w:ilvl w:val="0"/>
          <w:numId w:val="27"/>
        </w:num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>
        <w:rPr>
          <w:rFonts w:eastAsia="Times New Roman"/>
          <w:color w:val="000000" w:themeColor="text1"/>
          <w:sz w:val="24"/>
          <w:szCs w:val="24"/>
          <w:lang w:eastAsia="en-NZ"/>
        </w:rPr>
        <w:t>In line with</w:t>
      </w:r>
      <w:r w:rsidRPr="00883C98">
        <w:rPr>
          <w:rFonts w:eastAsia="Times New Roman"/>
          <w:color w:val="000000" w:themeColor="text1"/>
          <w:sz w:val="24"/>
          <w:szCs w:val="24"/>
          <w:lang w:eastAsia="en-NZ"/>
        </w:rPr>
        <w:t xml:space="preserve"> the reform of Vocational Education, Te </w:t>
      </w:r>
      <w:proofErr w:type="spellStart"/>
      <w:r w:rsidRPr="00883C98">
        <w:rPr>
          <w:rFonts w:eastAsia="Times New Roman"/>
          <w:color w:val="000000" w:themeColor="text1"/>
          <w:sz w:val="24"/>
          <w:szCs w:val="24"/>
          <w:lang w:eastAsia="en-NZ"/>
        </w:rPr>
        <w:t>Pukenga</w:t>
      </w:r>
      <w:proofErr w:type="spellEnd"/>
      <w:r w:rsidRPr="00883C98">
        <w:rPr>
          <w:rFonts w:eastAsia="Times New Roman"/>
          <w:color w:val="000000" w:themeColor="text1"/>
          <w:sz w:val="24"/>
          <w:szCs w:val="24"/>
          <w:lang w:eastAsia="en-NZ"/>
        </w:rPr>
        <w:t xml:space="preserve"> ha</w:t>
      </w:r>
      <w:r>
        <w:rPr>
          <w:rFonts w:eastAsia="Times New Roman"/>
          <w:color w:val="000000" w:themeColor="text1"/>
          <w:sz w:val="24"/>
          <w:szCs w:val="24"/>
          <w:lang w:eastAsia="en-NZ"/>
        </w:rPr>
        <w:t>s released its</w:t>
      </w:r>
      <w:r w:rsidRPr="00883C98">
        <w:rPr>
          <w:rFonts w:eastAsia="Times New Roman"/>
          <w:color w:val="000000" w:themeColor="text1"/>
          <w:sz w:val="24"/>
          <w:szCs w:val="24"/>
          <w:lang w:eastAsia="en-NZ"/>
        </w:rPr>
        <w:t xml:space="preserve"> first Disability Action Plan.  </w:t>
      </w:r>
    </w:p>
    <w:p w14:paraId="7A5E83F3" w14:textId="55AD7733" w:rsidR="00883C98" w:rsidRDefault="00A04A25" w:rsidP="00903B59">
      <w:pPr>
        <w:pStyle w:val="ListParagraph"/>
        <w:numPr>
          <w:ilvl w:val="0"/>
          <w:numId w:val="18"/>
        </w:num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 w:rsidRPr="00883C98">
        <w:rPr>
          <w:rFonts w:eastAsia="Times New Roman"/>
          <w:color w:val="000000" w:themeColor="text1"/>
          <w:sz w:val="24"/>
          <w:szCs w:val="24"/>
          <w:lang w:eastAsia="en-NZ"/>
        </w:rPr>
        <w:t xml:space="preserve">The Curriculum </w:t>
      </w:r>
      <w:r w:rsidR="00883C98">
        <w:rPr>
          <w:rFonts w:eastAsia="Times New Roman"/>
          <w:color w:val="000000" w:themeColor="text1"/>
          <w:sz w:val="24"/>
          <w:szCs w:val="24"/>
          <w:lang w:eastAsia="en-NZ"/>
        </w:rPr>
        <w:t>R</w:t>
      </w:r>
      <w:r w:rsidRPr="00883C98">
        <w:rPr>
          <w:rFonts w:eastAsia="Times New Roman"/>
          <w:color w:val="000000" w:themeColor="text1"/>
          <w:sz w:val="24"/>
          <w:szCs w:val="24"/>
          <w:lang w:eastAsia="en-NZ"/>
        </w:rPr>
        <w:t>efresh work continues</w:t>
      </w:r>
      <w:r w:rsidR="00883C98">
        <w:rPr>
          <w:rFonts w:eastAsia="Times New Roman"/>
          <w:color w:val="000000" w:themeColor="text1"/>
          <w:sz w:val="24"/>
          <w:szCs w:val="24"/>
          <w:lang w:eastAsia="en-NZ"/>
        </w:rPr>
        <w:t xml:space="preserve"> (e.g.,</w:t>
      </w:r>
      <w:r w:rsidRPr="00883C98">
        <w:rPr>
          <w:rFonts w:eastAsia="Times New Roman"/>
          <w:color w:val="000000" w:themeColor="text1"/>
          <w:sz w:val="24"/>
          <w:szCs w:val="24"/>
          <w:lang w:eastAsia="en-NZ"/>
        </w:rPr>
        <w:t xml:space="preserve"> </w:t>
      </w:r>
      <w:r w:rsidR="0054231A">
        <w:rPr>
          <w:rFonts w:eastAsia="Times New Roman"/>
          <w:color w:val="000000" w:themeColor="text1"/>
          <w:sz w:val="24"/>
          <w:szCs w:val="24"/>
          <w:lang w:eastAsia="en-NZ"/>
        </w:rPr>
        <w:t xml:space="preserve">occurrence of </w:t>
      </w:r>
      <w:r w:rsidRPr="00883C98">
        <w:rPr>
          <w:rFonts w:eastAsia="Times New Roman"/>
          <w:color w:val="000000" w:themeColor="text1"/>
          <w:sz w:val="24"/>
          <w:szCs w:val="24"/>
          <w:lang w:eastAsia="en-NZ"/>
        </w:rPr>
        <w:t xml:space="preserve">further </w:t>
      </w:r>
      <w:r w:rsidR="0054231A">
        <w:rPr>
          <w:rFonts w:eastAsia="Times New Roman"/>
          <w:color w:val="000000" w:themeColor="text1"/>
          <w:sz w:val="24"/>
          <w:szCs w:val="24"/>
          <w:lang w:eastAsia="en-NZ"/>
        </w:rPr>
        <w:t>consultation</w:t>
      </w:r>
      <w:r w:rsidRPr="00883C98">
        <w:rPr>
          <w:rFonts w:eastAsia="Times New Roman"/>
          <w:color w:val="000000" w:themeColor="text1"/>
          <w:sz w:val="24"/>
          <w:szCs w:val="24"/>
          <w:lang w:eastAsia="en-NZ"/>
        </w:rPr>
        <w:t xml:space="preserve"> with the disability community</w:t>
      </w:r>
      <w:r w:rsidR="0054231A">
        <w:rPr>
          <w:rFonts w:eastAsia="Times New Roman"/>
          <w:color w:val="000000" w:themeColor="text1"/>
          <w:sz w:val="24"/>
          <w:szCs w:val="24"/>
          <w:lang w:eastAsia="en-NZ"/>
        </w:rPr>
        <w:t xml:space="preserve"> on the</w:t>
      </w:r>
      <w:r w:rsidRPr="00883C98">
        <w:rPr>
          <w:rFonts w:eastAsia="Times New Roman"/>
          <w:color w:val="000000" w:themeColor="text1"/>
          <w:sz w:val="24"/>
          <w:szCs w:val="24"/>
          <w:lang w:eastAsia="en-NZ"/>
        </w:rPr>
        <w:t xml:space="preserve"> impact of the new curriculum</w:t>
      </w:r>
      <w:r w:rsidR="0054231A">
        <w:rPr>
          <w:rFonts w:eastAsia="Times New Roman"/>
          <w:color w:val="000000" w:themeColor="text1"/>
          <w:sz w:val="24"/>
          <w:szCs w:val="24"/>
          <w:lang w:eastAsia="en-NZ"/>
        </w:rPr>
        <w:t>).</w:t>
      </w:r>
    </w:p>
    <w:p w14:paraId="4177E048" w14:textId="2374AE0E" w:rsidR="006E3509" w:rsidRPr="006E3509" w:rsidRDefault="00A21559" w:rsidP="00903B59">
      <w:p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>
        <w:rPr>
          <w:rFonts w:eastAsia="Times New Roman"/>
          <w:color w:val="000000" w:themeColor="text1"/>
          <w:sz w:val="24"/>
          <w:szCs w:val="24"/>
          <w:lang w:eastAsia="en-NZ"/>
        </w:rPr>
        <w:t xml:space="preserve">Some </w:t>
      </w:r>
      <w:r w:rsidR="006E3509">
        <w:rPr>
          <w:rFonts w:eastAsia="Times New Roman"/>
          <w:color w:val="000000" w:themeColor="text1"/>
          <w:sz w:val="24"/>
          <w:szCs w:val="24"/>
          <w:lang w:eastAsia="en-NZ"/>
        </w:rPr>
        <w:t>MOE work programmes are not progressing as anticipated</w:t>
      </w:r>
      <w:r w:rsidR="009F10FE">
        <w:rPr>
          <w:rFonts w:eastAsia="Times New Roman"/>
          <w:color w:val="000000" w:themeColor="text1"/>
          <w:sz w:val="24"/>
          <w:szCs w:val="24"/>
          <w:lang w:eastAsia="en-NZ"/>
        </w:rPr>
        <w:t>:</w:t>
      </w:r>
    </w:p>
    <w:p w14:paraId="05307122" w14:textId="3E8B958F" w:rsidR="006E3509" w:rsidRDefault="006E3509" w:rsidP="00903B59">
      <w:pPr>
        <w:pStyle w:val="ListParagraph"/>
        <w:numPr>
          <w:ilvl w:val="0"/>
          <w:numId w:val="19"/>
        </w:num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>
        <w:rPr>
          <w:rFonts w:eastAsia="Times New Roman"/>
          <w:color w:val="000000" w:themeColor="text1"/>
          <w:sz w:val="24"/>
          <w:szCs w:val="24"/>
          <w:lang w:eastAsia="en-NZ"/>
        </w:rPr>
        <w:t>W</w:t>
      </w:r>
      <w:r w:rsidR="000F71DC" w:rsidRPr="006E3509">
        <w:rPr>
          <w:rFonts w:eastAsia="Times New Roman"/>
          <w:color w:val="000000" w:themeColor="text1"/>
          <w:sz w:val="24"/>
          <w:szCs w:val="24"/>
          <w:lang w:eastAsia="en-NZ"/>
        </w:rPr>
        <w:t xml:space="preserve">ork under the </w:t>
      </w:r>
      <w:r w:rsidR="001B7E09" w:rsidRPr="006E3509">
        <w:rPr>
          <w:rFonts w:eastAsia="Times New Roman"/>
          <w:color w:val="000000" w:themeColor="text1"/>
          <w:sz w:val="24"/>
          <w:szCs w:val="24"/>
          <w:lang w:eastAsia="en-NZ"/>
        </w:rPr>
        <w:t xml:space="preserve">Learning Support Action Plan and the </w:t>
      </w:r>
      <w:r w:rsidR="000F71DC" w:rsidRPr="006E3509">
        <w:rPr>
          <w:rFonts w:eastAsia="Times New Roman"/>
          <w:color w:val="000000" w:themeColor="text1"/>
          <w:sz w:val="24"/>
          <w:szCs w:val="24"/>
          <w:lang w:eastAsia="en-NZ"/>
        </w:rPr>
        <w:t>Early Learning Action Plan has been delayed</w:t>
      </w:r>
      <w:r w:rsidR="00E31A59" w:rsidRPr="006E3509">
        <w:rPr>
          <w:rFonts w:eastAsia="Times New Roman"/>
          <w:color w:val="000000" w:themeColor="text1"/>
          <w:sz w:val="24"/>
          <w:szCs w:val="24"/>
          <w:lang w:eastAsia="en-NZ"/>
        </w:rPr>
        <w:t>.</w:t>
      </w:r>
    </w:p>
    <w:p w14:paraId="3E185B1D" w14:textId="62E0F6C9" w:rsidR="000F71DC" w:rsidRPr="006E3509" w:rsidRDefault="006E3509" w:rsidP="00903B59">
      <w:pPr>
        <w:pStyle w:val="ListParagraph"/>
        <w:numPr>
          <w:ilvl w:val="0"/>
          <w:numId w:val="19"/>
        </w:num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>
        <w:rPr>
          <w:rFonts w:eastAsia="Times New Roman"/>
          <w:color w:val="000000" w:themeColor="text1"/>
          <w:sz w:val="24"/>
          <w:szCs w:val="24"/>
          <w:lang w:eastAsia="en-NZ"/>
        </w:rPr>
        <w:t>I</w:t>
      </w:r>
      <w:r w:rsidR="001B7E09" w:rsidRPr="006E3509">
        <w:rPr>
          <w:rFonts w:eastAsia="Times New Roman"/>
          <w:color w:val="000000" w:themeColor="text1"/>
          <w:sz w:val="24"/>
          <w:szCs w:val="24"/>
          <w:lang w:eastAsia="en-NZ"/>
        </w:rPr>
        <w:t>mproving the education of children at risk of disengaging has continued to be hampered by C</w:t>
      </w:r>
      <w:r w:rsidR="00E31A59" w:rsidRPr="006E3509">
        <w:rPr>
          <w:rFonts w:eastAsia="Times New Roman"/>
          <w:color w:val="000000" w:themeColor="text1"/>
          <w:sz w:val="24"/>
          <w:szCs w:val="24"/>
          <w:lang w:eastAsia="en-NZ"/>
        </w:rPr>
        <w:t>OVID</w:t>
      </w:r>
      <w:r w:rsidR="001B7E09" w:rsidRPr="006E3509">
        <w:rPr>
          <w:rFonts w:eastAsia="Times New Roman"/>
          <w:color w:val="000000" w:themeColor="text1"/>
          <w:sz w:val="24"/>
          <w:szCs w:val="24"/>
          <w:lang w:eastAsia="en-NZ"/>
        </w:rPr>
        <w:t>-19 and</w:t>
      </w:r>
      <w:r w:rsidR="004A6836">
        <w:rPr>
          <w:rFonts w:eastAsia="Times New Roman"/>
          <w:color w:val="000000" w:themeColor="text1"/>
          <w:sz w:val="24"/>
          <w:szCs w:val="24"/>
          <w:lang w:eastAsia="en-NZ"/>
        </w:rPr>
        <w:t xml:space="preserve"> </w:t>
      </w:r>
      <w:r w:rsidR="001B7E09" w:rsidRPr="006E3509">
        <w:rPr>
          <w:rFonts w:eastAsia="Times New Roman"/>
          <w:color w:val="000000" w:themeColor="text1"/>
          <w:sz w:val="24"/>
          <w:szCs w:val="24"/>
          <w:lang w:eastAsia="en-NZ"/>
        </w:rPr>
        <w:t>is off track</w:t>
      </w:r>
      <w:r>
        <w:rPr>
          <w:rFonts w:eastAsia="Times New Roman"/>
          <w:color w:val="000000" w:themeColor="text1"/>
          <w:sz w:val="24"/>
          <w:szCs w:val="24"/>
          <w:lang w:eastAsia="en-NZ"/>
        </w:rPr>
        <w:t>.</w:t>
      </w:r>
      <w:r w:rsidR="001B7E09" w:rsidRPr="006E3509">
        <w:rPr>
          <w:rFonts w:eastAsia="Times New Roman"/>
          <w:color w:val="000000" w:themeColor="text1"/>
          <w:sz w:val="24"/>
          <w:szCs w:val="24"/>
          <w:lang w:eastAsia="en-NZ"/>
        </w:rPr>
        <w:t xml:space="preserve">  </w:t>
      </w:r>
    </w:p>
    <w:p w14:paraId="20C9BDE4" w14:textId="2559CA36" w:rsidR="000F71DC" w:rsidRDefault="00104B6C" w:rsidP="00903B59">
      <w:p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>
        <w:rPr>
          <w:rFonts w:eastAsia="Times New Roman"/>
          <w:color w:val="000000" w:themeColor="text1"/>
          <w:sz w:val="24"/>
          <w:szCs w:val="24"/>
          <w:lang w:eastAsia="en-NZ"/>
        </w:rPr>
        <w:t>Most of the work being undertaken by T</w:t>
      </w:r>
      <w:r w:rsidR="00C1248E">
        <w:rPr>
          <w:rFonts w:eastAsia="Times New Roman"/>
          <w:color w:val="000000" w:themeColor="text1"/>
          <w:sz w:val="24"/>
          <w:szCs w:val="24"/>
          <w:lang w:eastAsia="en-NZ"/>
        </w:rPr>
        <w:t>EC</w:t>
      </w:r>
      <w:r w:rsidR="00481BC1">
        <w:rPr>
          <w:rFonts w:eastAsia="Times New Roman"/>
          <w:color w:val="000000" w:themeColor="text1"/>
          <w:sz w:val="24"/>
          <w:szCs w:val="24"/>
          <w:lang w:eastAsia="en-NZ"/>
        </w:rPr>
        <w:t xml:space="preserve"> is</w:t>
      </w:r>
      <w:r>
        <w:rPr>
          <w:rFonts w:eastAsia="Times New Roman"/>
          <w:color w:val="000000" w:themeColor="text1"/>
          <w:sz w:val="24"/>
          <w:szCs w:val="24"/>
          <w:lang w:eastAsia="en-NZ"/>
        </w:rPr>
        <w:t xml:space="preserve"> ongoing in nature, with a great deal of reporting due in the third quarter of 2022 (just outside the scope of this report). All work was on track</w:t>
      </w:r>
      <w:r w:rsidR="00A21559">
        <w:rPr>
          <w:rFonts w:eastAsia="Times New Roman"/>
          <w:color w:val="000000" w:themeColor="text1"/>
          <w:sz w:val="24"/>
          <w:szCs w:val="24"/>
          <w:lang w:eastAsia="en-NZ"/>
        </w:rPr>
        <w:t xml:space="preserve">, </w:t>
      </w:r>
      <w:r w:rsidR="00EC070D">
        <w:rPr>
          <w:rFonts w:eastAsia="Times New Roman"/>
          <w:color w:val="000000" w:themeColor="text1"/>
          <w:sz w:val="24"/>
          <w:szCs w:val="24"/>
          <w:lang w:eastAsia="en-NZ"/>
        </w:rPr>
        <w:t>given TEC’s adaptation to online working under COVID-19 disruptions,</w:t>
      </w:r>
      <w:r>
        <w:rPr>
          <w:rFonts w:eastAsia="Times New Roman"/>
          <w:color w:val="000000" w:themeColor="text1"/>
          <w:sz w:val="24"/>
          <w:szCs w:val="24"/>
          <w:lang w:eastAsia="en-NZ"/>
        </w:rPr>
        <w:t xml:space="preserve"> </w:t>
      </w:r>
      <w:r w:rsidR="00C1248E">
        <w:rPr>
          <w:rFonts w:eastAsia="Times New Roman"/>
          <w:color w:val="000000" w:themeColor="text1"/>
          <w:sz w:val="24"/>
          <w:szCs w:val="24"/>
          <w:lang w:eastAsia="en-NZ"/>
        </w:rPr>
        <w:t>with</w:t>
      </w:r>
      <w:r>
        <w:rPr>
          <w:rFonts w:eastAsia="Times New Roman"/>
          <w:color w:val="000000" w:themeColor="text1"/>
          <w:sz w:val="24"/>
          <w:szCs w:val="24"/>
          <w:lang w:eastAsia="en-NZ"/>
        </w:rPr>
        <w:t xml:space="preserve"> one complete</w:t>
      </w:r>
      <w:r w:rsidR="002F11FA">
        <w:rPr>
          <w:rFonts w:eastAsia="Times New Roman"/>
          <w:color w:val="000000" w:themeColor="text1"/>
          <w:sz w:val="24"/>
          <w:szCs w:val="24"/>
          <w:lang w:eastAsia="en-NZ"/>
        </w:rPr>
        <w:t>d</w:t>
      </w:r>
      <w:r>
        <w:rPr>
          <w:rFonts w:eastAsia="Times New Roman"/>
          <w:color w:val="000000" w:themeColor="text1"/>
          <w:sz w:val="24"/>
          <w:szCs w:val="24"/>
          <w:lang w:eastAsia="en-NZ"/>
        </w:rPr>
        <w:t xml:space="preserve"> piece of work </w:t>
      </w:r>
      <w:r w:rsidR="00C1248E">
        <w:rPr>
          <w:rFonts w:eastAsia="Times New Roman"/>
          <w:color w:val="000000" w:themeColor="text1"/>
          <w:sz w:val="24"/>
          <w:szCs w:val="24"/>
          <w:lang w:eastAsia="en-NZ"/>
        </w:rPr>
        <w:t>being</w:t>
      </w:r>
      <w:r>
        <w:rPr>
          <w:rFonts w:eastAsia="Times New Roman"/>
          <w:color w:val="000000" w:themeColor="text1"/>
          <w:sz w:val="24"/>
          <w:szCs w:val="24"/>
          <w:lang w:eastAsia="en-NZ"/>
        </w:rPr>
        <w:t xml:space="preserve"> the production of web content about </w:t>
      </w:r>
      <w:r w:rsidR="006F4856">
        <w:rPr>
          <w:rFonts w:eastAsia="Times New Roman"/>
          <w:color w:val="000000" w:themeColor="text1"/>
          <w:sz w:val="24"/>
          <w:szCs w:val="24"/>
          <w:lang w:eastAsia="en-NZ"/>
        </w:rPr>
        <w:t>d</w:t>
      </w:r>
      <w:r>
        <w:rPr>
          <w:rFonts w:eastAsia="Times New Roman"/>
          <w:color w:val="000000" w:themeColor="text1"/>
          <w:sz w:val="24"/>
          <w:szCs w:val="24"/>
          <w:lang w:eastAsia="en-NZ"/>
        </w:rPr>
        <w:t>yslexia</w:t>
      </w:r>
      <w:r w:rsidR="002F11FA">
        <w:rPr>
          <w:rFonts w:eastAsia="Times New Roman"/>
          <w:color w:val="000000" w:themeColor="text1"/>
          <w:sz w:val="24"/>
          <w:szCs w:val="24"/>
          <w:lang w:eastAsia="en-NZ"/>
        </w:rPr>
        <w:t>.</w:t>
      </w:r>
    </w:p>
    <w:p w14:paraId="0C8C8718" w14:textId="47B9EED5" w:rsidR="002F11FA" w:rsidRPr="00043D0C" w:rsidRDefault="00A21559" w:rsidP="00903B59">
      <w:p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>
        <w:rPr>
          <w:rFonts w:eastAsia="Times New Roman"/>
          <w:color w:val="000000" w:themeColor="text1"/>
          <w:sz w:val="24"/>
          <w:szCs w:val="24"/>
          <w:lang w:eastAsia="en-NZ"/>
        </w:rPr>
        <w:t>Overall, t</w:t>
      </w:r>
      <w:r w:rsidR="00104B6C">
        <w:rPr>
          <w:rFonts w:eastAsia="Times New Roman"/>
          <w:color w:val="000000" w:themeColor="text1"/>
          <w:sz w:val="24"/>
          <w:szCs w:val="24"/>
          <w:lang w:eastAsia="en-NZ"/>
        </w:rPr>
        <w:t xml:space="preserve">he </w:t>
      </w:r>
      <w:r w:rsidR="00481BC1">
        <w:rPr>
          <w:rFonts w:eastAsia="Times New Roman"/>
          <w:color w:val="000000" w:themeColor="text1"/>
          <w:sz w:val="24"/>
          <w:szCs w:val="24"/>
          <w:lang w:eastAsia="en-NZ"/>
        </w:rPr>
        <w:t>R</w:t>
      </w:r>
      <w:r w:rsidR="009B1F1C">
        <w:rPr>
          <w:rFonts w:eastAsia="Times New Roman"/>
          <w:color w:val="000000" w:themeColor="text1"/>
          <w:sz w:val="24"/>
          <w:szCs w:val="24"/>
          <w:lang w:eastAsia="en-NZ"/>
        </w:rPr>
        <w:t xml:space="preserve">eview </w:t>
      </w:r>
      <w:r w:rsidR="00481BC1">
        <w:rPr>
          <w:rFonts w:eastAsia="Times New Roman"/>
          <w:color w:val="000000" w:themeColor="text1"/>
          <w:sz w:val="24"/>
          <w:szCs w:val="24"/>
          <w:lang w:eastAsia="en-NZ"/>
        </w:rPr>
        <w:t>G</w:t>
      </w:r>
      <w:r w:rsidR="00104B6C">
        <w:rPr>
          <w:rFonts w:eastAsia="Times New Roman"/>
          <w:color w:val="000000" w:themeColor="text1"/>
          <w:sz w:val="24"/>
          <w:szCs w:val="24"/>
          <w:lang w:eastAsia="en-NZ"/>
        </w:rPr>
        <w:t>roup</w:t>
      </w:r>
      <w:r w:rsidR="001829EE">
        <w:rPr>
          <w:rFonts w:eastAsia="Times New Roman"/>
          <w:color w:val="000000" w:themeColor="text1"/>
          <w:sz w:val="24"/>
          <w:szCs w:val="24"/>
          <w:lang w:eastAsia="en-NZ"/>
        </w:rPr>
        <w:t xml:space="preserve"> </w:t>
      </w:r>
      <w:r w:rsidR="009B1F1C">
        <w:rPr>
          <w:rFonts w:eastAsia="Times New Roman"/>
          <w:color w:val="000000" w:themeColor="text1"/>
          <w:sz w:val="24"/>
          <w:szCs w:val="24"/>
          <w:lang w:eastAsia="en-NZ"/>
        </w:rPr>
        <w:t xml:space="preserve">for MOE and TEC work programmes </w:t>
      </w:r>
      <w:r w:rsidR="00104B6C">
        <w:rPr>
          <w:rFonts w:eastAsia="Times New Roman"/>
          <w:color w:val="000000" w:themeColor="text1"/>
          <w:sz w:val="24"/>
          <w:szCs w:val="24"/>
          <w:lang w:eastAsia="en-NZ"/>
        </w:rPr>
        <w:t>w</w:t>
      </w:r>
      <w:r w:rsidR="00481BC1">
        <w:rPr>
          <w:rFonts w:eastAsia="Times New Roman"/>
          <w:color w:val="000000" w:themeColor="text1"/>
          <w:sz w:val="24"/>
          <w:szCs w:val="24"/>
          <w:lang w:eastAsia="en-NZ"/>
        </w:rPr>
        <w:t>as</w:t>
      </w:r>
      <w:r w:rsidR="00104B6C">
        <w:rPr>
          <w:rFonts w:eastAsia="Times New Roman"/>
          <w:color w:val="000000" w:themeColor="text1"/>
          <w:sz w:val="24"/>
          <w:szCs w:val="24"/>
          <w:lang w:eastAsia="en-NZ"/>
        </w:rPr>
        <w:t xml:space="preserve"> pleased with the reporting</w:t>
      </w:r>
      <w:r w:rsidR="001829EE">
        <w:rPr>
          <w:rFonts w:eastAsia="Times New Roman"/>
          <w:color w:val="000000" w:themeColor="text1"/>
          <w:sz w:val="24"/>
          <w:szCs w:val="24"/>
          <w:lang w:eastAsia="en-NZ"/>
        </w:rPr>
        <w:t xml:space="preserve"> and the level of detail in both reports.</w:t>
      </w:r>
      <w:r w:rsidR="002F11FA">
        <w:rPr>
          <w:rFonts w:eastAsia="Times New Roman"/>
          <w:color w:val="000000" w:themeColor="text1"/>
          <w:sz w:val="24"/>
          <w:szCs w:val="24"/>
          <w:lang w:eastAsia="en-NZ"/>
        </w:rPr>
        <w:t xml:space="preserve"> TEC’s future funding models and engagement with the disability community were commended. </w:t>
      </w:r>
    </w:p>
    <w:p w14:paraId="04117E05" w14:textId="54DD4118" w:rsidR="006607CF" w:rsidRDefault="001829EE" w:rsidP="00903B59">
      <w:p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>
        <w:rPr>
          <w:rFonts w:eastAsia="Times New Roman"/>
          <w:color w:val="000000" w:themeColor="text1"/>
          <w:sz w:val="24"/>
          <w:szCs w:val="24"/>
          <w:lang w:eastAsia="en-NZ"/>
        </w:rPr>
        <w:t xml:space="preserve">However, the </w:t>
      </w:r>
      <w:r w:rsidR="004D365A">
        <w:rPr>
          <w:rFonts w:eastAsia="Times New Roman"/>
          <w:color w:val="000000" w:themeColor="text1"/>
          <w:sz w:val="24"/>
          <w:szCs w:val="24"/>
          <w:lang w:eastAsia="en-NZ"/>
        </w:rPr>
        <w:t xml:space="preserve">Review </w:t>
      </w:r>
      <w:r w:rsidR="00481BC1">
        <w:rPr>
          <w:rFonts w:eastAsia="Times New Roman"/>
          <w:color w:val="000000" w:themeColor="text1"/>
          <w:sz w:val="24"/>
          <w:szCs w:val="24"/>
          <w:lang w:eastAsia="en-NZ"/>
        </w:rPr>
        <w:t>G</w:t>
      </w:r>
      <w:r>
        <w:rPr>
          <w:rFonts w:eastAsia="Times New Roman"/>
          <w:color w:val="000000" w:themeColor="text1"/>
          <w:sz w:val="24"/>
          <w:szCs w:val="24"/>
          <w:lang w:eastAsia="en-NZ"/>
        </w:rPr>
        <w:t xml:space="preserve">roup </w:t>
      </w:r>
      <w:r w:rsidR="006607CF">
        <w:rPr>
          <w:rFonts w:eastAsia="Times New Roman"/>
          <w:color w:val="000000" w:themeColor="text1"/>
          <w:sz w:val="24"/>
          <w:szCs w:val="24"/>
          <w:lang w:eastAsia="en-NZ"/>
        </w:rPr>
        <w:t>expressed concern about the following issues in MOE’s work programmes:</w:t>
      </w:r>
    </w:p>
    <w:p w14:paraId="2C6A6C90" w14:textId="102BF884" w:rsidR="006607CF" w:rsidRDefault="006607CF" w:rsidP="00903B59">
      <w:pPr>
        <w:pStyle w:val="ListParagraph"/>
        <w:numPr>
          <w:ilvl w:val="0"/>
          <w:numId w:val="17"/>
        </w:num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>
        <w:rPr>
          <w:rFonts w:eastAsia="Times New Roman"/>
          <w:color w:val="000000" w:themeColor="text1"/>
          <w:sz w:val="24"/>
          <w:szCs w:val="24"/>
          <w:lang w:eastAsia="en-NZ"/>
        </w:rPr>
        <w:t>MOE’s</w:t>
      </w:r>
      <w:r w:rsidR="001829EE" w:rsidRPr="006607CF">
        <w:rPr>
          <w:rFonts w:eastAsia="Times New Roman"/>
          <w:color w:val="000000" w:themeColor="text1"/>
          <w:sz w:val="24"/>
          <w:szCs w:val="24"/>
          <w:lang w:eastAsia="en-NZ"/>
        </w:rPr>
        <w:t xml:space="preserve"> approach to Residential Special Schools and </w:t>
      </w:r>
      <w:r w:rsidR="00A21559">
        <w:rPr>
          <w:rFonts w:eastAsia="Times New Roman"/>
          <w:color w:val="000000" w:themeColor="text1"/>
          <w:sz w:val="24"/>
          <w:szCs w:val="24"/>
          <w:lang w:eastAsia="en-NZ"/>
        </w:rPr>
        <w:t>its</w:t>
      </w:r>
      <w:r w:rsidR="001829EE" w:rsidRPr="006607CF">
        <w:rPr>
          <w:rFonts w:eastAsia="Times New Roman"/>
          <w:color w:val="000000" w:themeColor="text1"/>
          <w:sz w:val="24"/>
          <w:szCs w:val="24"/>
          <w:lang w:eastAsia="en-NZ"/>
        </w:rPr>
        <w:t xml:space="preserve"> continued support for such schools</w:t>
      </w:r>
    </w:p>
    <w:p w14:paraId="675366FA" w14:textId="4ECF622B" w:rsidR="006607CF" w:rsidRDefault="00090A0E" w:rsidP="00903B59">
      <w:pPr>
        <w:pStyle w:val="ListParagraph"/>
        <w:numPr>
          <w:ilvl w:val="0"/>
          <w:numId w:val="17"/>
        </w:num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>
        <w:rPr>
          <w:rFonts w:eastAsia="Times New Roman"/>
          <w:color w:val="000000" w:themeColor="text1"/>
          <w:sz w:val="24"/>
          <w:szCs w:val="24"/>
          <w:lang w:eastAsia="en-NZ"/>
        </w:rPr>
        <w:t>t</w:t>
      </w:r>
      <w:r w:rsidR="001829EE" w:rsidRPr="006607CF">
        <w:rPr>
          <w:rFonts w:eastAsia="Times New Roman"/>
          <w:color w:val="000000" w:themeColor="text1"/>
          <w:sz w:val="24"/>
          <w:szCs w:val="24"/>
          <w:lang w:eastAsia="en-NZ"/>
        </w:rPr>
        <w:t xml:space="preserve">he way funding is </w:t>
      </w:r>
      <w:r w:rsidR="006607CF">
        <w:rPr>
          <w:rFonts w:eastAsia="Times New Roman"/>
          <w:color w:val="000000" w:themeColor="text1"/>
          <w:sz w:val="24"/>
          <w:szCs w:val="24"/>
          <w:lang w:eastAsia="en-NZ"/>
        </w:rPr>
        <w:t>linked</w:t>
      </w:r>
      <w:r w:rsidR="001829EE" w:rsidRPr="006607CF">
        <w:rPr>
          <w:rFonts w:eastAsia="Times New Roman"/>
          <w:color w:val="000000" w:themeColor="text1"/>
          <w:sz w:val="24"/>
          <w:szCs w:val="24"/>
          <w:lang w:eastAsia="en-NZ"/>
        </w:rPr>
        <w:t xml:space="preserve"> to schools </w:t>
      </w:r>
      <w:r w:rsidR="006607CF">
        <w:rPr>
          <w:rFonts w:eastAsia="Times New Roman"/>
          <w:color w:val="000000" w:themeColor="text1"/>
          <w:sz w:val="24"/>
          <w:szCs w:val="24"/>
          <w:lang w:eastAsia="en-NZ"/>
        </w:rPr>
        <w:t>rather than</w:t>
      </w:r>
      <w:r w:rsidR="001829EE" w:rsidRPr="006607CF">
        <w:rPr>
          <w:rFonts w:eastAsia="Times New Roman"/>
          <w:color w:val="000000" w:themeColor="text1"/>
          <w:sz w:val="24"/>
          <w:szCs w:val="24"/>
          <w:lang w:eastAsia="en-NZ"/>
        </w:rPr>
        <w:t xml:space="preserve"> individual students, making it </w:t>
      </w:r>
      <w:r w:rsidR="000F03CA">
        <w:rPr>
          <w:rFonts w:eastAsia="Times New Roman"/>
          <w:color w:val="000000" w:themeColor="text1"/>
          <w:sz w:val="24"/>
          <w:szCs w:val="24"/>
          <w:lang w:eastAsia="en-NZ"/>
        </w:rPr>
        <w:t>difficult</w:t>
      </w:r>
      <w:r w:rsidR="001829EE" w:rsidRPr="006607CF">
        <w:rPr>
          <w:rFonts w:eastAsia="Times New Roman"/>
          <w:color w:val="000000" w:themeColor="text1"/>
          <w:sz w:val="24"/>
          <w:szCs w:val="24"/>
          <w:lang w:eastAsia="en-NZ"/>
        </w:rPr>
        <w:t xml:space="preserve"> to guarantee the continuation of funding if a child</w:t>
      </w:r>
      <w:r>
        <w:rPr>
          <w:rFonts w:eastAsia="Times New Roman"/>
          <w:color w:val="000000" w:themeColor="text1"/>
          <w:sz w:val="24"/>
          <w:szCs w:val="24"/>
          <w:lang w:eastAsia="en-NZ"/>
        </w:rPr>
        <w:t xml:space="preserve"> moves</w:t>
      </w:r>
      <w:r w:rsidR="001829EE" w:rsidRPr="006607CF">
        <w:rPr>
          <w:rFonts w:eastAsia="Times New Roman"/>
          <w:color w:val="000000" w:themeColor="text1"/>
          <w:sz w:val="24"/>
          <w:szCs w:val="24"/>
          <w:lang w:eastAsia="en-NZ"/>
        </w:rPr>
        <w:t xml:space="preserve"> </w:t>
      </w:r>
      <w:proofErr w:type="gramStart"/>
      <w:r w:rsidR="001829EE" w:rsidRPr="006607CF">
        <w:rPr>
          <w:rFonts w:eastAsia="Times New Roman"/>
          <w:color w:val="000000" w:themeColor="text1"/>
          <w:sz w:val="24"/>
          <w:szCs w:val="24"/>
          <w:lang w:eastAsia="en-NZ"/>
        </w:rPr>
        <w:t>school</w:t>
      </w:r>
      <w:proofErr w:type="gramEnd"/>
    </w:p>
    <w:p w14:paraId="6FF010D8" w14:textId="56A8512A" w:rsidR="004D365A" w:rsidRDefault="00090A0E" w:rsidP="00903B59">
      <w:pPr>
        <w:pStyle w:val="ListParagraph"/>
        <w:numPr>
          <w:ilvl w:val="0"/>
          <w:numId w:val="17"/>
        </w:num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>
        <w:rPr>
          <w:rFonts w:eastAsia="Times New Roman"/>
          <w:color w:val="000000" w:themeColor="text1"/>
          <w:sz w:val="24"/>
          <w:szCs w:val="24"/>
          <w:lang w:eastAsia="en-NZ"/>
        </w:rPr>
        <w:t>t</w:t>
      </w:r>
      <w:r w:rsidR="004D365A">
        <w:rPr>
          <w:rFonts w:eastAsia="Times New Roman"/>
          <w:color w:val="000000" w:themeColor="text1"/>
          <w:sz w:val="24"/>
          <w:szCs w:val="24"/>
          <w:lang w:eastAsia="en-NZ"/>
        </w:rPr>
        <w:t>he need for</w:t>
      </w:r>
      <w:r w:rsidR="001829EE" w:rsidRPr="006607CF">
        <w:rPr>
          <w:rFonts w:eastAsia="Times New Roman"/>
          <w:color w:val="000000" w:themeColor="text1"/>
          <w:sz w:val="24"/>
          <w:szCs w:val="24"/>
          <w:lang w:eastAsia="en-NZ"/>
        </w:rPr>
        <w:t xml:space="preserve"> </w:t>
      </w:r>
      <w:r w:rsidR="004D365A">
        <w:rPr>
          <w:rFonts w:eastAsia="Times New Roman"/>
          <w:color w:val="000000" w:themeColor="text1"/>
          <w:sz w:val="24"/>
          <w:szCs w:val="24"/>
          <w:lang w:eastAsia="en-NZ"/>
        </w:rPr>
        <w:t xml:space="preserve">the provision of </w:t>
      </w:r>
      <w:r w:rsidR="001829EE" w:rsidRPr="006607CF">
        <w:rPr>
          <w:rFonts w:eastAsia="Times New Roman"/>
          <w:color w:val="000000" w:themeColor="text1"/>
          <w:sz w:val="24"/>
          <w:szCs w:val="24"/>
          <w:lang w:eastAsia="en-NZ"/>
        </w:rPr>
        <w:t xml:space="preserve">more expert advice about the learning support needs of neurodiverse </w:t>
      </w:r>
      <w:proofErr w:type="gramStart"/>
      <w:r w:rsidR="001829EE" w:rsidRPr="006607CF">
        <w:rPr>
          <w:rFonts w:eastAsia="Times New Roman"/>
          <w:color w:val="000000" w:themeColor="text1"/>
          <w:sz w:val="24"/>
          <w:szCs w:val="24"/>
          <w:lang w:eastAsia="en-NZ"/>
        </w:rPr>
        <w:t>learners</w:t>
      </w:r>
      <w:proofErr w:type="gramEnd"/>
    </w:p>
    <w:p w14:paraId="6E11D99B" w14:textId="67B5D9F1" w:rsidR="001829EE" w:rsidRPr="006607CF" w:rsidRDefault="00090A0E" w:rsidP="00903B59">
      <w:pPr>
        <w:pStyle w:val="ListParagraph"/>
        <w:numPr>
          <w:ilvl w:val="0"/>
          <w:numId w:val="17"/>
        </w:numPr>
        <w:spacing w:line="240" w:lineRule="auto"/>
        <w:rPr>
          <w:rFonts w:eastAsia="Times New Roman"/>
          <w:color w:val="000000" w:themeColor="text1"/>
          <w:sz w:val="24"/>
          <w:szCs w:val="24"/>
          <w:lang w:eastAsia="en-NZ"/>
        </w:rPr>
      </w:pPr>
      <w:r>
        <w:rPr>
          <w:rFonts w:eastAsia="Times New Roman"/>
          <w:color w:val="000000" w:themeColor="text1"/>
          <w:sz w:val="24"/>
          <w:szCs w:val="24"/>
          <w:lang w:eastAsia="en-NZ"/>
        </w:rPr>
        <w:t>p</w:t>
      </w:r>
      <w:r w:rsidR="001829EE" w:rsidRPr="006607CF">
        <w:rPr>
          <w:rFonts w:eastAsia="Times New Roman"/>
          <w:color w:val="000000" w:themeColor="text1"/>
          <w:sz w:val="24"/>
          <w:szCs w:val="24"/>
          <w:lang w:eastAsia="en-NZ"/>
        </w:rPr>
        <w:t>arts of</w:t>
      </w:r>
      <w:r w:rsidR="00AF3148" w:rsidRPr="006607CF">
        <w:rPr>
          <w:rFonts w:eastAsia="Times New Roman"/>
          <w:color w:val="000000" w:themeColor="text1"/>
          <w:sz w:val="24"/>
          <w:szCs w:val="24"/>
          <w:lang w:eastAsia="en-NZ"/>
        </w:rPr>
        <w:t xml:space="preserve"> </w:t>
      </w:r>
      <w:r w:rsidR="004D365A">
        <w:rPr>
          <w:rFonts w:eastAsia="Times New Roman"/>
          <w:color w:val="000000" w:themeColor="text1"/>
          <w:sz w:val="24"/>
          <w:szCs w:val="24"/>
          <w:lang w:eastAsia="en-NZ"/>
        </w:rPr>
        <w:t>the</w:t>
      </w:r>
      <w:r w:rsidR="001829EE" w:rsidRPr="006607CF">
        <w:rPr>
          <w:rFonts w:eastAsia="Times New Roman"/>
          <w:color w:val="000000" w:themeColor="text1"/>
          <w:sz w:val="24"/>
          <w:szCs w:val="24"/>
          <w:lang w:eastAsia="en-NZ"/>
        </w:rPr>
        <w:t xml:space="preserve"> Learning Support Action Plan </w:t>
      </w:r>
      <w:r w:rsidR="00883C98">
        <w:rPr>
          <w:rFonts w:eastAsia="Times New Roman"/>
          <w:color w:val="000000" w:themeColor="text1"/>
          <w:sz w:val="24"/>
          <w:szCs w:val="24"/>
          <w:lang w:eastAsia="en-NZ"/>
        </w:rPr>
        <w:t>being</w:t>
      </w:r>
      <w:r w:rsidR="001829EE" w:rsidRPr="006607CF">
        <w:rPr>
          <w:rFonts w:eastAsia="Times New Roman"/>
          <w:color w:val="000000" w:themeColor="text1"/>
          <w:sz w:val="24"/>
          <w:szCs w:val="24"/>
          <w:lang w:eastAsia="en-NZ"/>
        </w:rPr>
        <w:t xml:space="preserve"> off track.  </w:t>
      </w:r>
    </w:p>
    <w:p w14:paraId="4048CED2" w14:textId="77777777" w:rsidR="003F3CC0" w:rsidRDefault="003F3CC0" w:rsidP="00104B6C">
      <w:pPr>
        <w:pStyle w:val="Heading3"/>
      </w:pPr>
      <w:bookmarkStart w:id="3" w:name="_Toc112679653"/>
    </w:p>
    <w:p w14:paraId="25CD214C" w14:textId="3E28DA3B" w:rsidR="000F71DC" w:rsidRPr="00043D0C" w:rsidRDefault="000F71DC" w:rsidP="00104B6C">
      <w:pPr>
        <w:pStyle w:val="Heading3"/>
      </w:pPr>
      <w:r w:rsidRPr="00043D0C">
        <w:t>Outcome Two – Employment and Economic Security</w:t>
      </w:r>
      <w:bookmarkEnd w:id="3"/>
    </w:p>
    <w:p w14:paraId="49832E29" w14:textId="66BB4AD9" w:rsidR="000F71DC" w:rsidRDefault="000F71DC" w:rsidP="0031519D">
      <w:pPr>
        <w:spacing w:line="240" w:lineRule="auto"/>
        <w:rPr>
          <w:sz w:val="24"/>
          <w:szCs w:val="24"/>
        </w:rPr>
      </w:pPr>
      <w:r w:rsidRPr="00043D0C">
        <w:rPr>
          <w:sz w:val="24"/>
          <w:szCs w:val="24"/>
        </w:rPr>
        <w:t xml:space="preserve">There are four projects underway, all of which are led by various </w:t>
      </w:r>
      <w:r w:rsidR="00090A0E">
        <w:rPr>
          <w:sz w:val="24"/>
          <w:szCs w:val="24"/>
        </w:rPr>
        <w:t>parts</w:t>
      </w:r>
      <w:r w:rsidRPr="00043D0C">
        <w:rPr>
          <w:sz w:val="24"/>
          <w:szCs w:val="24"/>
        </w:rPr>
        <w:t xml:space="preserve"> of the Ministry of Social Development (MSD). </w:t>
      </w:r>
      <w:r w:rsidR="006217AA">
        <w:rPr>
          <w:sz w:val="24"/>
          <w:szCs w:val="24"/>
        </w:rPr>
        <w:t>The work programmes are</w:t>
      </w:r>
      <w:r w:rsidR="00774297">
        <w:rPr>
          <w:sz w:val="24"/>
          <w:szCs w:val="24"/>
        </w:rPr>
        <w:t>:</w:t>
      </w:r>
    </w:p>
    <w:p w14:paraId="12DCA13A" w14:textId="44332069" w:rsidR="006217AA" w:rsidRDefault="006217AA" w:rsidP="0031519D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Working Matters, Disability Employment Action Plan</w:t>
      </w:r>
    </w:p>
    <w:p w14:paraId="3CC77BCB" w14:textId="609A3ABA" w:rsidR="006217AA" w:rsidRDefault="00090A0E" w:rsidP="0031519D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6217AA">
        <w:rPr>
          <w:sz w:val="24"/>
          <w:szCs w:val="24"/>
        </w:rPr>
        <w:t>ncreasing the employment of disabled people within the public sector (</w:t>
      </w:r>
      <w:r w:rsidR="005C29D2">
        <w:rPr>
          <w:sz w:val="24"/>
          <w:szCs w:val="24"/>
        </w:rPr>
        <w:t xml:space="preserve">e.g., </w:t>
      </w:r>
      <w:r w:rsidR="006217AA">
        <w:rPr>
          <w:sz w:val="24"/>
          <w:szCs w:val="24"/>
        </w:rPr>
        <w:t>Lead Toolkit)</w:t>
      </w:r>
    </w:p>
    <w:p w14:paraId="6FE04D7D" w14:textId="0010AF47" w:rsidR="006217AA" w:rsidRDefault="00090A0E" w:rsidP="0031519D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6217AA">
        <w:rPr>
          <w:sz w:val="24"/>
          <w:szCs w:val="24"/>
        </w:rPr>
        <w:t>ational information portal and regional hubs</w:t>
      </w:r>
    </w:p>
    <w:p w14:paraId="77A01DAC" w14:textId="58F348CC" w:rsidR="006217AA" w:rsidRDefault="00090A0E" w:rsidP="0031519D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6217AA">
        <w:rPr>
          <w:sz w:val="24"/>
          <w:szCs w:val="24"/>
        </w:rPr>
        <w:t xml:space="preserve">eplacing the Minimum Wage Exemption Permits.  </w:t>
      </w:r>
    </w:p>
    <w:p w14:paraId="0DCB7ACB" w14:textId="7C8A4BA3" w:rsidR="0000115C" w:rsidRPr="0000115C" w:rsidRDefault="00F30A90" w:rsidP="003151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Progress on the implementation of the work programmes include</w:t>
      </w:r>
      <w:r w:rsidR="00D6469C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14:paraId="0F5492DC" w14:textId="77777777" w:rsidR="00F30A90" w:rsidRPr="00F30A90" w:rsidRDefault="000F71DC" w:rsidP="0031519D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F30A90">
        <w:rPr>
          <w:sz w:val="24"/>
          <w:szCs w:val="24"/>
        </w:rPr>
        <w:t>Under Working Matters</w:t>
      </w:r>
      <w:r w:rsidR="00F30A90" w:rsidRPr="00F30A90">
        <w:rPr>
          <w:sz w:val="24"/>
          <w:szCs w:val="24"/>
        </w:rPr>
        <w:t>,</w:t>
      </w:r>
      <w:r w:rsidRPr="00F30A90">
        <w:rPr>
          <w:sz w:val="24"/>
          <w:szCs w:val="24"/>
        </w:rPr>
        <w:t xml:space="preserve"> </w:t>
      </w:r>
      <w:r w:rsidR="00F30A90" w:rsidRPr="00F30A90">
        <w:rPr>
          <w:rFonts w:cstheme="minorHAnsi"/>
          <w:sz w:val="24"/>
          <w:szCs w:val="24"/>
        </w:rPr>
        <w:t>f</w:t>
      </w:r>
      <w:r w:rsidR="001E6297" w:rsidRPr="00F30A90">
        <w:rPr>
          <w:rFonts w:cstheme="minorHAnsi"/>
          <w:sz w:val="24"/>
          <w:szCs w:val="24"/>
        </w:rPr>
        <w:t>unding for MSD’s pilot</w:t>
      </w:r>
      <w:r w:rsidR="00F30A90" w:rsidRPr="00F30A90">
        <w:rPr>
          <w:rFonts w:cstheme="minorHAnsi"/>
          <w:sz w:val="24"/>
          <w:szCs w:val="24"/>
        </w:rPr>
        <w:t xml:space="preserve"> </w:t>
      </w:r>
      <w:r w:rsidR="001E6297" w:rsidRPr="00F30A90">
        <w:rPr>
          <w:rFonts w:cstheme="minorHAnsi"/>
          <w:sz w:val="24"/>
          <w:szCs w:val="24"/>
        </w:rPr>
        <w:t xml:space="preserve">to provide access to employment services for disabled school students </w:t>
      </w:r>
      <w:r w:rsidR="00774297" w:rsidRPr="00F30A90">
        <w:rPr>
          <w:rFonts w:cstheme="minorHAnsi"/>
          <w:sz w:val="24"/>
          <w:szCs w:val="24"/>
        </w:rPr>
        <w:t>ha</w:t>
      </w:r>
      <w:r w:rsidR="00F30A90" w:rsidRPr="00F30A90">
        <w:rPr>
          <w:rFonts w:cstheme="minorHAnsi"/>
          <w:sz w:val="24"/>
          <w:szCs w:val="24"/>
        </w:rPr>
        <w:t>s</w:t>
      </w:r>
      <w:r w:rsidR="00774297" w:rsidRPr="00F30A90">
        <w:rPr>
          <w:rFonts w:cstheme="minorHAnsi"/>
          <w:sz w:val="24"/>
          <w:szCs w:val="24"/>
        </w:rPr>
        <w:t xml:space="preserve"> </w:t>
      </w:r>
      <w:r w:rsidR="001E6297" w:rsidRPr="00F30A90">
        <w:rPr>
          <w:rFonts w:cstheme="minorHAnsi"/>
          <w:sz w:val="24"/>
          <w:szCs w:val="24"/>
        </w:rPr>
        <w:t xml:space="preserve">been approved for a further year. </w:t>
      </w:r>
    </w:p>
    <w:p w14:paraId="002EA52D" w14:textId="6D936F48" w:rsidR="001E6297" w:rsidRDefault="000F71DC" w:rsidP="0031519D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F30A90">
        <w:rPr>
          <w:sz w:val="24"/>
          <w:szCs w:val="24"/>
        </w:rPr>
        <w:t xml:space="preserve">Under the Lead </w:t>
      </w:r>
      <w:r w:rsidR="006F4856" w:rsidRPr="00F30A90">
        <w:rPr>
          <w:sz w:val="24"/>
          <w:szCs w:val="24"/>
        </w:rPr>
        <w:t>T</w:t>
      </w:r>
      <w:r w:rsidRPr="00F30A90">
        <w:rPr>
          <w:sz w:val="24"/>
          <w:szCs w:val="24"/>
        </w:rPr>
        <w:t>oolkit stran</w:t>
      </w:r>
      <w:r w:rsidR="001E6297" w:rsidRPr="00F30A90">
        <w:rPr>
          <w:sz w:val="24"/>
          <w:szCs w:val="24"/>
        </w:rPr>
        <w:t xml:space="preserve">d, several </w:t>
      </w:r>
      <w:r w:rsidR="00ED5219" w:rsidRPr="00F30A90">
        <w:rPr>
          <w:sz w:val="24"/>
          <w:szCs w:val="24"/>
        </w:rPr>
        <w:t xml:space="preserve">disabled </w:t>
      </w:r>
      <w:r w:rsidR="001E6297" w:rsidRPr="00F30A90">
        <w:rPr>
          <w:sz w:val="24"/>
          <w:szCs w:val="24"/>
        </w:rPr>
        <w:t xml:space="preserve">interns have sought employment support. </w:t>
      </w:r>
      <w:r w:rsidR="00F30A90">
        <w:rPr>
          <w:sz w:val="24"/>
          <w:szCs w:val="24"/>
        </w:rPr>
        <w:t>Of note is that</w:t>
      </w:r>
      <w:r w:rsidR="002D5066">
        <w:rPr>
          <w:sz w:val="24"/>
          <w:szCs w:val="24"/>
        </w:rPr>
        <w:t>,</w:t>
      </w:r>
      <w:r w:rsidR="00F30A90">
        <w:rPr>
          <w:sz w:val="24"/>
          <w:szCs w:val="24"/>
        </w:rPr>
        <w:t xml:space="preserve"> i</w:t>
      </w:r>
      <w:r w:rsidR="001E6297" w:rsidRPr="00F30A90">
        <w:rPr>
          <w:sz w:val="24"/>
          <w:szCs w:val="24"/>
        </w:rPr>
        <w:t xml:space="preserve">n response to feedback from 2021, the definition of </w:t>
      </w:r>
      <w:r w:rsidR="00090A0E">
        <w:rPr>
          <w:sz w:val="24"/>
          <w:szCs w:val="24"/>
        </w:rPr>
        <w:t>“</w:t>
      </w:r>
      <w:r w:rsidR="001E6297" w:rsidRPr="00F30A90">
        <w:rPr>
          <w:sz w:val="24"/>
          <w:szCs w:val="24"/>
        </w:rPr>
        <w:t>public service</w:t>
      </w:r>
      <w:r w:rsidR="00090A0E">
        <w:rPr>
          <w:sz w:val="24"/>
          <w:szCs w:val="24"/>
        </w:rPr>
        <w:t>”</w:t>
      </w:r>
      <w:r w:rsidR="001E6297" w:rsidRPr="00F30A90">
        <w:rPr>
          <w:sz w:val="24"/>
          <w:szCs w:val="24"/>
        </w:rPr>
        <w:t xml:space="preserve"> </w:t>
      </w:r>
      <w:r w:rsidR="00F30A90">
        <w:rPr>
          <w:sz w:val="24"/>
          <w:szCs w:val="24"/>
        </w:rPr>
        <w:t>has been</w:t>
      </w:r>
      <w:r w:rsidR="001E6297" w:rsidRPr="00F30A90">
        <w:rPr>
          <w:sz w:val="24"/>
          <w:szCs w:val="24"/>
        </w:rPr>
        <w:t xml:space="preserve"> widened to include </w:t>
      </w:r>
      <w:r w:rsidR="00F30A90">
        <w:rPr>
          <w:sz w:val="24"/>
          <w:szCs w:val="24"/>
        </w:rPr>
        <w:t>C</w:t>
      </w:r>
      <w:r w:rsidR="001E6297" w:rsidRPr="00F30A90">
        <w:rPr>
          <w:sz w:val="24"/>
          <w:szCs w:val="24"/>
        </w:rPr>
        <w:t>rown entities, City Councils, and DHBs. This has added 15 programmes to the range</w:t>
      </w:r>
      <w:r w:rsidR="00ED5219" w:rsidRPr="00F30A90">
        <w:rPr>
          <w:sz w:val="24"/>
          <w:szCs w:val="24"/>
        </w:rPr>
        <w:t xml:space="preserve"> of internship opportunities</w:t>
      </w:r>
      <w:r w:rsidR="00F30A90">
        <w:rPr>
          <w:sz w:val="24"/>
          <w:szCs w:val="24"/>
        </w:rPr>
        <w:t>.</w:t>
      </w:r>
    </w:p>
    <w:p w14:paraId="0AE84CD3" w14:textId="3680D362" w:rsidR="002D5066" w:rsidRPr="002D5066" w:rsidRDefault="002D5066" w:rsidP="0031519D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Pr="002D5066">
        <w:rPr>
          <w:sz w:val="24"/>
          <w:szCs w:val="24"/>
        </w:rPr>
        <w:t xml:space="preserve">nder the removal of the Minimum Wage Exemption </w:t>
      </w:r>
      <w:r w:rsidR="00090A0E">
        <w:rPr>
          <w:sz w:val="24"/>
          <w:szCs w:val="24"/>
        </w:rPr>
        <w:t>p</w:t>
      </w:r>
      <w:r w:rsidRPr="002D5066">
        <w:rPr>
          <w:sz w:val="24"/>
          <w:szCs w:val="24"/>
        </w:rPr>
        <w:t>roject, work has been re</w:t>
      </w:r>
      <w:r w:rsidR="00090A0E">
        <w:rPr>
          <w:sz w:val="24"/>
          <w:szCs w:val="24"/>
        </w:rPr>
        <w:t>-</w:t>
      </w:r>
      <w:r w:rsidRPr="002D5066">
        <w:rPr>
          <w:sz w:val="24"/>
          <w:szCs w:val="24"/>
        </w:rPr>
        <w:t>scoped</w:t>
      </w:r>
      <w:r w:rsidR="005C29D2">
        <w:rPr>
          <w:sz w:val="24"/>
          <w:szCs w:val="24"/>
        </w:rPr>
        <w:t>,</w:t>
      </w:r>
      <w:r w:rsidRPr="002D5066">
        <w:rPr>
          <w:sz w:val="24"/>
          <w:szCs w:val="24"/>
        </w:rPr>
        <w:t xml:space="preserve"> allowing the project to move forward.  </w:t>
      </w:r>
    </w:p>
    <w:p w14:paraId="1E83EBC4" w14:textId="63BF53A7" w:rsidR="00DC1082" w:rsidRDefault="001457AF" w:rsidP="003151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C1082">
        <w:rPr>
          <w:sz w:val="24"/>
          <w:szCs w:val="24"/>
        </w:rPr>
        <w:t>concerns expressed by the Re</w:t>
      </w:r>
      <w:r w:rsidR="009B1F1C">
        <w:rPr>
          <w:sz w:val="24"/>
          <w:szCs w:val="24"/>
        </w:rPr>
        <w:t xml:space="preserve">view </w:t>
      </w:r>
      <w:r w:rsidR="00DC1082">
        <w:rPr>
          <w:sz w:val="24"/>
          <w:szCs w:val="24"/>
        </w:rPr>
        <w:t>G</w:t>
      </w:r>
      <w:r w:rsidR="009B1F1C">
        <w:rPr>
          <w:sz w:val="24"/>
          <w:szCs w:val="24"/>
        </w:rPr>
        <w:t xml:space="preserve">roup </w:t>
      </w:r>
      <w:r w:rsidR="00DC1082">
        <w:rPr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 w:rsidR="00706644">
        <w:rPr>
          <w:sz w:val="24"/>
          <w:szCs w:val="24"/>
        </w:rPr>
        <w:t xml:space="preserve">the Employment and Economic Security </w:t>
      </w:r>
      <w:r>
        <w:rPr>
          <w:sz w:val="24"/>
          <w:szCs w:val="24"/>
        </w:rPr>
        <w:t>Outcome</w:t>
      </w:r>
      <w:r w:rsidR="00DC1082">
        <w:rPr>
          <w:sz w:val="24"/>
          <w:szCs w:val="24"/>
        </w:rPr>
        <w:t xml:space="preserve"> included:</w:t>
      </w:r>
    </w:p>
    <w:p w14:paraId="2CCAE651" w14:textId="4706698E" w:rsidR="00706644" w:rsidRDefault="00DC1082" w:rsidP="0031519D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MSD’s</w:t>
      </w:r>
      <w:r w:rsidR="001457AF" w:rsidRPr="00DC1082">
        <w:rPr>
          <w:sz w:val="24"/>
          <w:szCs w:val="24"/>
        </w:rPr>
        <w:t xml:space="preserve"> reports did not </w:t>
      </w:r>
      <w:r>
        <w:rPr>
          <w:sz w:val="24"/>
          <w:szCs w:val="24"/>
        </w:rPr>
        <w:t>provide</w:t>
      </w:r>
      <w:r w:rsidR="001457AF" w:rsidRPr="00DC1082">
        <w:rPr>
          <w:sz w:val="24"/>
          <w:szCs w:val="24"/>
        </w:rPr>
        <w:t xml:space="preserve"> </w:t>
      </w:r>
      <w:r>
        <w:rPr>
          <w:sz w:val="24"/>
          <w:szCs w:val="24"/>
        </w:rPr>
        <w:t>sufficient</w:t>
      </w:r>
      <w:r w:rsidR="001457AF" w:rsidRPr="00DC1082">
        <w:rPr>
          <w:sz w:val="24"/>
          <w:szCs w:val="24"/>
        </w:rPr>
        <w:t xml:space="preserve"> information about emerging issues, </w:t>
      </w:r>
      <w:r w:rsidR="00A32123">
        <w:rPr>
          <w:sz w:val="24"/>
          <w:szCs w:val="24"/>
        </w:rPr>
        <w:t>nor did they</w:t>
      </w:r>
      <w:r>
        <w:rPr>
          <w:sz w:val="24"/>
          <w:szCs w:val="24"/>
        </w:rPr>
        <w:t xml:space="preserve"> set out</w:t>
      </w:r>
      <w:r w:rsidR="001457AF" w:rsidRPr="00DC1082">
        <w:rPr>
          <w:sz w:val="24"/>
          <w:szCs w:val="24"/>
        </w:rPr>
        <w:t xml:space="preserve"> clear aims or timelines.</w:t>
      </w:r>
    </w:p>
    <w:p w14:paraId="03E4E131" w14:textId="7BA08C2F" w:rsidR="00706644" w:rsidRDefault="00706644" w:rsidP="0031519D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1457AF" w:rsidRPr="00DC1082">
        <w:rPr>
          <w:sz w:val="24"/>
          <w:szCs w:val="24"/>
        </w:rPr>
        <w:t>ore feedback</w:t>
      </w:r>
      <w:r>
        <w:rPr>
          <w:sz w:val="24"/>
          <w:szCs w:val="24"/>
        </w:rPr>
        <w:t xml:space="preserve"> is required</w:t>
      </w:r>
      <w:r w:rsidR="001457AF" w:rsidRPr="00DC1082">
        <w:rPr>
          <w:sz w:val="24"/>
          <w:szCs w:val="24"/>
        </w:rPr>
        <w:t xml:space="preserve"> as to how various actions link into the </w:t>
      </w:r>
      <w:r w:rsidR="00A32123">
        <w:rPr>
          <w:sz w:val="24"/>
          <w:szCs w:val="24"/>
        </w:rPr>
        <w:t xml:space="preserve">UNCRPD.  </w:t>
      </w:r>
    </w:p>
    <w:p w14:paraId="220F1CC4" w14:textId="5CF14146" w:rsidR="001457AF" w:rsidRDefault="00706644" w:rsidP="0031519D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More information is called for on</w:t>
      </w:r>
      <w:r w:rsidR="001457AF" w:rsidRPr="00DC1082">
        <w:rPr>
          <w:sz w:val="24"/>
          <w:szCs w:val="24"/>
        </w:rPr>
        <w:t xml:space="preserve"> data (both qualitative and quantitative)</w:t>
      </w:r>
      <w:r>
        <w:rPr>
          <w:sz w:val="24"/>
          <w:szCs w:val="24"/>
        </w:rPr>
        <w:t xml:space="preserve"> that</w:t>
      </w:r>
      <w:r w:rsidR="001457AF" w:rsidRPr="00DC1082">
        <w:rPr>
          <w:sz w:val="24"/>
          <w:szCs w:val="24"/>
        </w:rPr>
        <w:t xml:space="preserve"> to demonstrate successes and failures in the work programmes. </w:t>
      </w:r>
    </w:p>
    <w:p w14:paraId="2E621098" w14:textId="77777777" w:rsidR="00090A0E" w:rsidRPr="00090A0E" w:rsidRDefault="00090A0E" w:rsidP="00090A0E">
      <w:pPr>
        <w:spacing w:line="240" w:lineRule="auto"/>
        <w:rPr>
          <w:sz w:val="24"/>
          <w:szCs w:val="24"/>
        </w:rPr>
      </w:pPr>
    </w:p>
    <w:p w14:paraId="37B92572" w14:textId="77777777" w:rsidR="000F71DC" w:rsidRPr="00043D0C" w:rsidRDefault="000F71DC" w:rsidP="00104B6C">
      <w:pPr>
        <w:pStyle w:val="Heading3"/>
      </w:pPr>
      <w:bookmarkStart w:id="4" w:name="_Toc112679654"/>
      <w:r w:rsidRPr="00043D0C">
        <w:t>Outcome Three - Health and Wellbeing</w:t>
      </w:r>
      <w:bookmarkEnd w:id="4"/>
    </w:p>
    <w:p w14:paraId="2E6538E5" w14:textId="1A9A346F" w:rsidR="00E45B09" w:rsidRDefault="00E45B09" w:rsidP="00232D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are five work programmes, four overseen by</w:t>
      </w:r>
      <w:r w:rsidR="00903B59">
        <w:rPr>
          <w:sz w:val="24"/>
          <w:szCs w:val="24"/>
        </w:rPr>
        <w:t xml:space="preserve"> </w:t>
      </w:r>
      <w:r w:rsidR="00903B59" w:rsidRPr="007675F0">
        <w:rPr>
          <w:sz w:val="24"/>
          <w:szCs w:val="24"/>
        </w:rPr>
        <w:t>M</w:t>
      </w:r>
      <w:r w:rsidR="0020397F">
        <w:rPr>
          <w:sz w:val="24"/>
          <w:szCs w:val="24"/>
        </w:rPr>
        <w:t>OH</w:t>
      </w:r>
      <w:r>
        <w:rPr>
          <w:sz w:val="24"/>
          <w:szCs w:val="24"/>
        </w:rPr>
        <w:t xml:space="preserve"> and one by Sport New Zealand. The work programmes are as follows:</w:t>
      </w:r>
    </w:p>
    <w:p w14:paraId="2FFC2CAD" w14:textId="593B445F" w:rsidR="00E45B09" w:rsidRDefault="00DC1608" w:rsidP="00232D0A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E45B09">
        <w:rPr>
          <w:sz w:val="24"/>
          <w:szCs w:val="24"/>
        </w:rPr>
        <w:t xml:space="preserve">mproving </w:t>
      </w:r>
      <w:r w:rsidR="00F522BF">
        <w:rPr>
          <w:sz w:val="24"/>
          <w:szCs w:val="24"/>
        </w:rPr>
        <w:t>h</w:t>
      </w:r>
      <w:r w:rsidR="00E45B09">
        <w:rPr>
          <w:sz w:val="24"/>
          <w:szCs w:val="24"/>
        </w:rPr>
        <w:t>ealth outcomes and access to health services for disabled people</w:t>
      </w:r>
    </w:p>
    <w:p w14:paraId="035E089A" w14:textId="0A445E95" w:rsidR="00E45B09" w:rsidRDefault="00DC1608" w:rsidP="00232D0A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E45B09">
        <w:rPr>
          <w:sz w:val="24"/>
          <w:szCs w:val="24"/>
        </w:rPr>
        <w:t>eduction of the use of seclusion and restraint</w:t>
      </w:r>
    </w:p>
    <w:p w14:paraId="7AB75305" w14:textId="52DC1D6C" w:rsidR="00E45B09" w:rsidRDefault="00DC1608" w:rsidP="00232D0A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E45B09">
        <w:rPr>
          <w:sz w:val="24"/>
          <w:szCs w:val="24"/>
        </w:rPr>
        <w:t>afeguarding bodily integrity rights</w:t>
      </w:r>
    </w:p>
    <w:p w14:paraId="64E2129A" w14:textId="78DCE12C" w:rsidR="00E45B09" w:rsidRDefault="00DC1608" w:rsidP="00232D0A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E45B09">
        <w:rPr>
          <w:sz w:val="24"/>
          <w:szCs w:val="24"/>
        </w:rPr>
        <w:t xml:space="preserve">epeal and replace the </w:t>
      </w:r>
      <w:r w:rsidR="00DA6852">
        <w:rPr>
          <w:sz w:val="24"/>
          <w:szCs w:val="24"/>
        </w:rPr>
        <w:t>M</w:t>
      </w:r>
      <w:r w:rsidR="00E45B09">
        <w:rPr>
          <w:sz w:val="24"/>
          <w:szCs w:val="24"/>
        </w:rPr>
        <w:t xml:space="preserve">ental </w:t>
      </w:r>
      <w:r w:rsidR="00DA6852">
        <w:rPr>
          <w:sz w:val="24"/>
          <w:szCs w:val="24"/>
        </w:rPr>
        <w:t>H</w:t>
      </w:r>
      <w:r w:rsidR="00E45B09">
        <w:rPr>
          <w:sz w:val="24"/>
          <w:szCs w:val="24"/>
        </w:rPr>
        <w:t xml:space="preserve">ealth (Compulsory </w:t>
      </w:r>
      <w:r w:rsidR="00903B59">
        <w:rPr>
          <w:sz w:val="24"/>
          <w:szCs w:val="24"/>
        </w:rPr>
        <w:t>A</w:t>
      </w:r>
      <w:r w:rsidR="00E45B09">
        <w:rPr>
          <w:sz w:val="24"/>
          <w:szCs w:val="24"/>
        </w:rPr>
        <w:t xml:space="preserve">ssessment and </w:t>
      </w:r>
      <w:r w:rsidR="00903B59">
        <w:rPr>
          <w:sz w:val="24"/>
          <w:szCs w:val="24"/>
        </w:rPr>
        <w:t>T</w:t>
      </w:r>
      <w:r w:rsidR="00E45B09">
        <w:rPr>
          <w:sz w:val="24"/>
          <w:szCs w:val="24"/>
        </w:rPr>
        <w:t>reatment) Act</w:t>
      </w:r>
    </w:p>
    <w:p w14:paraId="23D1FCCE" w14:textId="2F93EC76" w:rsidR="00E45B09" w:rsidRDefault="00DC1608" w:rsidP="00232D0A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E45B09">
        <w:rPr>
          <w:sz w:val="24"/>
          <w:szCs w:val="24"/>
        </w:rPr>
        <w:t>elivery of the Sport New Zealand Disability Plan.</w:t>
      </w:r>
    </w:p>
    <w:p w14:paraId="12E8ED14" w14:textId="08FD67F8" w:rsidR="0020397F" w:rsidRDefault="0020397F" w:rsidP="00232D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Progress on the implementation of the work programmes include</w:t>
      </w:r>
      <w:r w:rsidR="00D6469C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14:paraId="55B4B0E7" w14:textId="5F0E2F59" w:rsidR="0020397F" w:rsidRDefault="00D54D29" w:rsidP="00232D0A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20397F">
        <w:rPr>
          <w:sz w:val="24"/>
          <w:szCs w:val="24"/>
        </w:rPr>
        <w:t>ignificant progress has been made on the Patient Profile National Health Index (PPNHI).</w:t>
      </w:r>
    </w:p>
    <w:p w14:paraId="23D23C24" w14:textId="49C93EE6" w:rsidR="00B30665" w:rsidRPr="00B30665" w:rsidRDefault="00A32123" w:rsidP="00232D0A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Under t</w:t>
      </w:r>
      <w:r w:rsidR="00B30665">
        <w:rPr>
          <w:sz w:val="24"/>
          <w:szCs w:val="24"/>
        </w:rPr>
        <w:t>he</w:t>
      </w:r>
      <w:r w:rsidR="00B30665" w:rsidRPr="00B30665">
        <w:rPr>
          <w:sz w:val="24"/>
          <w:szCs w:val="24"/>
        </w:rPr>
        <w:t xml:space="preserve"> </w:t>
      </w:r>
      <w:r>
        <w:rPr>
          <w:sz w:val="24"/>
          <w:szCs w:val="24"/>
        </w:rPr>
        <w:t>work programme, ‘</w:t>
      </w:r>
      <w:r w:rsidR="00B30665" w:rsidRPr="00B30665">
        <w:rPr>
          <w:sz w:val="24"/>
          <w:szCs w:val="24"/>
        </w:rPr>
        <w:t>repeal and replac</w:t>
      </w:r>
      <w:r w:rsidR="00B30665">
        <w:rPr>
          <w:sz w:val="24"/>
          <w:szCs w:val="24"/>
        </w:rPr>
        <w:t>ement of</w:t>
      </w:r>
      <w:r w:rsidR="00B30665" w:rsidRPr="00B30665">
        <w:rPr>
          <w:sz w:val="24"/>
          <w:szCs w:val="24"/>
        </w:rPr>
        <w:t xml:space="preserve"> the Mental Health Act</w:t>
      </w:r>
      <w:r>
        <w:rPr>
          <w:sz w:val="24"/>
          <w:szCs w:val="24"/>
        </w:rPr>
        <w:t>’, t</w:t>
      </w:r>
      <w:r w:rsidR="00B30665" w:rsidRPr="00B30665">
        <w:rPr>
          <w:sz w:val="24"/>
          <w:szCs w:val="24"/>
        </w:rPr>
        <w:t>he Public Consultation</w:t>
      </w:r>
      <w:r w:rsidR="00B30665">
        <w:rPr>
          <w:sz w:val="24"/>
          <w:szCs w:val="24"/>
        </w:rPr>
        <w:t>,</w:t>
      </w:r>
      <w:r w:rsidR="00B30665" w:rsidRPr="00B30665">
        <w:rPr>
          <w:sz w:val="24"/>
          <w:szCs w:val="24"/>
        </w:rPr>
        <w:t xml:space="preserve"> “Transforming Our Mental Health Law”</w:t>
      </w:r>
      <w:r w:rsidR="00B30665">
        <w:rPr>
          <w:sz w:val="24"/>
          <w:szCs w:val="24"/>
        </w:rPr>
        <w:t>,</w:t>
      </w:r>
      <w:r w:rsidR="00B30665" w:rsidRPr="00B30665">
        <w:rPr>
          <w:sz w:val="24"/>
          <w:szCs w:val="24"/>
        </w:rPr>
        <w:t xml:space="preserve"> </w:t>
      </w:r>
      <w:r w:rsidR="00B30665">
        <w:rPr>
          <w:sz w:val="24"/>
          <w:szCs w:val="24"/>
        </w:rPr>
        <w:t>has been</w:t>
      </w:r>
      <w:r w:rsidR="00B30665" w:rsidRPr="00B30665">
        <w:rPr>
          <w:sz w:val="24"/>
          <w:szCs w:val="24"/>
        </w:rPr>
        <w:t xml:space="preserve"> completed and is about to be published on the MOH website. The Expert Advisory Group for this work ha</w:t>
      </w:r>
      <w:r w:rsidR="00B30665">
        <w:rPr>
          <w:sz w:val="24"/>
          <w:szCs w:val="24"/>
        </w:rPr>
        <w:t>s also</w:t>
      </w:r>
      <w:r w:rsidR="00B30665" w:rsidRPr="00B30665">
        <w:rPr>
          <w:sz w:val="24"/>
          <w:szCs w:val="24"/>
        </w:rPr>
        <w:t xml:space="preserve"> been established. </w:t>
      </w:r>
    </w:p>
    <w:p w14:paraId="6EE1808C" w14:textId="2211C274" w:rsidR="00D54D29" w:rsidRPr="00A32123" w:rsidRDefault="00B30665" w:rsidP="00184775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A32123">
        <w:rPr>
          <w:sz w:val="24"/>
          <w:szCs w:val="24"/>
        </w:rPr>
        <w:t xml:space="preserve">The Disability Lead at the Ministry for Sport and Recreation has continued to work with Sport NZ staff, programmes and initiative </w:t>
      </w:r>
      <w:r w:rsidRPr="00A32123">
        <w:rPr>
          <w:sz w:val="24"/>
          <w:szCs w:val="24"/>
        </w:rPr>
        <w:lastRenderedPageBreak/>
        <w:t>leads, partners, and cross</w:t>
      </w:r>
      <w:r w:rsidR="00DC1608">
        <w:rPr>
          <w:sz w:val="24"/>
          <w:szCs w:val="24"/>
        </w:rPr>
        <w:t>-</w:t>
      </w:r>
      <w:r w:rsidRPr="00A32123">
        <w:rPr>
          <w:sz w:val="24"/>
          <w:szCs w:val="24"/>
        </w:rPr>
        <w:t xml:space="preserve">government groups to promote the value of play, active recreation, and sport for disabled </w:t>
      </w:r>
      <w:r w:rsidR="00A32123">
        <w:rPr>
          <w:sz w:val="24"/>
          <w:szCs w:val="24"/>
        </w:rPr>
        <w:t xml:space="preserve">children and youth.  </w:t>
      </w:r>
    </w:p>
    <w:p w14:paraId="4E5460B2" w14:textId="77777777" w:rsidR="00A32123" w:rsidRDefault="00A32123" w:rsidP="00232D0A">
      <w:pPr>
        <w:spacing w:line="240" w:lineRule="auto"/>
        <w:rPr>
          <w:sz w:val="24"/>
          <w:szCs w:val="24"/>
        </w:rPr>
      </w:pPr>
    </w:p>
    <w:p w14:paraId="34FD2B69" w14:textId="6DB18551" w:rsidR="00D54D29" w:rsidRDefault="00D54D29" w:rsidP="00232D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MOH work programmes which are not progressing include:</w:t>
      </w:r>
    </w:p>
    <w:p w14:paraId="78FA924C" w14:textId="77777777" w:rsidR="000C5C34" w:rsidRPr="008E2618" w:rsidRDefault="008E2618" w:rsidP="000C5C34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0C5C34">
        <w:rPr>
          <w:sz w:val="24"/>
          <w:szCs w:val="24"/>
        </w:rPr>
        <w:t xml:space="preserve"> Improving Health Outcomes is off track with minimal risk.</w:t>
      </w:r>
      <w:r>
        <w:rPr>
          <w:sz w:val="24"/>
          <w:szCs w:val="24"/>
        </w:rPr>
        <w:t xml:space="preserve"> </w:t>
      </w:r>
      <w:r w:rsidR="000C5C34" w:rsidRPr="008E2618">
        <w:rPr>
          <w:sz w:val="24"/>
          <w:szCs w:val="24"/>
        </w:rPr>
        <w:t xml:space="preserve">The scoping of this work programme was deliberately put on hold during this period to account for the changes in the Health and Disability reforms process.  </w:t>
      </w:r>
    </w:p>
    <w:p w14:paraId="44B548DD" w14:textId="52B7CE2A" w:rsidR="00EB0370" w:rsidRDefault="00EB0370" w:rsidP="000C5C34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0C5C34">
        <w:rPr>
          <w:sz w:val="24"/>
          <w:szCs w:val="24"/>
        </w:rPr>
        <w:t>Interim Health GPS work</w:t>
      </w:r>
      <w:r>
        <w:rPr>
          <w:sz w:val="24"/>
          <w:szCs w:val="24"/>
        </w:rPr>
        <w:t xml:space="preserve"> </w:t>
      </w:r>
      <w:r w:rsidR="00DC1608">
        <w:rPr>
          <w:sz w:val="24"/>
          <w:szCs w:val="24"/>
        </w:rPr>
        <w:t xml:space="preserve">and the Health Research Disability Capability Project </w:t>
      </w:r>
      <w:r>
        <w:rPr>
          <w:sz w:val="24"/>
          <w:szCs w:val="24"/>
        </w:rPr>
        <w:t>w</w:t>
      </w:r>
      <w:r w:rsidR="00DC1608">
        <w:rPr>
          <w:sz w:val="24"/>
          <w:szCs w:val="24"/>
        </w:rPr>
        <w:t>ere</w:t>
      </w:r>
      <w:r>
        <w:rPr>
          <w:sz w:val="24"/>
          <w:szCs w:val="24"/>
        </w:rPr>
        <w:t xml:space="preserve"> paused during this period </w:t>
      </w:r>
      <w:r w:rsidR="00787965">
        <w:rPr>
          <w:sz w:val="24"/>
          <w:szCs w:val="24"/>
        </w:rPr>
        <w:t xml:space="preserve">due to </w:t>
      </w:r>
      <w:r>
        <w:rPr>
          <w:sz w:val="24"/>
          <w:szCs w:val="24"/>
        </w:rPr>
        <w:t xml:space="preserve">the lack of clarity around </w:t>
      </w:r>
      <w:r w:rsidR="00DC1608">
        <w:rPr>
          <w:sz w:val="24"/>
          <w:szCs w:val="24"/>
        </w:rPr>
        <w:t xml:space="preserve">ongoing </w:t>
      </w:r>
      <w:r>
        <w:rPr>
          <w:sz w:val="24"/>
          <w:szCs w:val="24"/>
        </w:rPr>
        <w:t xml:space="preserve">responsibility for this work </w:t>
      </w:r>
      <w:r w:rsidR="00DC1608">
        <w:rPr>
          <w:sz w:val="24"/>
          <w:szCs w:val="24"/>
        </w:rPr>
        <w:t>once</w:t>
      </w:r>
      <w:r>
        <w:rPr>
          <w:sz w:val="24"/>
          <w:szCs w:val="24"/>
        </w:rPr>
        <w:t xml:space="preserve"> Whaikaha was about to be </w:t>
      </w:r>
      <w:r w:rsidR="0002321F">
        <w:rPr>
          <w:sz w:val="24"/>
          <w:szCs w:val="24"/>
        </w:rPr>
        <w:t>established</w:t>
      </w:r>
      <w:r w:rsidR="00787965">
        <w:rPr>
          <w:sz w:val="24"/>
          <w:szCs w:val="24"/>
        </w:rPr>
        <w:t>.</w:t>
      </w:r>
      <w:r w:rsidR="0002321F">
        <w:rPr>
          <w:sz w:val="24"/>
          <w:szCs w:val="24"/>
        </w:rPr>
        <w:t xml:space="preserve">  </w:t>
      </w:r>
    </w:p>
    <w:p w14:paraId="48220B59" w14:textId="77777777" w:rsidR="000529D6" w:rsidRDefault="000529D6" w:rsidP="000529D6">
      <w:pPr>
        <w:pStyle w:val="ListParagraph"/>
        <w:spacing w:after="0" w:line="240" w:lineRule="auto"/>
        <w:rPr>
          <w:sz w:val="24"/>
          <w:szCs w:val="24"/>
        </w:rPr>
      </w:pPr>
    </w:p>
    <w:p w14:paraId="4ED1535D" w14:textId="2298C0D9" w:rsidR="00DF465B" w:rsidRDefault="00B30665" w:rsidP="00232D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Review Group for the Health and Wellbeing </w:t>
      </w:r>
      <w:r w:rsidR="000F03CA">
        <w:rPr>
          <w:sz w:val="24"/>
          <w:szCs w:val="24"/>
        </w:rPr>
        <w:t>o</w:t>
      </w:r>
      <w:r>
        <w:rPr>
          <w:sz w:val="24"/>
          <w:szCs w:val="24"/>
        </w:rPr>
        <w:t>utcome</w:t>
      </w:r>
      <w:r w:rsidR="00393FF5">
        <w:rPr>
          <w:sz w:val="24"/>
          <w:szCs w:val="24"/>
        </w:rPr>
        <w:t xml:space="preserve"> expressed serious concern about the overall status of MOH’s reports. They were, in particular, </w:t>
      </w:r>
      <w:r w:rsidR="00AD2BC7">
        <w:rPr>
          <w:sz w:val="24"/>
          <w:szCs w:val="24"/>
        </w:rPr>
        <w:t xml:space="preserve">very </w:t>
      </w:r>
      <w:r w:rsidR="00393FF5">
        <w:rPr>
          <w:sz w:val="24"/>
          <w:szCs w:val="24"/>
        </w:rPr>
        <w:t xml:space="preserve">concerned about the lack of progress on both the Bodily Integrity and Seclusion and Restraint work programmes. </w:t>
      </w:r>
      <w:r w:rsidR="00D275E3">
        <w:rPr>
          <w:sz w:val="24"/>
          <w:szCs w:val="24"/>
        </w:rPr>
        <w:t>Moreover,</w:t>
      </w:r>
      <w:r w:rsidR="00393FF5">
        <w:rPr>
          <w:sz w:val="24"/>
          <w:szCs w:val="24"/>
        </w:rPr>
        <w:t xml:space="preserve"> the Review Group requested that MOH work</w:t>
      </w:r>
      <w:r w:rsidR="00DC1608">
        <w:rPr>
          <w:sz w:val="24"/>
          <w:szCs w:val="24"/>
        </w:rPr>
        <w:t>s</w:t>
      </w:r>
      <w:r w:rsidR="00393FF5">
        <w:rPr>
          <w:sz w:val="24"/>
          <w:szCs w:val="24"/>
        </w:rPr>
        <w:t xml:space="preserve"> more closely with Balance Aotearoa on the repeal and replacement of the Mental Health Act.</w:t>
      </w:r>
    </w:p>
    <w:p w14:paraId="592B0472" w14:textId="77777777" w:rsidR="00DC1608" w:rsidRDefault="00DC1608" w:rsidP="00232D0A">
      <w:pPr>
        <w:spacing w:after="0" w:line="240" w:lineRule="auto"/>
        <w:rPr>
          <w:sz w:val="24"/>
          <w:szCs w:val="24"/>
        </w:rPr>
      </w:pPr>
    </w:p>
    <w:p w14:paraId="3D6CC62D" w14:textId="03311C08" w:rsidR="000F71DC" w:rsidRPr="00043D0C" w:rsidRDefault="000F71DC" w:rsidP="009239BA">
      <w:pPr>
        <w:spacing w:after="0" w:line="240" w:lineRule="auto"/>
        <w:rPr>
          <w:sz w:val="24"/>
          <w:szCs w:val="24"/>
        </w:rPr>
      </w:pPr>
    </w:p>
    <w:p w14:paraId="10FB91E1" w14:textId="77777777" w:rsidR="000F71DC" w:rsidRPr="00043D0C" w:rsidRDefault="000F71DC" w:rsidP="00104B6C">
      <w:pPr>
        <w:pStyle w:val="Heading3"/>
      </w:pPr>
      <w:bookmarkStart w:id="5" w:name="_Toc112679655"/>
      <w:r w:rsidRPr="00043D0C">
        <w:t>Outcome Four – Rights Protection and Justice</w:t>
      </w:r>
      <w:bookmarkEnd w:id="5"/>
    </w:p>
    <w:p w14:paraId="00BBBAD8" w14:textId="5BE34515" w:rsidR="000C1F3D" w:rsidRDefault="000C1F3D" w:rsidP="00E004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DC1608">
        <w:rPr>
          <w:sz w:val="24"/>
          <w:szCs w:val="24"/>
        </w:rPr>
        <w:t>we</w:t>
      </w:r>
      <w:r>
        <w:rPr>
          <w:sz w:val="24"/>
          <w:szCs w:val="24"/>
        </w:rPr>
        <w:t>re f</w:t>
      </w:r>
      <w:r w:rsidR="004153B6">
        <w:rPr>
          <w:sz w:val="24"/>
          <w:szCs w:val="24"/>
        </w:rPr>
        <w:t>our</w:t>
      </w:r>
      <w:r>
        <w:rPr>
          <w:sz w:val="24"/>
          <w:szCs w:val="24"/>
        </w:rPr>
        <w:t xml:space="preserve"> work programmes for the January to June 2022 period:</w:t>
      </w:r>
    </w:p>
    <w:p w14:paraId="509B6266" w14:textId="34A8E543" w:rsidR="000C1F3D" w:rsidRDefault="000C1F3D" w:rsidP="00E004D6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Developing a </w:t>
      </w:r>
      <w:r w:rsidR="00A04731">
        <w:rPr>
          <w:sz w:val="24"/>
          <w:szCs w:val="24"/>
        </w:rPr>
        <w:t>S</w:t>
      </w:r>
      <w:r>
        <w:rPr>
          <w:sz w:val="24"/>
          <w:szCs w:val="24"/>
        </w:rPr>
        <w:t xml:space="preserve">hared </w:t>
      </w:r>
      <w:r w:rsidR="00A04731">
        <w:rPr>
          <w:sz w:val="24"/>
          <w:szCs w:val="24"/>
        </w:rPr>
        <w:t>U</w:t>
      </w:r>
      <w:r>
        <w:rPr>
          <w:sz w:val="24"/>
          <w:szCs w:val="24"/>
        </w:rPr>
        <w:t xml:space="preserve">nderstanding of </w:t>
      </w:r>
      <w:r w:rsidR="00A04731">
        <w:rPr>
          <w:sz w:val="24"/>
          <w:szCs w:val="24"/>
        </w:rPr>
        <w:t>S</w:t>
      </w:r>
      <w:r>
        <w:rPr>
          <w:sz w:val="24"/>
          <w:szCs w:val="24"/>
        </w:rPr>
        <w:t xml:space="preserve">upported </w:t>
      </w:r>
      <w:r w:rsidR="00A04731">
        <w:rPr>
          <w:sz w:val="24"/>
          <w:szCs w:val="24"/>
        </w:rPr>
        <w:t>D</w:t>
      </w:r>
      <w:r>
        <w:rPr>
          <w:sz w:val="24"/>
          <w:szCs w:val="24"/>
        </w:rPr>
        <w:t xml:space="preserve">ecision </w:t>
      </w:r>
      <w:r w:rsidR="00A04731">
        <w:rPr>
          <w:sz w:val="24"/>
          <w:szCs w:val="24"/>
        </w:rPr>
        <w:t>M</w:t>
      </w:r>
      <w:r>
        <w:rPr>
          <w:sz w:val="24"/>
          <w:szCs w:val="24"/>
        </w:rPr>
        <w:t>aking</w:t>
      </w:r>
    </w:p>
    <w:p w14:paraId="34CB1D25" w14:textId="605DECA0" w:rsidR="000C1F3D" w:rsidRDefault="001C41F6" w:rsidP="00E004D6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Tāhū</w:t>
      </w:r>
      <w:proofErr w:type="spellEnd"/>
      <w:r>
        <w:rPr>
          <w:sz w:val="24"/>
          <w:szCs w:val="24"/>
        </w:rPr>
        <w:t xml:space="preserve"> o te Turi - </w:t>
      </w:r>
      <w:r w:rsidR="000C1F3D">
        <w:rPr>
          <w:sz w:val="24"/>
          <w:szCs w:val="24"/>
        </w:rPr>
        <w:t>The Ministry of Justice</w:t>
      </w:r>
      <w:r w:rsidR="00594E06">
        <w:rPr>
          <w:sz w:val="24"/>
          <w:szCs w:val="24"/>
        </w:rPr>
        <w:t xml:space="preserve"> (MOJ)</w:t>
      </w:r>
      <w:r w:rsidR="000C1F3D">
        <w:rPr>
          <w:sz w:val="24"/>
          <w:szCs w:val="24"/>
        </w:rPr>
        <w:t xml:space="preserve"> Disability Action Plan</w:t>
      </w:r>
    </w:p>
    <w:p w14:paraId="39433FA4" w14:textId="110662B5" w:rsidR="000C1F3D" w:rsidRPr="004153B6" w:rsidRDefault="000C1F3D" w:rsidP="00E004D6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Corrections</w:t>
      </w:r>
    </w:p>
    <w:p w14:paraId="35083A97" w14:textId="38DE303D" w:rsidR="000C1F3D" w:rsidRDefault="004153B6" w:rsidP="00E004D6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 Puna </w:t>
      </w:r>
      <w:proofErr w:type="spellStart"/>
      <w:r>
        <w:rPr>
          <w:sz w:val="24"/>
          <w:szCs w:val="24"/>
        </w:rPr>
        <w:t>Aonui</w:t>
      </w:r>
      <w:proofErr w:type="spellEnd"/>
      <w:r>
        <w:rPr>
          <w:sz w:val="24"/>
          <w:szCs w:val="24"/>
        </w:rPr>
        <w:t xml:space="preserve">: </w:t>
      </w:r>
      <w:r w:rsidR="000C1F3D">
        <w:rPr>
          <w:sz w:val="24"/>
          <w:szCs w:val="24"/>
        </w:rPr>
        <w:t xml:space="preserve">Implementing Te </w:t>
      </w:r>
      <w:proofErr w:type="spellStart"/>
      <w:r w:rsidR="000C1F3D">
        <w:rPr>
          <w:sz w:val="24"/>
          <w:szCs w:val="24"/>
        </w:rPr>
        <w:t>Aorerekura</w:t>
      </w:r>
      <w:proofErr w:type="spellEnd"/>
      <w:r w:rsidR="001C41F6">
        <w:rPr>
          <w:sz w:val="24"/>
          <w:szCs w:val="24"/>
        </w:rPr>
        <w:t xml:space="preserve"> – </w:t>
      </w:r>
      <w:r w:rsidR="000C1F3D">
        <w:rPr>
          <w:sz w:val="24"/>
          <w:szCs w:val="24"/>
        </w:rPr>
        <w:t xml:space="preserve">the </w:t>
      </w:r>
      <w:r w:rsidR="001C41F6">
        <w:rPr>
          <w:sz w:val="24"/>
          <w:szCs w:val="24"/>
        </w:rPr>
        <w:t>N</w:t>
      </w:r>
      <w:r w:rsidR="000C1F3D">
        <w:rPr>
          <w:sz w:val="24"/>
          <w:szCs w:val="24"/>
        </w:rPr>
        <w:t xml:space="preserve">ational </w:t>
      </w:r>
      <w:r w:rsidR="001C41F6">
        <w:rPr>
          <w:sz w:val="24"/>
          <w:szCs w:val="24"/>
        </w:rPr>
        <w:t>S</w:t>
      </w:r>
      <w:r w:rsidR="000C1F3D">
        <w:rPr>
          <w:sz w:val="24"/>
          <w:szCs w:val="24"/>
        </w:rPr>
        <w:t xml:space="preserve">trategy </w:t>
      </w:r>
      <w:r w:rsidR="001C41F6">
        <w:rPr>
          <w:sz w:val="24"/>
          <w:szCs w:val="24"/>
        </w:rPr>
        <w:t>A</w:t>
      </w:r>
      <w:r w:rsidR="000C1F3D">
        <w:rPr>
          <w:sz w:val="24"/>
          <w:szCs w:val="24"/>
        </w:rPr>
        <w:t xml:space="preserve">gainst </w:t>
      </w:r>
      <w:r w:rsidR="001C41F6">
        <w:rPr>
          <w:sz w:val="24"/>
          <w:szCs w:val="24"/>
        </w:rPr>
        <w:t>F</w:t>
      </w:r>
      <w:r w:rsidR="000C1F3D">
        <w:rPr>
          <w:sz w:val="24"/>
          <w:szCs w:val="24"/>
        </w:rPr>
        <w:t xml:space="preserve">amily </w:t>
      </w:r>
      <w:r w:rsidR="00A33D78">
        <w:rPr>
          <w:sz w:val="24"/>
          <w:szCs w:val="24"/>
        </w:rPr>
        <w:t>V</w:t>
      </w:r>
      <w:r w:rsidR="000C1F3D">
        <w:rPr>
          <w:sz w:val="24"/>
          <w:szCs w:val="24"/>
        </w:rPr>
        <w:t>iolence/</w:t>
      </w:r>
      <w:r w:rsidR="00A33D78">
        <w:rPr>
          <w:sz w:val="24"/>
          <w:szCs w:val="24"/>
        </w:rPr>
        <w:t>S</w:t>
      </w:r>
      <w:r w:rsidR="000C1F3D">
        <w:rPr>
          <w:sz w:val="24"/>
          <w:szCs w:val="24"/>
        </w:rPr>
        <w:t xml:space="preserve">exual </w:t>
      </w:r>
      <w:r w:rsidR="00A33D78">
        <w:rPr>
          <w:sz w:val="24"/>
          <w:szCs w:val="24"/>
        </w:rPr>
        <w:t>V</w:t>
      </w:r>
      <w:r w:rsidR="000C1F3D">
        <w:rPr>
          <w:sz w:val="24"/>
          <w:szCs w:val="24"/>
        </w:rPr>
        <w:t>iolence.</w:t>
      </w:r>
    </w:p>
    <w:p w14:paraId="0FA1D057" w14:textId="312098B8" w:rsidR="006F43F6" w:rsidRDefault="006F43F6" w:rsidP="00E004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Progress on the implementation of work programmes include</w:t>
      </w:r>
      <w:r w:rsidR="00191D72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14:paraId="6E96EB6C" w14:textId="7F199001" w:rsidR="006F43F6" w:rsidRDefault="006F43F6" w:rsidP="00E004D6">
      <w:pPr>
        <w:pStyle w:val="ListParagraph"/>
        <w:numPr>
          <w:ilvl w:val="0"/>
          <w:numId w:val="2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M</w:t>
      </w:r>
      <w:r w:rsidR="00CF17E1">
        <w:rPr>
          <w:sz w:val="24"/>
          <w:szCs w:val="24"/>
        </w:rPr>
        <w:t>OJ</w:t>
      </w:r>
      <w:r>
        <w:rPr>
          <w:sz w:val="24"/>
          <w:szCs w:val="24"/>
        </w:rPr>
        <w:t xml:space="preserve"> Disability Action Plan, comprised of numerous work programmes that potentially influence the lives of disabled people accessing the justice system, </w:t>
      </w:r>
      <w:r w:rsidR="00DC1608">
        <w:rPr>
          <w:sz w:val="24"/>
          <w:szCs w:val="24"/>
        </w:rPr>
        <w:t>wa</w:t>
      </w:r>
      <w:r>
        <w:rPr>
          <w:sz w:val="24"/>
          <w:szCs w:val="24"/>
        </w:rPr>
        <w:t xml:space="preserve">s </w:t>
      </w:r>
      <w:r w:rsidR="00DC1608">
        <w:rPr>
          <w:sz w:val="24"/>
          <w:szCs w:val="24"/>
        </w:rPr>
        <w:t>reported as</w:t>
      </w:r>
      <w:r>
        <w:rPr>
          <w:sz w:val="24"/>
          <w:szCs w:val="24"/>
        </w:rPr>
        <w:t xml:space="preserve"> on track or ahead of schedule. Highlights from the Disability Action Plan include:</w:t>
      </w:r>
    </w:p>
    <w:p w14:paraId="46AEC3E7" w14:textId="3EA27E54" w:rsidR="00CA2222" w:rsidRDefault="00CA2222" w:rsidP="00E004D6">
      <w:pPr>
        <w:pStyle w:val="ListParagraph"/>
        <w:numPr>
          <w:ilvl w:val="1"/>
          <w:numId w:val="2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April 2022, the New Zealand Law Society delivered training for Lawyers and Judges about the Communication Assistance Scheme and how to identify someone who may need the service.</w:t>
      </w:r>
    </w:p>
    <w:p w14:paraId="61174CC8" w14:textId="2B731364" w:rsidR="00CA2222" w:rsidRDefault="00CA2222" w:rsidP="00E004D6">
      <w:pPr>
        <w:pStyle w:val="ListParagraph"/>
        <w:numPr>
          <w:ilvl w:val="1"/>
          <w:numId w:val="2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Cycle Four of the New Zealand Crime and Victimisation Survey was able to provide more data about disabled persons</w:t>
      </w:r>
      <w:r w:rsidR="00986593">
        <w:rPr>
          <w:sz w:val="24"/>
          <w:szCs w:val="24"/>
        </w:rPr>
        <w:t>’</w:t>
      </w:r>
      <w:r>
        <w:rPr>
          <w:sz w:val="24"/>
          <w:szCs w:val="24"/>
        </w:rPr>
        <w:t xml:space="preserve"> experiences of crime.</w:t>
      </w:r>
    </w:p>
    <w:p w14:paraId="0DB02E90" w14:textId="121A91B4" w:rsidR="00CA2222" w:rsidRDefault="00CA2222" w:rsidP="00E004D6">
      <w:pPr>
        <w:pStyle w:val="ListParagraph"/>
        <w:numPr>
          <w:ilvl w:val="1"/>
          <w:numId w:val="26"/>
        </w:numPr>
        <w:spacing w:line="240" w:lineRule="auto"/>
        <w:rPr>
          <w:sz w:val="24"/>
          <w:szCs w:val="24"/>
        </w:rPr>
      </w:pPr>
      <w:bookmarkStart w:id="6" w:name="_Toc110415508"/>
      <w:r>
        <w:rPr>
          <w:sz w:val="24"/>
          <w:szCs w:val="24"/>
        </w:rPr>
        <w:t xml:space="preserve">Consultation was held with </w:t>
      </w:r>
      <w:r w:rsidR="00DC1608">
        <w:rPr>
          <w:sz w:val="24"/>
          <w:szCs w:val="24"/>
        </w:rPr>
        <w:t>the Office for Disability Issues (</w:t>
      </w:r>
      <w:r>
        <w:rPr>
          <w:sz w:val="24"/>
          <w:szCs w:val="24"/>
        </w:rPr>
        <w:t>ODI</w:t>
      </w:r>
      <w:r w:rsidR="00DC1608">
        <w:rPr>
          <w:sz w:val="24"/>
          <w:szCs w:val="24"/>
        </w:rPr>
        <w:t>)</w:t>
      </w:r>
      <w:r>
        <w:rPr>
          <w:sz w:val="24"/>
          <w:szCs w:val="24"/>
        </w:rPr>
        <w:t xml:space="preserve"> and the DPO Coalition </w:t>
      </w:r>
      <w:r w:rsidR="00A32123">
        <w:rPr>
          <w:sz w:val="24"/>
          <w:szCs w:val="24"/>
        </w:rPr>
        <w:t>about</w:t>
      </w:r>
      <w:r>
        <w:rPr>
          <w:sz w:val="24"/>
          <w:szCs w:val="24"/>
        </w:rPr>
        <w:t xml:space="preserve"> </w:t>
      </w:r>
      <w:r w:rsidRPr="005F7ECE">
        <w:rPr>
          <w:sz w:val="24"/>
          <w:szCs w:val="24"/>
        </w:rPr>
        <w:t xml:space="preserve">Strengthening the Family Court </w:t>
      </w:r>
      <w:r>
        <w:rPr>
          <w:sz w:val="24"/>
          <w:szCs w:val="24"/>
        </w:rPr>
        <w:t>i</w:t>
      </w:r>
      <w:r w:rsidRPr="005F7ECE">
        <w:rPr>
          <w:sz w:val="24"/>
          <w:szCs w:val="24"/>
        </w:rPr>
        <w:t>nitiative</w:t>
      </w:r>
      <w:r>
        <w:rPr>
          <w:sz w:val="24"/>
          <w:szCs w:val="24"/>
        </w:rPr>
        <w:t xml:space="preserve"> to ensure</w:t>
      </w:r>
      <w:r w:rsidRPr="005F7EC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5F7ECE">
        <w:rPr>
          <w:sz w:val="24"/>
          <w:szCs w:val="24"/>
        </w:rPr>
        <w:t xml:space="preserve">esources and </w:t>
      </w:r>
      <w:r>
        <w:rPr>
          <w:sz w:val="24"/>
          <w:szCs w:val="24"/>
        </w:rPr>
        <w:t>i</w:t>
      </w:r>
      <w:r w:rsidRPr="005F7ECE">
        <w:rPr>
          <w:sz w:val="24"/>
          <w:szCs w:val="24"/>
        </w:rPr>
        <w:t xml:space="preserve">nformation for </w:t>
      </w:r>
      <w:r>
        <w:rPr>
          <w:sz w:val="24"/>
          <w:szCs w:val="24"/>
        </w:rPr>
        <w:t>C</w:t>
      </w:r>
      <w:r w:rsidRPr="005F7ECE">
        <w:rPr>
          <w:sz w:val="24"/>
          <w:szCs w:val="24"/>
        </w:rPr>
        <w:t xml:space="preserve">are of </w:t>
      </w:r>
      <w:r>
        <w:rPr>
          <w:sz w:val="24"/>
          <w:szCs w:val="24"/>
        </w:rPr>
        <w:t>C</w:t>
      </w:r>
      <w:r w:rsidRPr="005F7ECE">
        <w:rPr>
          <w:sz w:val="24"/>
          <w:szCs w:val="24"/>
        </w:rPr>
        <w:t>hildre</w:t>
      </w:r>
      <w:bookmarkEnd w:id="6"/>
      <w:r>
        <w:rPr>
          <w:sz w:val="24"/>
          <w:szCs w:val="24"/>
        </w:rPr>
        <w:t xml:space="preserve">n are accessible and appropriate for disabled people.  </w:t>
      </w:r>
    </w:p>
    <w:p w14:paraId="007C8B99" w14:textId="306F1C0F" w:rsidR="006F43F6" w:rsidRDefault="00C71C22" w:rsidP="00E004D6">
      <w:pPr>
        <w:pStyle w:val="ListParagraph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C71C22">
        <w:rPr>
          <w:sz w:val="24"/>
          <w:szCs w:val="24"/>
        </w:rPr>
        <w:lastRenderedPageBreak/>
        <w:t xml:space="preserve">Corrections </w:t>
      </w:r>
      <w:r w:rsidR="00DC1608">
        <w:rPr>
          <w:sz w:val="24"/>
          <w:szCs w:val="24"/>
        </w:rPr>
        <w:t>is</w:t>
      </w:r>
      <w:r w:rsidRPr="00C71C22">
        <w:rPr>
          <w:sz w:val="24"/>
          <w:szCs w:val="24"/>
        </w:rPr>
        <w:t xml:space="preserve"> on track with </w:t>
      </w:r>
      <w:r w:rsidR="00DC1608">
        <w:rPr>
          <w:sz w:val="24"/>
          <w:szCs w:val="24"/>
        </w:rPr>
        <w:t>its</w:t>
      </w:r>
      <w:r w:rsidRPr="00C71C22">
        <w:rPr>
          <w:sz w:val="24"/>
          <w:szCs w:val="24"/>
        </w:rPr>
        <w:t xml:space="preserve"> work under the DAP</w:t>
      </w:r>
      <w:r w:rsidR="0002541B">
        <w:rPr>
          <w:sz w:val="24"/>
          <w:szCs w:val="24"/>
        </w:rPr>
        <w:t>.</w:t>
      </w:r>
      <w:r w:rsidRPr="00C71C22">
        <w:rPr>
          <w:sz w:val="24"/>
          <w:szCs w:val="24"/>
        </w:rPr>
        <w:t xml:space="preserve"> For example, </w:t>
      </w:r>
      <w:r w:rsidR="00DC1608">
        <w:rPr>
          <w:sz w:val="24"/>
          <w:szCs w:val="24"/>
        </w:rPr>
        <w:t>it</w:t>
      </w:r>
      <w:r w:rsidRPr="00C71C22">
        <w:rPr>
          <w:sz w:val="24"/>
          <w:szCs w:val="24"/>
        </w:rPr>
        <w:t xml:space="preserve"> ha</w:t>
      </w:r>
      <w:r w:rsidR="00DC1608">
        <w:rPr>
          <w:sz w:val="24"/>
          <w:szCs w:val="24"/>
        </w:rPr>
        <w:t>s</w:t>
      </w:r>
      <w:r w:rsidRPr="00C71C22">
        <w:rPr>
          <w:sz w:val="24"/>
          <w:szCs w:val="24"/>
        </w:rPr>
        <w:t xml:space="preserve"> started to </w:t>
      </w:r>
      <w:r w:rsidR="0002541B">
        <w:rPr>
          <w:sz w:val="24"/>
          <w:szCs w:val="24"/>
        </w:rPr>
        <w:t>incorporate</w:t>
      </w:r>
      <w:r w:rsidRPr="00C71C22">
        <w:rPr>
          <w:sz w:val="24"/>
          <w:szCs w:val="24"/>
        </w:rPr>
        <w:t xml:space="preserve"> questions about disability in </w:t>
      </w:r>
      <w:r w:rsidR="00DC1608">
        <w:rPr>
          <w:sz w:val="24"/>
          <w:szCs w:val="24"/>
        </w:rPr>
        <w:t>its</w:t>
      </w:r>
      <w:r w:rsidRPr="00C71C22">
        <w:rPr>
          <w:sz w:val="24"/>
          <w:szCs w:val="24"/>
        </w:rPr>
        <w:t xml:space="preserve"> health screening questionnaires for prisoners. In addition, all tie</w:t>
      </w:r>
      <w:r w:rsidR="00DC1608">
        <w:rPr>
          <w:sz w:val="24"/>
          <w:szCs w:val="24"/>
        </w:rPr>
        <w:t>-</w:t>
      </w:r>
      <w:r w:rsidRPr="00C71C22">
        <w:rPr>
          <w:sz w:val="24"/>
          <w:szCs w:val="24"/>
        </w:rPr>
        <w:t xml:space="preserve">down beds have been removed from prisons across the motu. </w:t>
      </w:r>
    </w:p>
    <w:p w14:paraId="32DD9061" w14:textId="5C8CDF37" w:rsidR="00C91610" w:rsidRDefault="00AA37F5" w:rsidP="00E004D6">
      <w:pPr>
        <w:pStyle w:val="ListParagraph"/>
        <w:numPr>
          <w:ilvl w:val="0"/>
          <w:numId w:val="2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FC3EC5" w:rsidRPr="00FC3EC5">
        <w:rPr>
          <w:sz w:val="24"/>
          <w:szCs w:val="24"/>
        </w:rPr>
        <w:t xml:space="preserve">ey outcomes </w:t>
      </w:r>
      <w:r>
        <w:rPr>
          <w:sz w:val="24"/>
          <w:szCs w:val="24"/>
        </w:rPr>
        <w:t>r</w:t>
      </w:r>
      <w:r w:rsidR="00DC1608">
        <w:rPr>
          <w:sz w:val="24"/>
          <w:szCs w:val="24"/>
        </w:rPr>
        <w:t>egarding</w:t>
      </w:r>
      <w:r w:rsidR="00DC1608" w:rsidRPr="00C91610">
        <w:rPr>
          <w:sz w:val="24"/>
          <w:szCs w:val="24"/>
        </w:rPr>
        <w:t xml:space="preserve"> </w:t>
      </w:r>
      <w:bookmarkStart w:id="7" w:name="_Toc109806632"/>
      <w:bookmarkStart w:id="8" w:name="_Toc129270051"/>
      <w:r>
        <w:rPr>
          <w:sz w:val="24"/>
          <w:szCs w:val="24"/>
        </w:rPr>
        <w:t>i</w:t>
      </w:r>
      <w:r w:rsidR="00DC1608" w:rsidRPr="00C91610">
        <w:rPr>
          <w:sz w:val="24"/>
          <w:szCs w:val="24"/>
        </w:rPr>
        <w:t xml:space="preserve">mplementing Te </w:t>
      </w:r>
      <w:proofErr w:type="spellStart"/>
      <w:r w:rsidR="00DC1608" w:rsidRPr="00C91610">
        <w:rPr>
          <w:sz w:val="24"/>
          <w:szCs w:val="24"/>
        </w:rPr>
        <w:t>Aorerekura</w:t>
      </w:r>
      <w:proofErr w:type="spellEnd"/>
      <w:r w:rsidR="00DC1608" w:rsidRPr="00FC3EC5">
        <w:rPr>
          <w:sz w:val="24"/>
          <w:szCs w:val="24"/>
        </w:rPr>
        <w:t xml:space="preserve"> </w:t>
      </w:r>
      <w:bookmarkEnd w:id="7"/>
      <w:bookmarkEnd w:id="8"/>
      <w:r w:rsidR="00C91610">
        <w:rPr>
          <w:sz w:val="24"/>
          <w:szCs w:val="24"/>
        </w:rPr>
        <w:t>include:</w:t>
      </w:r>
    </w:p>
    <w:p w14:paraId="33D4BCA3" w14:textId="7A5C4F7B" w:rsidR="00C91610" w:rsidRDefault="00FC3EC5" w:rsidP="00E004D6">
      <w:pPr>
        <w:pStyle w:val="ListParagraph"/>
        <w:numPr>
          <w:ilvl w:val="1"/>
          <w:numId w:val="26"/>
        </w:numPr>
        <w:spacing w:line="240" w:lineRule="auto"/>
        <w:rPr>
          <w:sz w:val="24"/>
          <w:szCs w:val="24"/>
        </w:rPr>
      </w:pPr>
      <w:r w:rsidRPr="00FC3EC5">
        <w:rPr>
          <w:sz w:val="24"/>
          <w:szCs w:val="24"/>
        </w:rPr>
        <w:t xml:space="preserve">The </w:t>
      </w:r>
      <w:r w:rsidR="00C91610">
        <w:rPr>
          <w:sz w:val="24"/>
          <w:szCs w:val="24"/>
        </w:rPr>
        <w:t>S</w:t>
      </w:r>
      <w:r w:rsidRPr="00FC3EC5">
        <w:rPr>
          <w:sz w:val="24"/>
          <w:szCs w:val="24"/>
        </w:rPr>
        <w:t xml:space="preserve">afeguarding </w:t>
      </w:r>
      <w:r w:rsidR="00C91610">
        <w:rPr>
          <w:sz w:val="24"/>
          <w:szCs w:val="24"/>
        </w:rPr>
        <w:t>A</w:t>
      </w:r>
      <w:r w:rsidRPr="00FC3EC5">
        <w:rPr>
          <w:sz w:val="24"/>
          <w:szCs w:val="24"/>
        </w:rPr>
        <w:t xml:space="preserve">dults </w:t>
      </w:r>
      <w:proofErr w:type="gramStart"/>
      <w:r w:rsidR="00C91610">
        <w:rPr>
          <w:sz w:val="24"/>
          <w:szCs w:val="24"/>
        </w:rPr>
        <w:t>A</w:t>
      </w:r>
      <w:r w:rsidRPr="00FC3EC5">
        <w:rPr>
          <w:sz w:val="24"/>
          <w:szCs w:val="24"/>
        </w:rPr>
        <w:t>t</w:t>
      </w:r>
      <w:proofErr w:type="gramEnd"/>
      <w:r w:rsidRPr="00FC3EC5">
        <w:rPr>
          <w:sz w:val="24"/>
          <w:szCs w:val="24"/>
        </w:rPr>
        <w:t xml:space="preserve"> </w:t>
      </w:r>
      <w:r w:rsidR="00C91610">
        <w:rPr>
          <w:sz w:val="24"/>
          <w:szCs w:val="24"/>
        </w:rPr>
        <w:t>R</w:t>
      </w:r>
      <w:r w:rsidRPr="00FC3EC5">
        <w:rPr>
          <w:sz w:val="24"/>
          <w:szCs w:val="24"/>
        </w:rPr>
        <w:t xml:space="preserve">isk of </w:t>
      </w:r>
      <w:r w:rsidR="00C91610">
        <w:rPr>
          <w:sz w:val="24"/>
          <w:szCs w:val="24"/>
        </w:rPr>
        <w:t>V</w:t>
      </w:r>
      <w:r w:rsidRPr="00FC3EC5">
        <w:rPr>
          <w:sz w:val="24"/>
          <w:szCs w:val="24"/>
        </w:rPr>
        <w:t xml:space="preserve">iolence </w:t>
      </w:r>
      <w:r w:rsidR="00C91610">
        <w:rPr>
          <w:sz w:val="24"/>
          <w:szCs w:val="24"/>
        </w:rPr>
        <w:t>P</w:t>
      </w:r>
      <w:r w:rsidRPr="00FC3EC5">
        <w:rPr>
          <w:sz w:val="24"/>
          <w:szCs w:val="24"/>
        </w:rPr>
        <w:t>roject</w:t>
      </w:r>
      <w:r w:rsidR="00C91610">
        <w:rPr>
          <w:sz w:val="24"/>
          <w:szCs w:val="24"/>
        </w:rPr>
        <w:t>,</w:t>
      </w:r>
      <w:r w:rsidRPr="00FC3EC5">
        <w:rPr>
          <w:sz w:val="24"/>
          <w:szCs w:val="24"/>
        </w:rPr>
        <w:t xml:space="preserve"> based in the </w:t>
      </w:r>
      <w:proofErr w:type="spellStart"/>
      <w:r w:rsidRPr="00FC3EC5">
        <w:rPr>
          <w:sz w:val="24"/>
          <w:szCs w:val="24"/>
        </w:rPr>
        <w:t>Waitematā</w:t>
      </w:r>
      <w:proofErr w:type="spellEnd"/>
      <w:r w:rsidRPr="00FC3EC5">
        <w:rPr>
          <w:sz w:val="24"/>
          <w:szCs w:val="24"/>
        </w:rPr>
        <w:t xml:space="preserve"> </w:t>
      </w:r>
      <w:r w:rsidR="00C91610">
        <w:rPr>
          <w:sz w:val="24"/>
          <w:szCs w:val="24"/>
        </w:rPr>
        <w:t>region,</w:t>
      </w:r>
      <w:r w:rsidRPr="00FC3EC5">
        <w:rPr>
          <w:sz w:val="24"/>
          <w:szCs w:val="24"/>
        </w:rPr>
        <w:t xml:space="preserve"> was expanded to cover disabled people</w:t>
      </w:r>
      <w:r w:rsidR="00AA37F5">
        <w:rPr>
          <w:sz w:val="24"/>
          <w:szCs w:val="24"/>
        </w:rPr>
        <w:t xml:space="preserve"> and</w:t>
      </w:r>
      <w:r w:rsidR="00C91610">
        <w:rPr>
          <w:sz w:val="24"/>
          <w:szCs w:val="24"/>
        </w:rPr>
        <w:t xml:space="preserve"> </w:t>
      </w:r>
      <w:r w:rsidRPr="00FC3EC5">
        <w:rPr>
          <w:sz w:val="24"/>
          <w:szCs w:val="24"/>
        </w:rPr>
        <w:t xml:space="preserve">set to </w:t>
      </w:r>
      <w:r w:rsidR="00260BAE">
        <w:rPr>
          <w:sz w:val="24"/>
          <w:szCs w:val="24"/>
        </w:rPr>
        <w:t>continue</w:t>
      </w:r>
      <w:r w:rsidRPr="00FC3EC5">
        <w:rPr>
          <w:sz w:val="24"/>
          <w:szCs w:val="24"/>
        </w:rPr>
        <w:t xml:space="preserve"> for a further twelve months.</w:t>
      </w:r>
    </w:p>
    <w:p w14:paraId="6E4A42A9" w14:textId="01543D58" w:rsidR="00FC3EC5" w:rsidRDefault="00FC3EC5" w:rsidP="00E004D6">
      <w:pPr>
        <w:pStyle w:val="ListParagraph"/>
        <w:numPr>
          <w:ilvl w:val="1"/>
          <w:numId w:val="26"/>
        </w:numPr>
        <w:spacing w:line="240" w:lineRule="auto"/>
        <w:rPr>
          <w:sz w:val="24"/>
          <w:szCs w:val="24"/>
        </w:rPr>
      </w:pPr>
      <w:r w:rsidRPr="00C91610">
        <w:rPr>
          <w:sz w:val="24"/>
          <w:szCs w:val="24"/>
        </w:rPr>
        <w:t>Funding for a national roll out of</w:t>
      </w:r>
      <w:r w:rsidR="00C91610" w:rsidRPr="00C91610">
        <w:rPr>
          <w:sz w:val="24"/>
          <w:szCs w:val="24"/>
        </w:rPr>
        <w:t xml:space="preserve"> Safeguarding Adults </w:t>
      </w:r>
      <w:proofErr w:type="gramStart"/>
      <w:r w:rsidR="00C91610" w:rsidRPr="00C91610">
        <w:rPr>
          <w:sz w:val="24"/>
          <w:szCs w:val="24"/>
        </w:rPr>
        <w:t>At</w:t>
      </w:r>
      <w:proofErr w:type="gramEnd"/>
      <w:r w:rsidR="00C91610" w:rsidRPr="00C91610">
        <w:rPr>
          <w:sz w:val="24"/>
          <w:szCs w:val="24"/>
        </w:rPr>
        <w:t xml:space="preserve"> Risk</w:t>
      </w:r>
      <w:r w:rsidR="00594E06">
        <w:rPr>
          <w:sz w:val="24"/>
          <w:szCs w:val="24"/>
        </w:rPr>
        <w:t xml:space="preserve"> of Violence</w:t>
      </w:r>
      <w:r w:rsidR="00C91610" w:rsidRPr="00C91610">
        <w:rPr>
          <w:sz w:val="24"/>
          <w:szCs w:val="24"/>
        </w:rPr>
        <w:t xml:space="preserve"> </w:t>
      </w:r>
      <w:r w:rsidRPr="00C91610">
        <w:rPr>
          <w:sz w:val="24"/>
          <w:szCs w:val="24"/>
        </w:rPr>
        <w:t>has been agreed by MOH</w:t>
      </w:r>
      <w:r w:rsidR="00AA37F5">
        <w:rPr>
          <w:sz w:val="24"/>
          <w:szCs w:val="24"/>
        </w:rPr>
        <w:t>, and a</w:t>
      </w:r>
      <w:r w:rsidRPr="00C91610">
        <w:rPr>
          <w:sz w:val="24"/>
          <w:szCs w:val="24"/>
        </w:rPr>
        <w:t xml:space="preserve"> cross-government group has been established to support implementation of this work across key government agencies. </w:t>
      </w:r>
    </w:p>
    <w:p w14:paraId="03DF105E" w14:textId="7A236426" w:rsidR="0002541B" w:rsidRDefault="0002541B" w:rsidP="00E004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concerns expressed by the Review Group for</w:t>
      </w:r>
      <w:r w:rsidR="005E5762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Rights Protection and Justice</w:t>
      </w:r>
      <w:r w:rsidR="00CC346E">
        <w:rPr>
          <w:sz w:val="24"/>
          <w:szCs w:val="24"/>
        </w:rPr>
        <w:t xml:space="preserve"> Outcome</w:t>
      </w:r>
      <w:r>
        <w:rPr>
          <w:sz w:val="24"/>
          <w:szCs w:val="24"/>
        </w:rPr>
        <w:t xml:space="preserve"> included:</w:t>
      </w:r>
    </w:p>
    <w:p w14:paraId="2ADA9671" w14:textId="2542F4F9" w:rsidR="0002541B" w:rsidRDefault="00CC346E" w:rsidP="00E004D6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 work </w:t>
      </w:r>
      <w:r w:rsidR="00AA37F5">
        <w:rPr>
          <w:sz w:val="24"/>
          <w:szCs w:val="24"/>
        </w:rPr>
        <w:t>w</w:t>
      </w:r>
      <w:r>
        <w:rPr>
          <w:sz w:val="24"/>
          <w:szCs w:val="24"/>
        </w:rPr>
        <w:t>as undertaken on the Supported Decision</w:t>
      </w:r>
      <w:r w:rsidR="00AA37F5">
        <w:rPr>
          <w:sz w:val="24"/>
          <w:szCs w:val="24"/>
        </w:rPr>
        <w:t>-</w:t>
      </w:r>
      <w:r>
        <w:rPr>
          <w:sz w:val="24"/>
          <w:szCs w:val="24"/>
        </w:rPr>
        <w:t>Making Project during this reporting period. However, a next-steps plan is underway to get this work back on track, including re-establishing a Supported Decision</w:t>
      </w:r>
      <w:r w:rsidR="00AA37F5">
        <w:rPr>
          <w:sz w:val="24"/>
          <w:szCs w:val="24"/>
        </w:rPr>
        <w:t>-</w:t>
      </w:r>
      <w:r>
        <w:rPr>
          <w:sz w:val="24"/>
          <w:szCs w:val="24"/>
        </w:rPr>
        <w:t>Making Advisory Group.</w:t>
      </w:r>
    </w:p>
    <w:p w14:paraId="3C027FE8" w14:textId="14BCC070" w:rsidR="005E5762" w:rsidRDefault="00260BAE" w:rsidP="00E004D6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Some of MOJ’s Disability Action Plan’s work programmes need to provide details about consultation with disabled people (e.g., the training of court staff about family violence/sexual violence</w:t>
      </w:r>
      <w:r w:rsidR="005E576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82F4335" w14:textId="77777777" w:rsidR="00AA37F5" w:rsidRPr="00AA37F5" w:rsidRDefault="00AA37F5" w:rsidP="00AA37F5">
      <w:pPr>
        <w:spacing w:line="240" w:lineRule="auto"/>
        <w:rPr>
          <w:sz w:val="24"/>
          <w:szCs w:val="24"/>
        </w:rPr>
      </w:pPr>
    </w:p>
    <w:p w14:paraId="73F7217B" w14:textId="77777777" w:rsidR="000F71DC" w:rsidRPr="00043D0C" w:rsidRDefault="000F71DC" w:rsidP="00104B6C">
      <w:pPr>
        <w:pStyle w:val="Heading3"/>
      </w:pPr>
      <w:bookmarkStart w:id="9" w:name="_Toc112679656"/>
      <w:r w:rsidRPr="00043D0C">
        <w:t>Outcome Five - Accessibility</w:t>
      </w:r>
      <w:bookmarkEnd w:id="9"/>
    </w:p>
    <w:p w14:paraId="0DDA3351" w14:textId="56F98F0C" w:rsidR="005D6A6C" w:rsidRDefault="000F71DC" w:rsidP="00C051B8">
      <w:pPr>
        <w:spacing w:line="240" w:lineRule="auto"/>
        <w:rPr>
          <w:sz w:val="24"/>
          <w:szCs w:val="24"/>
        </w:rPr>
      </w:pPr>
      <w:r w:rsidRPr="00043D0C">
        <w:rPr>
          <w:sz w:val="24"/>
          <w:szCs w:val="24"/>
        </w:rPr>
        <w:t xml:space="preserve">Work is undertaken by </w:t>
      </w:r>
      <w:r w:rsidR="003261BD">
        <w:rPr>
          <w:sz w:val="24"/>
          <w:szCs w:val="24"/>
        </w:rPr>
        <w:t>MSD, HUD</w:t>
      </w:r>
      <w:r w:rsidR="00CF17E1">
        <w:rPr>
          <w:sz w:val="24"/>
          <w:szCs w:val="24"/>
        </w:rPr>
        <w:t>, MOT</w:t>
      </w:r>
      <w:r>
        <w:rPr>
          <w:sz w:val="24"/>
          <w:szCs w:val="24"/>
        </w:rPr>
        <w:t xml:space="preserve">, </w:t>
      </w:r>
      <w:r w:rsidRPr="00043D0C">
        <w:rPr>
          <w:sz w:val="24"/>
          <w:szCs w:val="24"/>
        </w:rPr>
        <w:t>Waka Kotahi</w:t>
      </w:r>
      <w:r w:rsidR="00E26EE5">
        <w:rPr>
          <w:sz w:val="24"/>
          <w:szCs w:val="24"/>
        </w:rPr>
        <w:t xml:space="preserve"> – NZ Transport Agency</w:t>
      </w:r>
      <w:r w:rsidR="0000018C">
        <w:rPr>
          <w:sz w:val="24"/>
          <w:szCs w:val="24"/>
        </w:rPr>
        <w:t xml:space="preserve"> (NZTA)</w:t>
      </w:r>
      <w:r w:rsidR="00E26EE5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r w:rsidR="00E26EE5">
        <w:rPr>
          <w:sz w:val="24"/>
          <w:szCs w:val="24"/>
        </w:rPr>
        <w:t xml:space="preserve">Te Tari Kaumātua - </w:t>
      </w:r>
      <w:r>
        <w:rPr>
          <w:sz w:val="24"/>
          <w:szCs w:val="24"/>
        </w:rPr>
        <w:t>the Office for Seniors</w:t>
      </w:r>
      <w:r w:rsidR="00AA37F5">
        <w:rPr>
          <w:sz w:val="24"/>
          <w:szCs w:val="24"/>
        </w:rPr>
        <w:t xml:space="preserve"> </w:t>
      </w:r>
      <w:r w:rsidR="005D6A6C">
        <w:rPr>
          <w:sz w:val="24"/>
          <w:szCs w:val="24"/>
        </w:rPr>
        <w:t>as follows:</w:t>
      </w:r>
    </w:p>
    <w:p w14:paraId="5C3F4C64" w14:textId="40309CCE" w:rsidR="00FA182E" w:rsidRDefault="00FA182E" w:rsidP="00C051B8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Accelerating Accessibility</w:t>
      </w:r>
    </w:p>
    <w:p w14:paraId="09630BF3" w14:textId="77777777" w:rsidR="005246B2" w:rsidRDefault="005246B2" w:rsidP="00C051B8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Accessible Public Information</w:t>
      </w:r>
    </w:p>
    <w:p w14:paraId="79675207" w14:textId="53531C0D" w:rsidR="00FA182E" w:rsidRDefault="00FA182E" w:rsidP="00C051B8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Improving Accessibility across the New Zealand housing system</w:t>
      </w:r>
    </w:p>
    <w:p w14:paraId="1EBED5AB" w14:textId="1AB93C9A" w:rsidR="00FA182E" w:rsidRDefault="00FA182E" w:rsidP="00C051B8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Kāinga</w:t>
      </w:r>
      <w:proofErr w:type="spellEnd"/>
      <w:r>
        <w:rPr>
          <w:sz w:val="24"/>
          <w:szCs w:val="24"/>
        </w:rPr>
        <w:t xml:space="preserve"> Ora</w:t>
      </w:r>
      <w:r w:rsidR="001D454D">
        <w:rPr>
          <w:sz w:val="24"/>
          <w:szCs w:val="24"/>
        </w:rPr>
        <w:t xml:space="preserve"> </w:t>
      </w:r>
      <w:r>
        <w:rPr>
          <w:sz w:val="24"/>
          <w:szCs w:val="24"/>
        </w:rPr>
        <w:t>Disability Action Plan</w:t>
      </w:r>
    </w:p>
    <w:p w14:paraId="431EF78D" w14:textId="4C392F2F" w:rsidR="00FA182E" w:rsidRDefault="00FA182E" w:rsidP="00C051B8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Better Later Life Disability Action Plan</w:t>
      </w:r>
    </w:p>
    <w:p w14:paraId="733DBD22" w14:textId="086FEB73" w:rsidR="00FA182E" w:rsidRDefault="00FA182E" w:rsidP="00C051B8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Joint Transport Disability Action Plan</w:t>
      </w:r>
    </w:p>
    <w:p w14:paraId="6656AC8B" w14:textId="7F6D72D5" w:rsidR="00FA182E" w:rsidRDefault="00FA182E" w:rsidP="00C051B8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Waka Kotahi</w:t>
      </w:r>
      <w:r w:rsidR="001D454D">
        <w:rPr>
          <w:sz w:val="24"/>
          <w:szCs w:val="24"/>
        </w:rPr>
        <w:t xml:space="preserve"> (NZTA)</w:t>
      </w:r>
      <w:r>
        <w:rPr>
          <w:sz w:val="24"/>
          <w:szCs w:val="24"/>
        </w:rPr>
        <w:t xml:space="preserve"> Disability Action Plan.  </w:t>
      </w:r>
    </w:p>
    <w:p w14:paraId="75D465D1" w14:textId="3EF1A08B" w:rsidR="00A23723" w:rsidRPr="00A23723" w:rsidRDefault="00A23723" w:rsidP="00C051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Progress on the implementation of </w:t>
      </w:r>
      <w:r w:rsidR="00A70719">
        <w:rPr>
          <w:sz w:val="24"/>
          <w:szCs w:val="24"/>
        </w:rPr>
        <w:t xml:space="preserve">Accessibility </w:t>
      </w:r>
      <w:r>
        <w:rPr>
          <w:sz w:val="24"/>
          <w:szCs w:val="24"/>
        </w:rPr>
        <w:t>work programmes include</w:t>
      </w:r>
      <w:r w:rsidR="00191D72">
        <w:rPr>
          <w:sz w:val="24"/>
          <w:szCs w:val="24"/>
        </w:rPr>
        <w:t>s</w:t>
      </w:r>
      <w:r w:rsidR="003410C9">
        <w:rPr>
          <w:sz w:val="24"/>
          <w:szCs w:val="24"/>
        </w:rPr>
        <w:t>:</w:t>
      </w:r>
    </w:p>
    <w:p w14:paraId="11BACEB4" w14:textId="157AA238" w:rsidR="002E6A4A" w:rsidRPr="00973EAF" w:rsidRDefault="00973EAF" w:rsidP="00C051B8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7B4368">
        <w:rPr>
          <w:sz w:val="24"/>
          <w:szCs w:val="24"/>
        </w:rPr>
        <w:t>he MSD Accelerating Accessibility work programme</w:t>
      </w:r>
      <w:r>
        <w:rPr>
          <w:sz w:val="24"/>
          <w:szCs w:val="24"/>
        </w:rPr>
        <w:t xml:space="preserve"> is responsible for the Accessibility Legislation. S</w:t>
      </w:r>
      <w:r w:rsidR="007B4368" w:rsidRPr="00973EAF">
        <w:rPr>
          <w:sz w:val="24"/>
          <w:szCs w:val="24"/>
        </w:rPr>
        <w:t xml:space="preserve">takeholder consultation was held with the </w:t>
      </w:r>
      <w:r w:rsidR="00870587" w:rsidRPr="00973EAF">
        <w:rPr>
          <w:sz w:val="24"/>
          <w:szCs w:val="24"/>
        </w:rPr>
        <w:t>d</w:t>
      </w:r>
      <w:r w:rsidR="007B4368" w:rsidRPr="00973EAF">
        <w:rPr>
          <w:sz w:val="24"/>
          <w:szCs w:val="24"/>
        </w:rPr>
        <w:t xml:space="preserve">isability </w:t>
      </w:r>
      <w:r w:rsidR="00870587" w:rsidRPr="00973EAF">
        <w:rPr>
          <w:sz w:val="24"/>
          <w:szCs w:val="24"/>
        </w:rPr>
        <w:t>c</w:t>
      </w:r>
      <w:r w:rsidR="007B4368" w:rsidRPr="00973EAF">
        <w:rPr>
          <w:sz w:val="24"/>
          <w:szCs w:val="24"/>
        </w:rPr>
        <w:t>ommunity</w:t>
      </w:r>
      <w:r w:rsidR="00A70719" w:rsidRPr="00973EAF">
        <w:rPr>
          <w:sz w:val="24"/>
          <w:szCs w:val="24"/>
        </w:rPr>
        <w:t xml:space="preserve"> from January to June 2022</w:t>
      </w:r>
      <w:r w:rsidR="00E26EE5" w:rsidRPr="00973EAF">
        <w:rPr>
          <w:sz w:val="24"/>
          <w:szCs w:val="24"/>
        </w:rPr>
        <w:t xml:space="preserve"> and</w:t>
      </w:r>
      <w:r w:rsidR="007B4368" w:rsidRPr="00973EAF">
        <w:rPr>
          <w:sz w:val="24"/>
          <w:szCs w:val="24"/>
        </w:rPr>
        <w:t xml:space="preserve"> </w:t>
      </w:r>
      <w:r w:rsidR="00AA37F5">
        <w:rPr>
          <w:sz w:val="24"/>
          <w:szCs w:val="24"/>
        </w:rPr>
        <w:t>d</w:t>
      </w:r>
      <w:r w:rsidR="00AA37F5" w:rsidRPr="00973EAF">
        <w:rPr>
          <w:sz w:val="24"/>
          <w:szCs w:val="24"/>
        </w:rPr>
        <w:t xml:space="preserve">rafting instructions were issued following </w:t>
      </w:r>
      <w:r w:rsidR="00AA37F5">
        <w:rPr>
          <w:sz w:val="24"/>
          <w:szCs w:val="24"/>
        </w:rPr>
        <w:t xml:space="preserve">approval of </w:t>
      </w:r>
      <w:r w:rsidR="007B4368" w:rsidRPr="00973EAF">
        <w:rPr>
          <w:sz w:val="24"/>
          <w:szCs w:val="24"/>
        </w:rPr>
        <w:t>a Cabinet paper</w:t>
      </w:r>
      <w:r w:rsidR="002E6A4A" w:rsidRPr="00973EAF">
        <w:rPr>
          <w:sz w:val="24"/>
          <w:szCs w:val="24"/>
        </w:rPr>
        <w:t xml:space="preserve">. </w:t>
      </w:r>
    </w:p>
    <w:p w14:paraId="22E14946" w14:textId="34F78A99" w:rsidR="005246B2" w:rsidRPr="00A70719" w:rsidRDefault="005246B2" w:rsidP="00C051B8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A70719">
        <w:rPr>
          <w:sz w:val="24"/>
          <w:szCs w:val="24"/>
        </w:rPr>
        <w:t>MSD has stewardship over the Accessibility Charter</w:t>
      </w:r>
      <w:r w:rsidR="00AA37F5">
        <w:rPr>
          <w:sz w:val="24"/>
          <w:szCs w:val="24"/>
        </w:rPr>
        <w:t>. This</w:t>
      </w:r>
      <w:r w:rsidRPr="00A70719">
        <w:rPr>
          <w:sz w:val="24"/>
          <w:szCs w:val="24"/>
        </w:rPr>
        <w:t xml:space="preserve"> aims to provide accessible</w:t>
      </w:r>
      <w:r>
        <w:rPr>
          <w:sz w:val="24"/>
          <w:szCs w:val="24"/>
        </w:rPr>
        <w:t xml:space="preserve"> public</w:t>
      </w:r>
      <w:r w:rsidRPr="00A70719">
        <w:rPr>
          <w:sz w:val="24"/>
          <w:szCs w:val="24"/>
        </w:rPr>
        <w:t xml:space="preserve"> information to disabled people and has been signed by 46 public service agencies. This programme is on track with accessibility training being offered monthly</w:t>
      </w:r>
      <w:r>
        <w:rPr>
          <w:sz w:val="24"/>
          <w:szCs w:val="24"/>
        </w:rPr>
        <w:t>.</w:t>
      </w:r>
      <w:r w:rsidRPr="00A70719">
        <w:rPr>
          <w:sz w:val="24"/>
          <w:szCs w:val="24"/>
        </w:rPr>
        <w:t xml:space="preserve"> MSD</w:t>
      </w:r>
      <w:r>
        <w:rPr>
          <w:sz w:val="24"/>
          <w:szCs w:val="24"/>
        </w:rPr>
        <w:t xml:space="preserve"> also</w:t>
      </w:r>
      <w:r w:rsidRPr="00A70719">
        <w:rPr>
          <w:sz w:val="24"/>
          <w:szCs w:val="24"/>
        </w:rPr>
        <w:t xml:space="preserve"> continued to run the Alternate Formats service over this period. </w:t>
      </w:r>
    </w:p>
    <w:p w14:paraId="158E6D35" w14:textId="1CADF724" w:rsidR="00870587" w:rsidRDefault="001D454D" w:rsidP="00C051B8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HUD developed a training package, including a training video on universal design, which it is distributing widely</w:t>
      </w:r>
      <w:r w:rsidR="00A70719">
        <w:rPr>
          <w:sz w:val="24"/>
          <w:szCs w:val="24"/>
        </w:rPr>
        <w:t>.</w:t>
      </w:r>
    </w:p>
    <w:p w14:paraId="520FBA7D" w14:textId="42DD7DD2" w:rsidR="005246B2" w:rsidRDefault="00A70719" w:rsidP="00C051B8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A70719">
        <w:rPr>
          <w:sz w:val="24"/>
          <w:szCs w:val="24"/>
        </w:rPr>
        <w:t>The Better Later Life Plan</w:t>
      </w:r>
      <w:r w:rsidR="005246B2">
        <w:rPr>
          <w:sz w:val="24"/>
          <w:szCs w:val="24"/>
        </w:rPr>
        <w:t>,</w:t>
      </w:r>
      <w:r w:rsidRPr="00A70719">
        <w:rPr>
          <w:sz w:val="24"/>
          <w:szCs w:val="24"/>
        </w:rPr>
        <w:t xml:space="preserve"> published by the Office for Seniors</w:t>
      </w:r>
      <w:r w:rsidR="003B3699">
        <w:rPr>
          <w:sz w:val="24"/>
          <w:szCs w:val="24"/>
        </w:rPr>
        <w:t xml:space="preserve"> (MSD),</w:t>
      </w:r>
      <w:r w:rsidRPr="00A70719">
        <w:rPr>
          <w:sz w:val="24"/>
          <w:szCs w:val="24"/>
        </w:rPr>
        <w:t xml:space="preserve"> is on track with minimal issues. The three priority areas in th</w:t>
      </w:r>
      <w:r w:rsidR="005246B2">
        <w:rPr>
          <w:sz w:val="24"/>
          <w:szCs w:val="24"/>
        </w:rPr>
        <w:t xml:space="preserve">e Plan </w:t>
      </w:r>
      <w:r w:rsidRPr="00A70719">
        <w:rPr>
          <w:sz w:val="24"/>
          <w:szCs w:val="24"/>
        </w:rPr>
        <w:t xml:space="preserve">are Employment, Housing, and Digital Inclusion. </w:t>
      </w:r>
    </w:p>
    <w:p w14:paraId="3D62D59E" w14:textId="63F8B6EB" w:rsidR="00D6469C" w:rsidRDefault="00191D72" w:rsidP="00C051B8">
      <w:pPr>
        <w:pStyle w:val="ListParagraph"/>
        <w:numPr>
          <w:ilvl w:val="0"/>
          <w:numId w:val="28"/>
        </w:numPr>
        <w:spacing w:line="240" w:lineRule="auto"/>
        <w:rPr>
          <w:rStyle w:val="normaltextrun"/>
          <w:sz w:val="24"/>
          <w:szCs w:val="24"/>
        </w:rPr>
      </w:pPr>
      <w:r w:rsidRPr="00D6469C">
        <w:rPr>
          <w:sz w:val="24"/>
          <w:szCs w:val="24"/>
        </w:rPr>
        <w:t>The NZTA Disability Action Plan</w:t>
      </w:r>
      <w:r w:rsidR="003B3699">
        <w:rPr>
          <w:sz w:val="24"/>
          <w:szCs w:val="24"/>
        </w:rPr>
        <w:t>,</w:t>
      </w:r>
      <w:r w:rsidR="00D6469C" w:rsidRPr="00D6469C">
        <w:rPr>
          <w:sz w:val="24"/>
          <w:szCs w:val="24"/>
        </w:rPr>
        <w:t xml:space="preserve"> relating to the improvement of accessibility to</w:t>
      </w:r>
      <w:r w:rsidRPr="00D6469C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 public information, employment, and the transport system,</w:t>
      </w:r>
      <w:r w:rsidRPr="00D6469C">
        <w:rPr>
          <w:rStyle w:val="normaltextrun"/>
          <w:sz w:val="24"/>
          <w:szCs w:val="24"/>
        </w:rPr>
        <w:t xml:space="preserve"> is on track. </w:t>
      </w:r>
      <w:r w:rsidR="00D6469C" w:rsidRPr="00D6469C">
        <w:rPr>
          <w:rStyle w:val="normaltextrun"/>
          <w:sz w:val="24"/>
          <w:szCs w:val="24"/>
        </w:rPr>
        <w:t>In addition, t</w:t>
      </w:r>
      <w:r w:rsidRPr="00D6469C">
        <w:rPr>
          <w:rStyle w:val="normaltextrun"/>
          <w:sz w:val="24"/>
          <w:szCs w:val="24"/>
        </w:rPr>
        <w:t xml:space="preserve">he Pedestrian Network Guidance website was almost complete, and progress has been made on the </w:t>
      </w:r>
      <w:r w:rsidR="00D6469C" w:rsidRPr="00D6469C">
        <w:rPr>
          <w:rStyle w:val="normaltextrun"/>
          <w:sz w:val="24"/>
          <w:szCs w:val="24"/>
        </w:rPr>
        <w:t>B</w:t>
      </w:r>
      <w:r w:rsidRPr="00D6469C">
        <w:rPr>
          <w:rStyle w:val="normaltextrun"/>
          <w:sz w:val="24"/>
          <w:szCs w:val="24"/>
        </w:rPr>
        <w:t xml:space="preserve">us </w:t>
      </w:r>
      <w:r w:rsidR="00D6469C" w:rsidRPr="00D6469C">
        <w:rPr>
          <w:rStyle w:val="normaltextrun"/>
          <w:sz w:val="24"/>
          <w:szCs w:val="24"/>
        </w:rPr>
        <w:t>S</w:t>
      </w:r>
      <w:r w:rsidRPr="00D6469C">
        <w:rPr>
          <w:rStyle w:val="normaltextrun"/>
          <w:sz w:val="24"/>
          <w:szCs w:val="24"/>
        </w:rPr>
        <w:t xml:space="preserve">top </w:t>
      </w:r>
      <w:r w:rsidR="00D6469C" w:rsidRPr="00D6469C">
        <w:rPr>
          <w:rStyle w:val="normaltextrun"/>
          <w:sz w:val="24"/>
          <w:szCs w:val="24"/>
        </w:rPr>
        <w:t>D</w:t>
      </w:r>
      <w:r w:rsidRPr="00D6469C">
        <w:rPr>
          <w:rStyle w:val="normaltextrun"/>
          <w:sz w:val="24"/>
          <w:szCs w:val="24"/>
        </w:rPr>
        <w:t xml:space="preserve">esign </w:t>
      </w:r>
      <w:r w:rsidR="00D6469C" w:rsidRPr="00D6469C">
        <w:rPr>
          <w:rStyle w:val="normaltextrun"/>
          <w:sz w:val="24"/>
          <w:szCs w:val="24"/>
        </w:rPr>
        <w:t>G</w:t>
      </w:r>
      <w:r w:rsidRPr="00D6469C">
        <w:rPr>
          <w:rStyle w:val="normaltextrun"/>
          <w:sz w:val="24"/>
          <w:szCs w:val="24"/>
        </w:rPr>
        <w:t xml:space="preserve">uidance. </w:t>
      </w:r>
    </w:p>
    <w:p w14:paraId="578E4B02" w14:textId="3B403D46" w:rsidR="0023656B" w:rsidRDefault="0023656B" w:rsidP="00C051B8">
      <w:pPr>
        <w:spacing w:line="240" w:lineRule="auto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>Work programmes which are not progressing well include:</w:t>
      </w:r>
    </w:p>
    <w:p w14:paraId="03441BA4" w14:textId="6251825C" w:rsidR="00F34F42" w:rsidRDefault="0023656B" w:rsidP="00C051B8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23656B">
        <w:rPr>
          <w:sz w:val="24"/>
          <w:szCs w:val="24"/>
        </w:rPr>
        <w:t>The HUD</w:t>
      </w:r>
      <w:r>
        <w:rPr>
          <w:sz w:val="24"/>
          <w:szCs w:val="24"/>
        </w:rPr>
        <w:t xml:space="preserve"> Disability Action Plan</w:t>
      </w:r>
      <w:r w:rsidR="00F34F42">
        <w:rPr>
          <w:sz w:val="24"/>
          <w:szCs w:val="24"/>
        </w:rPr>
        <w:t>, focused on exploring opportunities to increase accessible housing in the rental market,</w:t>
      </w:r>
      <w:r w:rsidRPr="0023656B">
        <w:rPr>
          <w:sz w:val="24"/>
          <w:szCs w:val="24"/>
        </w:rPr>
        <w:t xml:space="preserve"> was significantly off track for the second consecutive reporting period.</w:t>
      </w:r>
      <w:r w:rsidR="00F34F42">
        <w:rPr>
          <w:sz w:val="24"/>
          <w:szCs w:val="24"/>
        </w:rPr>
        <w:t xml:space="preserve"> This work was placed on hold due to COVID-19.</w:t>
      </w:r>
    </w:p>
    <w:p w14:paraId="3A2DEAB9" w14:textId="77777777" w:rsidR="00A1232A" w:rsidRDefault="00F34F42" w:rsidP="00C051B8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proofErr w:type="spellStart"/>
      <w:r w:rsidRPr="00F34F42">
        <w:rPr>
          <w:sz w:val="24"/>
          <w:szCs w:val="24"/>
        </w:rPr>
        <w:t>Kāinga</w:t>
      </w:r>
      <w:proofErr w:type="spellEnd"/>
      <w:r w:rsidRPr="00F34F42">
        <w:rPr>
          <w:sz w:val="24"/>
          <w:szCs w:val="24"/>
        </w:rPr>
        <w:t xml:space="preserve"> Ora’s goal of having 15% of its housing stock accessible to disabled people is off track.</w:t>
      </w:r>
    </w:p>
    <w:p w14:paraId="3294C73F" w14:textId="5BB9E474" w:rsidR="00F34F42" w:rsidRPr="00F34F42" w:rsidRDefault="00A1232A" w:rsidP="00C051B8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MOT work programme, </w:t>
      </w:r>
      <w:r w:rsidR="006F05EA">
        <w:rPr>
          <w:sz w:val="24"/>
          <w:szCs w:val="24"/>
        </w:rPr>
        <w:t xml:space="preserve">with the </w:t>
      </w:r>
      <w:r>
        <w:rPr>
          <w:sz w:val="24"/>
          <w:szCs w:val="24"/>
        </w:rPr>
        <w:t>focus areas being Review of the Total Mobility Scheme and the Accessible Streets Regulatory Package</w:t>
      </w:r>
      <w:r w:rsidR="006F05EA">
        <w:rPr>
          <w:sz w:val="24"/>
          <w:szCs w:val="24"/>
        </w:rPr>
        <w:t>,</w:t>
      </w:r>
      <w:r w:rsidR="006F05EA" w:rsidRPr="006F05EA">
        <w:rPr>
          <w:sz w:val="24"/>
          <w:szCs w:val="24"/>
        </w:rPr>
        <w:t xml:space="preserve"> </w:t>
      </w:r>
      <w:r w:rsidR="006F05EA">
        <w:rPr>
          <w:sz w:val="24"/>
          <w:szCs w:val="24"/>
        </w:rPr>
        <w:t>was off track</w:t>
      </w:r>
      <w:r>
        <w:rPr>
          <w:sz w:val="24"/>
          <w:szCs w:val="24"/>
        </w:rPr>
        <w:t>.</w:t>
      </w:r>
      <w:r w:rsidR="00F34F42" w:rsidRPr="00F34F42">
        <w:rPr>
          <w:sz w:val="24"/>
          <w:szCs w:val="24"/>
        </w:rPr>
        <w:t xml:space="preserve"> </w:t>
      </w:r>
    </w:p>
    <w:p w14:paraId="5BD4198A" w14:textId="1C68249E" w:rsidR="003410C9" w:rsidRPr="00F34F42" w:rsidRDefault="003410C9" w:rsidP="00C051B8">
      <w:pPr>
        <w:spacing w:line="240" w:lineRule="auto"/>
        <w:rPr>
          <w:sz w:val="24"/>
          <w:szCs w:val="24"/>
        </w:rPr>
      </w:pPr>
      <w:r w:rsidRPr="00F34F42">
        <w:rPr>
          <w:sz w:val="24"/>
          <w:szCs w:val="24"/>
        </w:rPr>
        <w:t>The concerns expressed by the Review Group for the Accessibility Outcome include:</w:t>
      </w:r>
    </w:p>
    <w:p w14:paraId="4D201573" w14:textId="4E796155" w:rsidR="003410C9" w:rsidRPr="003410C9" w:rsidRDefault="003B3699" w:rsidP="00C051B8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Doubts were expressed that</w:t>
      </w:r>
      <w:r w:rsidR="003410C9" w:rsidRPr="003410C9">
        <w:rPr>
          <w:sz w:val="24"/>
          <w:szCs w:val="24"/>
        </w:rPr>
        <w:t xml:space="preserve"> the Accessibility</w:t>
      </w:r>
      <w:r w:rsidR="00ED45CD">
        <w:rPr>
          <w:sz w:val="24"/>
          <w:szCs w:val="24"/>
        </w:rPr>
        <w:t xml:space="preserve"> Legislation</w:t>
      </w:r>
      <w:r w:rsidR="003410C9" w:rsidRPr="003410C9">
        <w:rPr>
          <w:sz w:val="24"/>
          <w:szCs w:val="24"/>
        </w:rPr>
        <w:t xml:space="preserve"> work programme would lead to satisfactory outcomes for disabled people</w:t>
      </w:r>
      <w:r w:rsidR="003410C9">
        <w:rPr>
          <w:sz w:val="24"/>
          <w:szCs w:val="24"/>
        </w:rPr>
        <w:t>, given that</w:t>
      </w:r>
      <w:r w:rsidR="00E004D6">
        <w:rPr>
          <w:sz w:val="24"/>
          <w:szCs w:val="24"/>
        </w:rPr>
        <w:t xml:space="preserve"> a</w:t>
      </w:r>
      <w:r w:rsidR="003410C9" w:rsidRPr="003410C9">
        <w:rPr>
          <w:sz w:val="24"/>
          <w:szCs w:val="24"/>
        </w:rPr>
        <w:t xml:space="preserve"> </w:t>
      </w:r>
      <w:r w:rsidR="003410C9">
        <w:rPr>
          <w:sz w:val="24"/>
          <w:szCs w:val="24"/>
        </w:rPr>
        <w:t xml:space="preserve">substantial </w:t>
      </w:r>
      <w:r w:rsidR="00E004D6">
        <w:rPr>
          <w:sz w:val="24"/>
          <w:szCs w:val="24"/>
        </w:rPr>
        <w:t>number of people in</w:t>
      </w:r>
      <w:r w:rsidR="003410C9" w:rsidRPr="003410C9">
        <w:rPr>
          <w:sz w:val="24"/>
          <w:szCs w:val="24"/>
        </w:rPr>
        <w:t xml:space="preserve"> the disability community are opposed to the legislation in its current form.  </w:t>
      </w:r>
    </w:p>
    <w:p w14:paraId="50D32F4B" w14:textId="4A4EF19D" w:rsidR="003410C9" w:rsidRPr="003410C9" w:rsidRDefault="003410C9" w:rsidP="00C051B8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3410C9">
        <w:rPr>
          <w:sz w:val="24"/>
          <w:szCs w:val="24"/>
        </w:rPr>
        <w:t>he Office for Seniors</w:t>
      </w:r>
      <w:r>
        <w:rPr>
          <w:sz w:val="24"/>
          <w:szCs w:val="24"/>
        </w:rPr>
        <w:t xml:space="preserve"> was asked</w:t>
      </w:r>
      <w:r w:rsidRPr="003410C9">
        <w:rPr>
          <w:sz w:val="24"/>
          <w:szCs w:val="24"/>
        </w:rPr>
        <w:t xml:space="preserve"> to make the link between their work under the DAP and disabled people more explicit, or perhaps highlight some actions in the Better Later Life </w:t>
      </w:r>
      <w:r>
        <w:rPr>
          <w:sz w:val="24"/>
          <w:szCs w:val="24"/>
        </w:rPr>
        <w:t>A</w:t>
      </w:r>
      <w:r w:rsidRPr="003410C9">
        <w:rPr>
          <w:sz w:val="24"/>
          <w:szCs w:val="24"/>
        </w:rPr>
        <w:t xml:space="preserve">ction </w:t>
      </w:r>
      <w:r>
        <w:rPr>
          <w:sz w:val="24"/>
          <w:szCs w:val="24"/>
        </w:rPr>
        <w:t>P</w:t>
      </w:r>
      <w:r w:rsidRPr="003410C9">
        <w:rPr>
          <w:sz w:val="24"/>
          <w:szCs w:val="24"/>
        </w:rPr>
        <w:t xml:space="preserve">lan that more closely align with the DAP.  </w:t>
      </w:r>
    </w:p>
    <w:p w14:paraId="006D9025" w14:textId="77777777" w:rsidR="0086694A" w:rsidRDefault="0086694A" w:rsidP="00104B6C">
      <w:pPr>
        <w:pStyle w:val="Heading3"/>
      </w:pPr>
      <w:bookmarkStart w:id="10" w:name="_Toc112679657"/>
    </w:p>
    <w:p w14:paraId="66C6929E" w14:textId="00E586B5" w:rsidR="000F71DC" w:rsidRPr="00043D0C" w:rsidRDefault="000F71DC" w:rsidP="00104B6C">
      <w:pPr>
        <w:pStyle w:val="Heading3"/>
      </w:pPr>
      <w:r w:rsidRPr="00043D0C">
        <w:t>Outcome Six – Attitudes</w:t>
      </w:r>
      <w:bookmarkEnd w:id="10"/>
    </w:p>
    <w:p w14:paraId="6AF3944F" w14:textId="61A152EF" w:rsidR="000F71DC" w:rsidRDefault="006F05EA" w:rsidP="00104B6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This </w:t>
      </w:r>
      <w:r w:rsidR="000F71DC" w:rsidRPr="00043D0C">
        <w:rPr>
          <w:bCs/>
          <w:sz w:val="24"/>
          <w:szCs w:val="24"/>
        </w:rPr>
        <w:t xml:space="preserve">Outcome </w:t>
      </w:r>
      <w:r>
        <w:rPr>
          <w:bCs/>
          <w:sz w:val="24"/>
          <w:szCs w:val="24"/>
        </w:rPr>
        <w:t>had no</w:t>
      </w:r>
      <w:r w:rsidR="000F71DC" w:rsidRPr="00043D0C">
        <w:rPr>
          <w:bCs/>
          <w:sz w:val="24"/>
          <w:szCs w:val="24"/>
        </w:rPr>
        <w:t xml:space="preserve"> agreed work programme during this reporting period</w:t>
      </w:r>
      <w:r w:rsidR="00BB190B">
        <w:rPr>
          <w:bCs/>
          <w:sz w:val="24"/>
          <w:szCs w:val="24"/>
        </w:rPr>
        <w:t>.</w:t>
      </w:r>
      <w:r w:rsidR="000F71DC" w:rsidRPr="00043D0C">
        <w:rPr>
          <w:bCs/>
          <w:sz w:val="24"/>
          <w:szCs w:val="24"/>
        </w:rPr>
        <w:t xml:space="preserve"> It is hoped that work programmes delivered under other outcome</w:t>
      </w:r>
      <w:r w:rsidR="00BB190B">
        <w:rPr>
          <w:bCs/>
          <w:sz w:val="24"/>
          <w:szCs w:val="24"/>
        </w:rPr>
        <w:t xml:space="preserve"> areas</w:t>
      </w:r>
      <w:r w:rsidR="000F71DC" w:rsidRPr="00043D0C">
        <w:rPr>
          <w:bCs/>
          <w:sz w:val="24"/>
          <w:szCs w:val="24"/>
        </w:rPr>
        <w:t xml:space="preserve"> will contribute</w:t>
      </w:r>
      <w:r w:rsidR="000F71DC">
        <w:rPr>
          <w:bCs/>
          <w:sz w:val="24"/>
          <w:szCs w:val="24"/>
        </w:rPr>
        <w:t xml:space="preserve"> </w:t>
      </w:r>
      <w:r w:rsidR="000F71DC" w:rsidRPr="009D5E6A">
        <w:rPr>
          <w:bCs/>
          <w:sz w:val="24"/>
          <w:szCs w:val="24"/>
        </w:rPr>
        <w:t>positively</w:t>
      </w:r>
      <w:r w:rsidR="000F71DC" w:rsidRPr="00043D0C">
        <w:rPr>
          <w:bCs/>
          <w:sz w:val="24"/>
          <w:szCs w:val="24"/>
        </w:rPr>
        <w:t xml:space="preserve"> to attitude change</w:t>
      </w:r>
      <w:r w:rsidR="00BB190B">
        <w:rPr>
          <w:bCs/>
          <w:sz w:val="24"/>
          <w:szCs w:val="24"/>
        </w:rPr>
        <w:t xml:space="preserve"> in favour of agencies actively including the perspectives of disabled people in all future work programmes</w:t>
      </w:r>
      <w:r w:rsidR="000F71DC" w:rsidRPr="00043D0C">
        <w:rPr>
          <w:bCs/>
          <w:sz w:val="24"/>
          <w:szCs w:val="24"/>
        </w:rPr>
        <w:t>.</w:t>
      </w:r>
    </w:p>
    <w:p w14:paraId="5231CB18" w14:textId="77777777" w:rsidR="006F05EA" w:rsidRDefault="006F05EA" w:rsidP="00104B6C">
      <w:pPr>
        <w:spacing w:after="0" w:line="240" w:lineRule="auto"/>
        <w:rPr>
          <w:bCs/>
          <w:sz w:val="24"/>
          <w:szCs w:val="24"/>
        </w:rPr>
      </w:pPr>
    </w:p>
    <w:p w14:paraId="1D8D7D88" w14:textId="77777777" w:rsidR="000F71DC" w:rsidRPr="00043D0C" w:rsidRDefault="000F71DC" w:rsidP="00104B6C">
      <w:pPr>
        <w:spacing w:after="0" w:line="240" w:lineRule="auto"/>
        <w:rPr>
          <w:bCs/>
          <w:sz w:val="24"/>
          <w:szCs w:val="24"/>
          <w:highlight w:val="yellow"/>
        </w:rPr>
      </w:pPr>
    </w:p>
    <w:p w14:paraId="5815945C" w14:textId="77777777" w:rsidR="000F71DC" w:rsidRPr="00043D0C" w:rsidRDefault="000F71DC" w:rsidP="00104B6C">
      <w:pPr>
        <w:pStyle w:val="Heading3"/>
      </w:pPr>
      <w:bookmarkStart w:id="11" w:name="_Toc112679658"/>
      <w:r w:rsidRPr="00043D0C">
        <w:t>Outcome Seven – Choice and Control</w:t>
      </w:r>
      <w:bookmarkEnd w:id="11"/>
    </w:p>
    <w:p w14:paraId="73CBFD9F" w14:textId="04F77C76" w:rsidR="00FB17B0" w:rsidRDefault="00BB190B" w:rsidP="00FB17B0">
      <w:pPr>
        <w:spacing w:line="240" w:lineRule="auto"/>
        <w:rPr>
          <w:rFonts w:eastAsia="Times New Roman"/>
          <w:sz w:val="24"/>
          <w:szCs w:val="24"/>
          <w:lang w:eastAsia="en-NZ"/>
        </w:rPr>
      </w:pPr>
      <w:r>
        <w:rPr>
          <w:sz w:val="24"/>
          <w:szCs w:val="24"/>
        </w:rPr>
        <w:t xml:space="preserve">The </w:t>
      </w:r>
      <w:r w:rsidR="00C9001E">
        <w:rPr>
          <w:sz w:val="24"/>
          <w:szCs w:val="24"/>
        </w:rPr>
        <w:t xml:space="preserve">Disability Support System Transformation was the only project during the January to June 2022 reporting period. This work was being undertaken by </w:t>
      </w:r>
      <w:r>
        <w:rPr>
          <w:sz w:val="24"/>
          <w:szCs w:val="24"/>
        </w:rPr>
        <w:t>MOH</w:t>
      </w:r>
      <w:r w:rsidR="00FB17B0">
        <w:rPr>
          <w:sz w:val="24"/>
          <w:szCs w:val="24"/>
        </w:rPr>
        <w:t xml:space="preserve"> and is listed as being on track with minimal risk. </w:t>
      </w:r>
      <w:r>
        <w:rPr>
          <w:sz w:val="24"/>
          <w:szCs w:val="24"/>
        </w:rPr>
        <w:t>MOH</w:t>
      </w:r>
      <w:r w:rsidR="00FB17B0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provided services for </w:t>
      </w:r>
      <w:r w:rsidR="00FB17B0">
        <w:rPr>
          <w:sz w:val="24"/>
          <w:szCs w:val="24"/>
        </w:rPr>
        <w:t xml:space="preserve">approximately </w:t>
      </w:r>
      <w:r w:rsidR="00FB17B0">
        <w:rPr>
          <w:rFonts w:eastAsia="Times New Roman"/>
          <w:sz w:val="24"/>
          <w:szCs w:val="24"/>
          <w:lang w:eastAsia="en-NZ"/>
        </w:rPr>
        <w:t>43,000 eligible disabled people</w:t>
      </w:r>
      <w:r>
        <w:rPr>
          <w:rFonts w:eastAsia="Times New Roman"/>
          <w:sz w:val="24"/>
          <w:szCs w:val="24"/>
          <w:lang w:eastAsia="en-NZ"/>
        </w:rPr>
        <w:t xml:space="preserve"> over the reporting period</w:t>
      </w:r>
      <w:r w:rsidR="00FB17B0">
        <w:rPr>
          <w:rFonts w:eastAsia="Times New Roman"/>
          <w:sz w:val="24"/>
          <w:szCs w:val="24"/>
          <w:lang w:eastAsia="en-NZ"/>
        </w:rPr>
        <w:t xml:space="preserve"> with long-term supports provided through Disability Support Services (DSS).</w:t>
      </w:r>
      <w:r w:rsidR="00FB17B0">
        <w:rPr>
          <w:sz w:val="24"/>
          <w:szCs w:val="24"/>
        </w:rPr>
        <w:t xml:space="preserve"> </w:t>
      </w:r>
      <w:r w:rsidR="00FB17B0">
        <w:rPr>
          <w:rFonts w:eastAsia="Times New Roman"/>
          <w:sz w:val="24"/>
          <w:szCs w:val="24"/>
          <w:lang w:eastAsia="en-NZ"/>
        </w:rPr>
        <w:t>This includes Behaviour Support Services, support with personal care or household management</w:t>
      </w:r>
      <w:r>
        <w:rPr>
          <w:rFonts w:eastAsia="Times New Roman"/>
          <w:sz w:val="24"/>
          <w:szCs w:val="24"/>
          <w:lang w:eastAsia="en-NZ"/>
        </w:rPr>
        <w:t>,</w:t>
      </w:r>
      <w:r w:rsidR="00FB17B0">
        <w:rPr>
          <w:rFonts w:eastAsia="Times New Roman"/>
          <w:sz w:val="24"/>
          <w:szCs w:val="24"/>
          <w:lang w:eastAsia="en-NZ"/>
        </w:rPr>
        <w:t xml:space="preserve"> and support</w:t>
      </w:r>
      <w:r>
        <w:rPr>
          <w:rFonts w:eastAsia="Times New Roman"/>
          <w:sz w:val="24"/>
          <w:szCs w:val="24"/>
          <w:lang w:eastAsia="en-NZ"/>
        </w:rPr>
        <w:t>ed</w:t>
      </w:r>
      <w:r w:rsidR="00FB17B0">
        <w:rPr>
          <w:rFonts w:eastAsia="Times New Roman"/>
          <w:sz w:val="24"/>
          <w:szCs w:val="24"/>
          <w:lang w:eastAsia="en-NZ"/>
        </w:rPr>
        <w:t xml:space="preserve"> residential care. In addition, over 100,000 disabled New Zealanders with a sensory disability access</w:t>
      </w:r>
      <w:r>
        <w:rPr>
          <w:rFonts w:eastAsia="Times New Roman"/>
          <w:sz w:val="24"/>
          <w:szCs w:val="24"/>
          <w:lang w:eastAsia="en-NZ"/>
        </w:rPr>
        <w:t>ed</w:t>
      </w:r>
      <w:r w:rsidR="00FB17B0">
        <w:rPr>
          <w:rFonts w:eastAsia="Times New Roman"/>
          <w:sz w:val="24"/>
          <w:szCs w:val="24"/>
          <w:lang w:eastAsia="en-NZ"/>
        </w:rPr>
        <w:t xml:space="preserve"> DSS equipment and modification services and supports. </w:t>
      </w:r>
      <w:r w:rsidR="00D532D9">
        <w:rPr>
          <w:rFonts w:eastAsia="Times New Roman"/>
          <w:sz w:val="24"/>
          <w:szCs w:val="24"/>
          <w:lang w:eastAsia="en-NZ"/>
        </w:rPr>
        <w:t>Work has been underway for over a decade to transform D</w:t>
      </w:r>
      <w:r w:rsidR="007B5ECB">
        <w:rPr>
          <w:rFonts w:eastAsia="Times New Roman"/>
          <w:sz w:val="24"/>
          <w:szCs w:val="24"/>
          <w:lang w:eastAsia="en-NZ"/>
        </w:rPr>
        <w:t>SS</w:t>
      </w:r>
      <w:r w:rsidR="00D532D9">
        <w:rPr>
          <w:rFonts w:eastAsia="Times New Roman"/>
          <w:sz w:val="24"/>
          <w:szCs w:val="24"/>
          <w:lang w:eastAsia="en-NZ"/>
        </w:rPr>
        <w:t xml:space="preserve"> using the Enabling Good Lives</w:t>
      </w:r>
      <w:r w:rsidR="007B5ECB">
        <w:rPr>
          <w:rFonts w:eastAsia="Times New Roman"/>
          <w:sz w:val="24"/>
          <w:szCs w:val="24"/>
          <w:lang w:eastAsia="en-NZ"/>
        </w:rPr>
        <w:t xml:space="preserve"> (EGL)</w:t>
      </w:r>
      <w:r w:rsidR="00D532D9">
        <w:rPr>
          <w:rFonts w:eastAsia="Times New Roman"/>
          <w:sz w:val="24"/>
          <w:szCs w:val="24"/>
          <w:lang w:eastAsia="en-NZ"/>
        </w:rPr>
        <w:t xml:space="preserve"> Principles and Vision.  </w:t>
      </w:r>
    </w:p>
    <w:p w14:paraId="24D7C99A" w14:textId="76504D20" w:rsidR="00D532D9" w:rsidRDefault="00D532D9" w:rsidP="00FB17B0">
      <w:pPr>
        <w:spacing w:line="240" w:lineRule="auto"/>
        <w:rPr>
          <w:rFonts w:eastAsia="Times New Roman"/>
          <w:sz w:val="24"/>
          <w:szCs w:val="24"/>
          <w:lang w:eastAsia="en-NZ"/>
        </w:rPr>
      </w:pPr>
      <w:r>
        <w:rPr>
          <w:rFonts w:eastAsia="Times New Roman"/>
          <w:sz w:val="24"/>
          <w:szCs w:val="24"/>
          <w:lang w:eastAsia="en-NZ"/>
        </w:rPr>
        <w:t xml:space="preserve">The three EGL </w:t>
      </w:r>
      <w:r w:rsidR="007B5ECB">
        <w:rPr>
          <w:rFonts w:eastAsia="Times New Roman"/>
          <w:sz w:val="24"/>
          <w:szCs w:val="24"/>
          <w:lang w:eastAsia="en-NZ"/>
        </w:rPr>
        <w:t xml:space="preserve">pilot </w:t>
      </w:r>
      <w:r>
        <w:rPr>
          <w:rFonts w:eastAsia="Times New Roman"/>
          <w:sz w:val="24"/>
          <w:szCs w:val="24"/>
          <w:lang w:eastAsia="en-NZ"/>
        </w:rPr>
        <w:t>sites were changed to permanent services during th</w:t>
      </w:r>
      <w:r w:rsidR="007B5ECB">
        <w:rPr>
          <w:rFonts w:eastAsia="Times New Roman"/>
          <w:sz w:val="24"/>
          <w:szCs w:val="24"/>
          <w:lang w:eastAsia="en-NZ"/>
        </w:rPr>
        <w:t>e reporting</w:t>
      </w:r>
      <w:r>
        <w:rPr>
          <w:rFonts w:eastAsia="Times New Roman"/>
          <w:sz w:val="24"/>
          <w:szCs w:val="24"/>
          <w:lang w:eastAsia="en-NZ"/>
        </w:rPr>
        <w:t xml:space="preserve"> period. In March 2022, Cabinet agreed to a national roll out of E</w:t>
      </w:r>
      <w:r w:rsidR="007B5ECB">
        <w:rPr>
          <w:rFonts w:eastAsia="Times New Roman"/>
          <w:sz w:val="24"/>
          <w:szCs w:val="24"/>
          <w:lang w:eastAsia="en-NZ"/>
        </w:rPr>
        <w:t>GL</w:t>
      </w:r>
      <w:r>
        <w:rPr>
          <w:rFonts w:eastAsia="Times New Roman"/>
          <w:sz w:val="24"/>
          <w:szCs w:val="24"/>
          <w:lang w:eastAsia="en-NZ"/>
        </w:rPr>
        <w:t>. Officials continued to work with the Disability Sector to develop a plan and tools for the national rollout</w:t>
      </w:r>
      <w:r w:rsidR="006D3555">
        <w:rPr>
          <w:rFonts w:eastAsia="Times New Roman"/>
          <w:sz w:val="24"/>
          <w:szCs w:val="24"/>
          <w:lang w:eastAsia="en-NZ"/>
        </w:rPr>
        <w:t>,</w:t>
      </w:r>
      <w:r>
        <w:rPr>
          <w:rFonts w:eastAsia="Times New Roman"/>
          <w:sz w:val="24"/>
          <w:szCs w:val="24"/>
          <w:lang w:eastAsia="en-NZ"/>
        </w:rPr>
        <w:t xml:space="preserve"> for example, a Connector Guide and </w:t>
      </w:r>
      <w:r w:rsidR="007B5ECB">
        <w:rPr>
          <w:rFonts w:eastAsia="Times New Roman"/>
          <w:sz w:val="24"/>
          <w:szCs w:val="24"/>
          <w:lang w:eastAsia="en-NZ"/>
        </w:rPr>
        <w:t>‘</w:t>
      </w:r>
      <w:r>
        <w:rPr>
          <w:rFonts w:eastAsia="Times New Roman"/>
          <w:sz w:val="24"/>
          <w:szCs w:val="24"/>
          <w:lang w:eastAsia="en-NZ"/>
        </w:rPr>
        <w:t>EGL is for Everyone</w:t>
      </w:r>
      <w:r w:rsidR="007B5ECB">
        <w:rPr>
          <w:rFonts w:eastAsia="Times New Roman"/>
          <w:sz w:val="24"/>
          <w:szCs w:val="24"/>
          <w:lang w:eastAsia="en-NZ"/>
        </w:rPr>
        <w:t>’</w:t>
      </w:r>
      <w:r>
        <w:rPr>
          <w:rFonts w:eastAsia="Times New Roman"/>
          <w:sz w:val="24"/>
          <w:szCs w:val="24"/>
          <w:lang w:eastAsia="en-NZ"/>
        </w:rPr>
        <w:t xml:space="preserve">.  </w:t>
      </w:r>
    </w:p>
    <w:p w14:paraId="01ABAB35" w14:textId="77777777" w:rsidR="006F05EA" w:rsidRDefault="006F05EA" w:rsidP="00FB17B0">
      <w:pPr>
        <w:spacing w:line="240" w:lineRule="auto"/>
        <w:rPr>
          <w:rFonts w:eastAsia="Times New Roman"/>
          <w:sz w:val="24"/>
          <w:szCs w:val="24"/>
          <w:lang w:eastAsia="en-NZ"/>
        </w:rPr>
      </w:pPr>
    </w:p>
    <w:p w14:paraId="0FA53DD9" w14:textId="27FF1ACB" w:rsidR="000F71DC" w:rsidRPr="007B5ECB" w:rsidRDefault="000F71DC" w:rsidP="00A3379B">
      <w:pPr>
        <w:pStyle w:val="Heading3"/>
        <w:spacing w:line="240" w:lineRule="auto"/>
      </w:pPr>
      <w:bookmarkStart w:id="12" w:name="_Toc112679659"/>
      <w:r w:rsidRPr="007B5ECB">
        <w:t>Outcome Eight – Leadership</w:t>
      </w:r>
      <w:bookmarkEnd w:id="12"/>
    </w:p>
    <w:p w14:paraId="60C149C7" w14:textId="03AE81CE" w:rsidR="007B5ECB" w:rsidRDefault="006F05EA" w:rsidP="00016FC1">
      <w:pPr>
        <w:pStyle w:val="ListBullet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0F71DC" w:rsidRPr="00323B16">
        <w:rPr>
          <w:sz w:val="24"/>
          <w:szCs w:val="24"/>
        </w:rPr>
        <w:t xml:space="preserve">Outcome is about encouraging and enabling more disabled people to take up positions of leadership within the New Zealand </w:t>
      </w:r>
      <w:r w:rsidR="00D532D9" w:rsidRPr="00323B16">
        <w:rPr>
          <w:sz w:val="24"/>
          <w:szCs w:val="24"/>
        </w:rPr>
        <w:t xml:space="preserve">Public </w:t>
      </w:r>
      <w:r w:rsidR="000F71DC" w:rsidRPr="00323B16">
        <w:rPr>
          <w:sz w:val="24"/>
          <w:szCs w:val="24"/>
        </w:rPr>
        <w:t>Sector</w:t>
      </w:r>
      <w:r w:rsidR="00D532D9" w:rsidRPr="00323B16">
        <w:rPr>
          <w:sz w:val="24"/>
          <w:szCs w:val="24"/>
        </w:rPr>
        <w:t xml:space="preserve"> </w:t>
      </w:r>
      <w:r w:rsidR="007B5ECB" w:rsidRPr="00323B16">
        <w:rPr>
          <w:sz w:val="24"/>
          <w:szCs w:val="24"/>
        </w:rPr>
        <w:t>by</w:t>
      </w:r>
      <w:r w:rsidR="000F71DC" w:rsidRPr="00323B16">
        <w:rPr>
          <w:sz w:val="24"/>
          <w:szCs w:val="24"/>
        </w:rPr>
        <w:t xml:space="preserve"> promoting opportunities on </w:t>
      </w:r>
      <w:r w:rsidR="006D3555">
        <w:rPr>
          <w:sz w:val="24"/>
          <w:szCs w:val="24"/>
        </w:rPr>
        <w:t>C</w:t>
      </w:r>
      <w:r w:rsidR="000F71DC" w:rsidRPr="00323B16">
        <w:rPr>
          <w:sz w:val="24"/>
          <w:szCs w:val="24"/>
        </w:rPr>
        <w:t>rown boards and advisory committees.</w:t>
      </w:r>
      <w:r w:rsidR="00126866" w:rsidRPr="00323B16">
        <w:rPr>
          <w:sz w:val="24"/>
          <w:szCs w:val="24"/>
        </w:rPr>
        <w:t xml:space="preserve"> This work programme is managed by ODI and was </w:t>
      </w:r>
      <w:r>
        <w:rPr>
          <w:sz w:val="24"/>
          <w:szCs w:val="24"/>
        </w:rPr>
        <w:t>reported</w:t>
      </w:r>
      <w:r w:rsidR="00126866" w:rsidRPr="00323B16">
        <w:rPr>
          <w:sz w:val="24"/>
          <w:szCs w:val="24"/>
        </w:rPr>
        <w:t xml:space="preserve"> as </w:t>
      </w:r>
      <w:r>
        <w:rPr>
          <w:sz w:val="24"/>
          <w:szCs w:val="24"/>
        </w:rPr>
        <w:t xml:space="preserve">being </w:t>
      </w:r>
      <w:r w:rsidR="00126866" w:rsidRPr="00323B16">
        <w:rPr>
          <w:sz w:val="24"/>
          <w:szCs w:val="24"/>
        </w:rPr>
        <w:t xml:space="preserve">on track with minimal issues. </w:t>
      </w:r>
      <w:r w:rsidR="003E77ED" w:rsidRPr="00323B16">
        <w:rPr>
          <w:sz w:val="24"/>
          <w:szCs w:val="24"/>
        </w:rPr>
        <w:t xml:space="preserve">During the January to June reporting period, work focused on restructuring the webform and database to make it more user-friendly, resulting in a more efficient system for disabled nominees.  </w:t>
      </w:r>
    </w:p>
    <w:p w14:paraId="3A8AA792" w14:textId="744B51F2" w:rsidR="00F56334" w:rsidRDefault="00F56334" w:rsidP="00016FC1">
      <w:pPr>
        <w:pStyle w:val="ListBullet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08939CD1" w14:textId="7B9D55B1" w:rsidR="00F56334" w:rsidRDefault="00F56334" w:rsidP="00016FC1">
      <w:pPr>
        <w:pStyle w:val="ListBullet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ODI initiatives during this reporting period include</w:t>
      </w:r>
      <w:r w:rsidR="00C33D5B">
        <w:rPr>
          <w:sz w:val="24"/>
          <w:szCs w:val="24"/>
        </w:rPr>
        <w:t>d</w:t>
      </w:r>
      <w:r>
        <w:rPr>
          <w:sz w:val="24"/>
          <w:szCs w:val="24"/>
        </w:rPr>
        <w:t>:</w:t>
      </w:r>
    </w:p>
    <w:p w14:paraId="75369B0E" w14:textId="480B4A1F" w:rsidR="00F56334" w:rsidRDefault="006F05EA" w:rsidP="00F56334">
      <w:pPr>
        <w:pStyle w:val="ListBullet"/>
        <w:numPr>
          <w:ilvl w:val="0"/>
          <w:numId w:val="3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F56334">
        <w:rPr>
          <w:sz w:val="24"/>
          <w:szCs w:val="24"/>
        </w:rPr>
        <w:t xml:space="preserve">ontinuing to nominate disabled people for board </w:t>
      </w:r>
      <w:proofErr w:type="gramStart"/>
      <w:r w:rsidR="00F56334">
        <w:rPr>
          <w:sz w:val="24"/>
          <w:szCs w:val="24"/>
        </w:rPr>
        <w:t>positions</w:t>
      </w:r>
      <w:proofErr w:type="gramEnd"/>
    </w:p>
    <w:p w14:paraId="41318383" w14:textId="23E209D9" w:rsidR="00F56334" w:rsidRDefault="006F05EA" w:rsidP="00F56334">
      <w:pPr>
        <w:pStyle w:val="ListBullet"/>
        <w:numPr>
          <w:ilvl w:val="0"/>
          <w:numId w:val="3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F56334">
        <w:rPr>
          <w:sz w:val="24"/>
          <w:szCs w:val="24"/>
        </w:rPr>
        <w:t>unning two professional development events for database members</w:t>
      </w:r>
    </w:p>
    <w:p w14:paraId="3D9ECEA5" w14:textId="6E48AA45" w:rsidR="00F56334" w:rsidRDefault="006F05EA" w:rsidP="00F56334">
      <w:pPr>
        <w:pStyle w:val="ListBullet"/>
        <w:numPr>
          <w:ilvl w:val="0"/>
          <w:numId w:val="3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F56334">
        <w:rPr>
          <w:sz w:val="24"/>
          <w:szCs w:val="24"/>
        </w:rPr>
        <w:t>iaising with the other population agencies and the Public Service Commission to develop training resources for disabled people interested in Public Sector Governance</w:t>
      </w:r>
    </w:p>
    <w:p w14:paraId="7AB24052" w14:textId="752D8EC8" w:rsidR="00F56334" w:rsidRDefault="006F05EA" w:rsidP="00F56334">
      <w:pPr>
        <w:pStyle w:val="ListBullet"/>
        <w:numPr>
          <w:ilvl w:val="0"/>
          <w:numId w:val="3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F56334">
        <w:rPr>
          <w:sz w:val="24"/>
          <w:szCs w:val="24"/>
        </w:rPr>
        <w:t xml:space="preserve">unding Be. Institute to provide a new Leadership and Governance Programme which will run from October 2022.  </w:t>
      </w:r>
    </w:p>
    <w:p w14:paraId="40F16038" w14:textId="3619E8C4" w:rsidR="00F56334" w:rsidRPr="00323B16" w:rsidRDefault="00F56334" w:rsidP="00F56334">
      <w:pPr>
        <w:pStyle w:val="ListBullet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</w:p>
    <w:p w14:paraId="551137CB" w14:textId="4F418296" w:rsidR="00016FC1" w:rsidRDefault="00F56334" w:rsidP="00016FC1">
      <w:pPr>
        <w:pStyle w:val="ListBullet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016FC1">
        <w:rPr>
          <w:sz w:val="24"/>
          <w:szCs w:val="24"/>
        </w:rPr>
        <w:t>he concerns expressed by the Review Group for the Leadership Outcome include:</w:t>
      </w:r>
    </w:p>
    <w:p w14:paraId="145CC694" w14:textId="16EAA445" w:rsidR="00016FC1" w:rsidRDefault="006F05EA" w:rsidP="00016FC1">
      <w:pPr>
        <w:pStyle w:val="ListBullet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016FC1">
        <w:rPr>
          <w:sz w:val="24"/>
          <w:szCs w:val="24"/>
        </w:rPr>
        <w:t>he intermittent nature of resources allocated to this work</w:t>
      </w:r>
      <w:r>
        <w:rPr>
          <w:sz w:val="24"/>
          <w:szCs w:val="24"/>
        </w:rPr>
        <w:t>.</w:t>
      </w:r>
    </w:p>
    <w:p w14:paraId="7F7E3C5C" w14:textId="16CB78EC" w:rsidR="00016FC1" w:rsidRDefault="006F05EA" w:rsidP="00016FC1">
      <w:pPr>
        <w:pStyle w:val="ListBullet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016FC1">
        <w:rPr>
          <w:sz w:val="24"/>
          <w:szCs w:val="24"/>
        </w:rPr>
        <w:t>he inability to check whether people on the Nominations database were adequately trained and had the relevant experience to serve on boards</w:t>
      </w:r>
      <w:r>
        <w:rPr>
          <w:sz w:val="24"/>
          <w:szCs w:val="24"/>
        </w:rPr>
        <w:t>.</w:t>
      </w:r>
    </w:p>
    <w:p w14:paraId="64A2EE75" w14:textId="537555CD" w:rsidR="00016FC1" w:rsidRDefault="006F05EA" w:rsidP="00016FC1">
      <w:pPr>
        <w:pStyle w:val="ListBullet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016FC1">
        <w:rPr>
          <w:sz w:val="24"/>
          <w:szCs w:val="24"/>
        </w:rPr>
        <w:t>he improvement of the Nominations database being dependent on the Public Service Commission’s development of a joint database.</w:t>
      </w:r>
    </w:p>
    <w:p w14:paraId="57698D16" w14:textId="77777777" w:rsidR="00AC2EF4" w:rsidRDefault="00AC2EF4" w:rsidP="00AC2EF4">
      <w:pPr>
        <w:pStyle w:val="ListBullet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</w:p>
    <w:p w14:paraId="7B25DF29" w14:textId="77777777" w:rsidR="000F71DC" w:rsidRPr="00043D0C" w:rsidRDefault="000F71DC" w:rsidP="00104B6C">
      <w:pPr>
        <w:pStyle w:val="Heading3"/>
      </w:pPr>
      <w:bookmarkStart w:id="13" w:name="_Toc112679660"/>
      <w:r w:rsidRPr="00043D0C">
        <w:t>Cross Cutting Project – Disability Data</w:t>
      </w:r>
      <w:bookmarkEnd w:id="13"/>
    </w:p>
    <w:p w14:paraId="4717D1F9" w14:textId="40CF9E61" w:rsidR="00A3379B" w:rsidRDefault="000F71DC" w:rsidP="00D41451">
      <w:pPr>
        <w:spacing w:line="240" w:lineRule="auto"/>
        <w:rPr>
          <w:sz w:val="24"/>
          <w:szCs w:val="24"/>
        </w:rPr>
      </w:pPr>
      <w:r w:rsidRPr="009D5E6A">
        <w:rPr>
          <w:sz w:val="24"/>
          <w:szCs w:val="24"/>
        </w:rPr>
        <w:t>MSD leads</w:t>
      </w:r>
      <w:r w:rsidRPr="009D5E6A">
        <w:rPr>
          <w:b/>
          <w:bCs/>
          <w:sz w:val="24"/>
          <w:szCs w:val="24"/>
        </w:rPr>
        <w:t xml:space="preserve"> </w:t>
      </w:r>
      <w:r w:rsidRPr="00043D0C">
        <w:rPr>
          <w:sz w:val="24"/>
          <w:szCs w:val="24"/>
        </w:rPr>
        <w:t>the Cross Agency Disability Data and Evidence Working Group</w:t>
      </w:r>
      <w:r w:rsidR="000B317A">
        <w:rPr>
          <w:sz w:val="24"/>
          <w:szCs w:val="24"/>
        </w:rPr>
        <w:t xml:space="preserve"> (DDWEG). </w:t>
      </w:r>
      <w:r w:rsidR="00D13B5E">
        <w:rPr>
          <w:sz w:val="24"/>
          <w:szCs w:val="24"/>
        </w:rPr>
        <w:t>DDEWG’s</w:t>
      </w:r>
      <w:r w:rsidR="00A3379B">
        <w:rPr>
          <w:sz w:val="24"/>
          <w:szCs w:val="24"/>
        </w:rPr>
        <w:t xml:space="preserve"> </w:t>
      </w:r>
      <w:r w:rsidR="000B317A">
        <w:rPr>
          <w:sz w:val="24"/>
          <w:szCs w:val="24"/>
        </w:rPr>
        <w:t>work</w:t>
      </w:r>
      <w:r w:rsidR="00A3379B">
        <w:rPr>
          <w:sz w:val="24"/>
          <w:szCs w:val="24"/>
        </w:rPr>
        <w:t xml:space="preserve"> programme</w:t>
      </w:r>
      <w:r w:rsidR="000B317A">
        <w:rPr>
          <w:sz w:val="24"/>
          <w:szCs w:val="24"/>
        </w:rPr>
        <w:t xml:space="preserve"> is on track with minimal risk. </w:t>
      </w:r>
      <w:r w:rsidR="00146CE9">
        <w:rPr>
          <w:sz w:val="24"/>
          <w:szCs w:val="24"/>
        </w:rPr>
        <w:t>Th</w:t>
      </w:r>
      <w:r w:rsidR="00D13B5E">
        <w:rPr>
          <w:sz w:val="24"/>
          <w:szCs w:val="24"/>
        </w:rPr>
        <w:t xml:space="preserve">e </w:t>
      </w:r>
      <w:r w:rsidR="00D13B5E">
        <w:rPr>
          <w:sz w:val="24"/>
          <w:szCs w:val="24"/>
        </w:rPr>
        <w:lastRenderedPageBreak/>
        <w:t>Working</w:t>
      </w:r>
      <w:r w:rsidR="00146CE9">
        <w:rPr>
          <w:sz w:val="24"/>
          <w:szCs w:val="24"/>
        </w:rPr>
        <w:t xml:space="preserve"> </w:t>
      </w:r>
      <w:r w:rsidR="00A3379B">
        <w:rPr>
          <w:sz w:val="24"/>
          <w:szCs w:val="24"/>
        </w:rPr>
        <w:t>G</w:t>
      </w:r>
      <w:r w:rsidR="00146CE9">
        <w:rPr>
          <w:sz w:val="24"/>
          <w:szCs w:val="24"/>
        </w:rPr>
        <w:t>roup provides government</w:t>
      </w:r>
      <w:r w:rsidR="00A3379B">
        <w:rPr>
          <w:sz w:val="24"/>
          <w:szCs w:val="24"/>
        </w:rPr>
        <w:t xml:space="preserve"> agencies</w:t>
      </w:r>
      <w:r w:rsidR="00146CE9">
        <w:rPr>
          <w:sz w:val="24"/>
          <w:szCs w:val="24"/>
        </w:rPr>
        <w:t xml:space="preserve"> with the resources and information</w:t>
      </w:r>
      <w:r w:rsidR="00A3379B">
        <w:rPr>
          <w:sz w:val="24"/>
          <w:szCs w:val="24"/>
        </w:rPr>
        <w:t xml:space="preserve"> required</w:t>
      </w:r>
      <w:r w:rsidR="00146CE9">
        <w:rPr>
          <w:sz w:val="24"/>
          <w:szCs w:val="24"/>
        </w:rPr>
        <w:t xml:space="preserve"> to incorporate information about disabled people into their data collection systems. </w:t>
      </w:r>
    </w:p>
    <w:p w14:paraId="1FCBC5EF" w14:textId="77777777" w:rsidR="00A3379B" w:rsidRDefault="00581B0C" w:rsidP="00D414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DDEWG initiatives</w:t>
      </w:r>
      <w:r w:rsidR="00A3379B">
        <w:rPr>
          <w:sz w:val="24"/>
          <w:szCs w:val="24"/>
        </w:rPr>
        <w:t xml:space="preserve"> during this reporting period include:</w:t>
      </w:r>
    </w:p>
    <w:p w14:paraId="55239E02" w14:textId="34709C50" w:rsidR="00D41451" w:rsidRDefault="00581B0C" w:rsidP="00D41451">
      <w:pPr>
        <w:pStyle w:val="ListParagraph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A3379B">
        <w:rPr>
          <w:sz w:val="24"/>
          <w:szCs w:val="24"/>
        </w:rPr>
        <w:t>plac</w:t>
      </w:r>
      <w:r w:rsidR="00D41451">
        <w:rPr>
          <w:sz w:val="24"/>
          <w:szCs w:val="24"/>
        </w:rPr>
        <w:t>ing</w:t>
      </w:r>
      <w:r w:rsidRPr="00A3379B">
        <w:rPr>
          <w:sz w:val="24"/>
          <w:szCs w:val="24"/>
        </w:rPr>
        <w:t xml:space="preserve"> a</w:t>
      </w:r>
      <w:r w:rsidR="001A4E13" w:rsidRPr="00A3379B">
        <w:rPr>
          <w:sz w:val="24"/>
          <w:szCs w:val="24"/>
        </w:rPr>
        <w:t>n increased amount of disability data on the ODI website for easy reference</w:t>
      </w:r>
    </w:p>
    <w:p w14:paraId="76EF21A6" w14:textId="6EACF46D" w:rsidR="000F71DC" w:rsidRPr="00A3379B" w:rsidRDefault="00581B0C" w:rsidP="00D41451">
      <w:pPr>
        <w:pStyle w:val="ListParagraph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A3379B">
        <w:rPr>
          <w:sz w:val="24"/>
          <w:szCs w:val="24"/>
        </w:rPr>
        <w:t>develop</w:t>
      </w:r>
      <w:r w:rsidR="00D41451">
        <w:rPr>
          <w:sz w:val="24"/>
          <w:szCs w:val="24"/>
        </w:rPr>
        <w:t>ing</w:t>
      </w:r>
      <w:r w:rsidR="001A4E13" w:rsidRPr="00A3379B">
        <w:rPr>
          <w:sz w:val="24"/>
          <w:szCs w:val="24"/>
        </w:rPr>
        <w:t xml:space="preserve"> a </w:t>
      </w:r>
      <w:r w:rsidR="00AC2EF4">
        <w:rPr>
          <w:sz w:val="24"/>
          <w:szCs w:val="24"/>
        </w:rPr>
        <w:t xml:space="preserve">standard </w:t>
      </w:r>
      <w:r w:rsidR="001A4E13" w:rsidRPr="00A3379B">
        <w:rPr>
          <w:sz w:val="24"/>
          <w:szCs w:val="24"/>
        </w:rPr>
        <w:t xml:space="preserve">question </w:t>
      </w:r>
      <w:r w:rsidR="00AC2EF4" w:rsidRPr="00A3379B">
        <w:rPr>
          <w:sz w:val="24"/>
          <w:szCs w:val="24"/>
        </w:rPr>
        <w:t xml:space="preserve">determining if someone identifies as disabled </w:t>
      </w:r>
      <w:r w:rsidR="001A4E13" w:rsidRPr="00A3379B">
        <w:rPr>
          <w:sz w:val="24"/>
          <w:szCs w:val="24"/>
        </w:rPr>
        <w:t xml:space="preserve">for </w:t>
      </w:r>
      <w:r w:rsidR="00AC2EF4">
        <w:rPr>
          <w:sz w:val="24"/>
          <w:szCs w:val="24"/>
        </w:rPr>
        <w:t xml:space="preserve">use </w:t>
      </w:r>
      <w:r w:rsidR="00AC2EF4" w:rsidRPr="00A3379B">
        <w:rPr>
          <w:sz w:val="24"/>
          <w:szCs w:val="24"/>
        </w:rPr>
        <w:t xml:space="preserve">by agencies for </w:t>
      </w:r>
      <w:r w:rsidR="00AC2EF4">
        <w:rPr>
          <w:sz w:val="24"/>
          <w:szCs w:val="24"/>
        </w:rPr>
        <w:t xml:space="preserve">future </w:t>
      </w:r>
      <w:r w:rsidR="00AC2EF4" w:rsidRPr="00A3379B">
        <w:rPr>
          <w:sz w:val="24"/>
          <w:szCs w:val="24"/>
        </w:rPr>
        <w:t>data gathering</w:t>
      </w:r>
      <w:r w:rsidR="001A4E13" w:rsidRPr="00A3379B">
        <w:rPr>
          <w:sz w:val="24"/>
          <w:szCs w:val="24"/>
        </w:rPr>
        <w:t xml:space="preserve">.  </w:t>
      </w:r>
    </w:p>
    <w:p w14:paraId="4EEAE3F3" w14:textId="77777777" w:rsidR="000F71DC" w:rsidRPr="00043D0C" w:rsidRDefault="000F71DC" w:rsidP="00104B6C">
      <w:pPr>
        <w:pStyle w:val="Heading3"/>
      </w:pPr>
      <w:bookmarkStart w:id="14" w:name="_Toc112679661"/>
      <w:r w:rsidRPr="00043D0C">
        <w:t>Conclusion</w:t>
      </w:r>
      <w:bookmarkEnd w:id="14"/>
    </w:p>
    <w:p w14:paraId="0EF2F92F" w14:textId="1642910C" w:rsidR="009B1F1C" w:rsidRDefault="00AC2EF4" w:rsidP="000927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Most</w:t>
      </w:r>
      <w:r w:rsidR="00D41451">
        <w:rPr>
          <w:sz w:val="24"/>
          <w:szCs w:val="24"/>
        </w:rPr>
        <w:t xml:space="preserve"> DAP</w:t>
      </w:r>
      <w:r w:rsidR="009B1F1C">
        <w:rPr>
          <w:sz w:val="24"/>
          <w:szCs w:val="24"/>
        </w:rPr>
        <w:t xml:space="preserve"> work</w:t>
      </w:r>
      <w:r w:rsidR="00D41451">
        <w:rPr>
          <w:sz w:val="24"/>
          <w:szCs w:val="24"/>
        </w:rPr>
        <w:t xml:space="preserve"> is</w:t>
      </w:r>
      <w:r w:rsidR="009B1F1C">
        <w:rPr>
          <w:sz w:val="24"/>
          <w:szCs w:val="24"/>
        </w:rPr>
        <w:t xml:space="preserve"> on track, </w:t>
      </w:r>
      <w:r>
        <w:rPr>
          <w:sz w:val="24"/>
          <w:szCs w:val="24"/>
        </w:rPr>
        <w:t>with</w:t>
      </w:r>
      <w:r w:rsidR="009B1F1C">
        <w:rPr>
          <w:sz w:val="24"/>
          <w:szCs w:val="24"/>
        </w:rPr>
        <w:t xml:space="preserve"> some </w:t>
      </w:r>
      <w:r w:rsidR="00D41451">
        <w:rPr>
          <w:sz w:val="24"/>
          <w:szCs w:val="24"/>
        </w:rPr>
        <w:t>agencies</w:t>
      </w:r>
      <w:r w:rsidR="009B1F1C">
        <w:rPr>
          <w:sz w:val="24"/>
          <w:szCs w:val="24"/>
        </w:rPr>
        <w:t xml:space="preserve"> are</w:t>
      </w:r>
      <w:r w:rsidR="00D41451">
        <w:rPr>
          <w:sz w:val="24"/>
          <w:szCs w:val="24"/>
        </w:rPr>
        <w:t xml:space="preserve"> finding it challenging to implement </w:t>
      </w:r>
      <w:r w:rsidR="009B1F1C">
        <w:rPr>
          <w:sz w:val="24"/>
          <w:szCs w:val="24"/>
        </w:rPr>
        <w:t xml:space="preserve">their work programmes. </w:t>
      </w:r>
    </w:p>
    <w:p w14:paraId="3713A8E1" w14:textId="77777777" w:rsidR="00AC2EF4" w:rsidRDefault="009B1F1C" w:rsidP="000927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Unfortunately, the COVID-19 pandemic is still being </w:t>
      </w:r>
      <w:r w:rsidR="00D41451">
        <w:rPr>
          <w:sz w:val="24"/>
          <w:szCs w:val="24"/>
        </w:rPr>
        <w:t>used as the reason</w:t>
      </w:r>
      <w:r>
        <w:rPr>
          <w:sz w:val="24"/>
          <w:szCs w:val="24"/>
        </w:rPr>
        <w:t xml:space="preserve"> for work being off track when </w:t>
      </w:r>
      <w:r w:rsidR="00F205E4">
        <w:rPr>
          <w:sz w:val="24"/>
          <w:szCs w:val="24"/>
        </w:rPr>
        <w:t>it was expected that</w:t>
      </w:r>
      <w:r>
        <w:rPr>
          <w:sz w:val="24"/>
          <w:szCs w:val="24"/>
        </w:rPr>
        <w:t xml:space="preserve"> this work </w:t>
      </w:r>
      <w:r w:rsidR="00F205E4">
        <w:rPr>
          <w:sz w:val="24"/>
          <w:szCs w:val="24"/>
        </w:rPr>
        <w:t>would</w:t>
      </w:r>
      <w:r>
        <w:rPr>
          <w:sz w:val="24"/>
          <w:szCs w:val="24"/>
        </w:rPr>
        <w:t xml:space="preserve"> be business</w:t>
      </w:r>
      <w:r w:rsidR="00D41451">
        <w:rPr>
          <w:sz w:val="24"/>
          <w:szCs w:val="24"/>
        </w:rPr>
        <w:t>-</w:t>
      </w:r>
      <w:r>
        <w:rPr>
          <w:sz w:val="24"/>
          <w:szCs w:val="24"/>
        </w:rPr>
        <w:t>as</w:t>
      </w:r>
      <w:r w:rsidR="00D41451">
        <w:rPr>
          <w:sz w:val="24"/>
          <w:szCs w:val="24"/>
        </w:rPr>
        <w:t>-</w:t>
      </w:r>
      <w:r>
        <w:rPr>
          <w:sz w:val="24"/>
          <w:szCs w:val="24"/>
        </w:rPr>
        <w:t xml:space="preserve">usual by </w:t>
      </w:r>
      <w:r w:rsidR="00F205E4">
        <w:rPr>
          <w:sz w:val="24"/>
          <w:szCs w:val="24"/>
        </w:rPr>
        <w:t>the reporting period January</w:t>
      </w:r>
      <w:r w:rsidR="00D41451">
        <w:rPr>
          <w:sz w:val="24"/>
          <w:szCs w:val="24"/>
        </w:rPr>
        <w:t>-</w:t>
      </w:r>
      <w:r w:rsidR="00F205E4">
        <w:rPr>
          <w:sz w:val="24"/>
          <w:szCs w:val="24"/>
        </w:rPr>
        <w:t>June 2022</w:t>
      </w:r>
      <w:r>
        <w:rPr>
          <w:sz w:val="24"/>
          <w:szCs w:val="24"/>
        </w:rPr>
        <w:t>.</w:t>
      </w:r>
      <w:r w:rsidR="00AC2EF4">
        <w:rPr>
          <w:sz w:val="24"/>
          <w:szCs w:val="24"/>
        </w:rPr>
        <w:t xml:space="preserve"> </w:t>
      </w:r>
    </w:p>
    <w:p w14:paraId="0E89E690" w14:textId="2DD3F2BB" w:rsidR="009B1F1C" w:rsidRDefault="00AC2EF4" w:rsidP="000927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E606D0">
        <w:rPr>
          <w:sz w:val="24"/>
          <w:szCs w:val="24"/>
        </w:rPr>
        <w:t>t is</w:t>
      </w:r>
      <w:r>
        <w:rPr>
          <w:sz w:val="24"/>
          <w:szCs w:val="24"/>
        </w:rPr>
        <w:t xml:space="preserve"> also</w:t>
      </w:r>
      <w:r w:rsidR="00E606D0">
        <w:rPr>
          <w:sz w:val="24"/>
          <w:szCs w:val="24"/>
        </w:rPr>
        <w:t xml:space="preserve"> a reasonable expectation that </w:t>
      </w:r>
      <w:r w:rsidR="00EF7B3D">
        <w:rPr>
          <w:sz w:val="24"/>
          <w:szCs w:val="24"/>
        </w:rPr>
        <w:t>agencies ensur</w:t>
      </w:r>
      <w:r w:rsidR="00F205E4">
        <w:rPr>
          <w:sz w:val="24"/>
          <w:szCs w:val="24"/>
        </w:rPr>
        <w:t>e</w:t>
      </w:r>
      <w:r w:rsidR="00EF7B3D">
        <w:rPr>
          <w:sz w:val="24"/>
          <w:szCs w:val="24"/>
        </w:rPr>
        <w:t xml:space="preserve"> that their reports are written for </w:t>
      </w:r>
      <w:r w:rsidR="00786217">
        <w:rPr>
          <w:sz w:val="24"/>
          <w:szCs w:val="24"/>
        </w:rPr>
        <w:t>d</w:t>
      </w:r>
      <w:r w:rsidR="00EF7B3D">
        <w:rPr>
          <w:sz w:val="24"/>
          <w:szCs w:val="24"/>
        </w:rPr>
        <w:t xml:space="preserve">isabled people as the primary audience and </w:t>
      </w:r>
      <w:r w:rsidR="00E606D0">
        <w:rPr>
          <w:sz w:val="24"/>
          <w:szCs w:val="24"/>
        </w:rPr>
        <w:t>adhere to</w:t>
      </w:r>
      <w:r w:rsidR="00EF7B3D">
        <w:rPr>
          <w:sz w:val="24"/>
          <w:szCs w:val="24"/>
        </w:rPr>
        <w:t xml:space="preserve"> tighter</w:t>
      </w:r>
      <w:r w:rsidR="00E606D0">
        <w:rPr>
          <w:sz w:val="24"/>
          <w:szCs w:val="24"/>
        </w:rPr>
        <w:t xml:space="preserve"> work programme</w:t>
      </w:r>
      <w:r w:rsidR="00EF7B3D">
        <w:rPr>
          <w:sz w:val="24"/>
          <w:szCs w:val="24"/>
        </w:rPr>
        <w:t xml:space="preserve"> deadlines</w:t>
      </w:r>
      <w:r w:rsidR="00E606D0">
        <w:rPr>
          <w:sz w:val="24"/>
          <w:szCs w:val="24"/>
        </w:rPr>
        <w:t>.</w:t>
      </w:r>
    </w:p>
    <w:p w14:paraId="35073C4B" w14:textId="5B99606E" w:rsidR="00EF7B3D" w:rsidRPr="00043D0C" w:rsidRDefault="00F205E4" w:rsidP="000927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71EE3">
        <w:rPr>
          <w:sz w:val="24"/>
          <w:szCs w:val="24"/>
        </w:rPr>
        <w:t>DAP Review G</w:t>
      </w:r>
      <w:r>
        <w:rPr>
          <w:sz w:val="24"/>
          <w:szCs w:val="24"/>
        </w:rPr>
        <w:t>roup recommended that future</w:t>
      </w:r>
      <w:r w:rsidR="00EF7B3D">
        <w:rPr>
          <w:sz w:val="24"/>
          <w:szCs w:val="24"/>
        </w:rPr>
        <w:t xml:space="preserve"> reports focus on the measurable outcomes</w:t>
      </w:r>
      <w:r>
        <w:rPr>
          <w:sz w:val="24"/>
          <w:szCs w:val="24"/>
        </w:rPr>
        <w:t xml:space="preserve"> within the agency work programmes</w:t>
      </w:r>
      <w:r w:rsidR="00EF7B3D">
        <w:rPr>
          <w:sz w:val="24"/>
          <w:szCs w:val="24"/>
        </w:rPr>
        <w:t xml:space="preserve"> and address the recommendations</w:t>
      </w:r>
      <w:r w:rsidR="00D13B5E">
        <w:rPr>
          <w:sz w:val="24"/>
          <w:szCs w:val="24"/>
        </w:rPr>
        <w:t xml:space="preserve"> </w:t>
      </w:r>
      <w:r w:rsidR="00EF7B3D">
        <w:rPr>
          <w:sz w:val="24"/>
          <w:szCs w:val="24"/>
        </w:rPr>
        <w:t xml:space="preserve">made by the IMM </w:t>
      </w:r>
      <w:r w:rsidR="00C71EE3">
        <w:rPr>
          <w:sz w:val="24"/>
          <w:szCs w:val="24"/>
        </w:rPr>
        <w:t>D</w:t>
      </w:r>
      <w:r w:rsidR="00EF7B3D">
        <w:rPr>
          <w:sz w:val="24"/>
          <w:szCs w:val="24"/>
        </w:rPr>
        <w:t xml:space="preserve">omestic Forum and the UN </w:t>
      </w:r>
      <w:r w:rsidR="00C71EE3">
        <w:rPr>
          <w:sz w:val="24"/>
          <w:szCs w:val="24"/>
        </w:rPr>
        <w:t>C</w:t>
      </w:r>
      <w:r w:rsidR="00EF7B3D">
        <w:rPr>
          <w:sz w:val="24"/>
          <w:szCs w:val="24"/>
        </w:rPr>
        <w:t xml:space="preserve">ommittee on the </w:t>
      </w:r>
      <w:r w:rsidR="00C71EE3">
        <w:rPr>
          <w:sz w:val="24"/>
          <w:szCs w:val="24"/>
        </w:rPr>
        <w:t>R</w:t>
      </w:r>
      <w:r w:rsidR="00EF7B3D">
        <w:rPr>
          <w:sz w:val="24"/>
          <w:szCs w:val="24"/>
        </w:rPr>
        <w:t xml:space="preserve">ights of </w:t>
      </w:r>
      <w:r w:rsidR="00C71EE3">
        <w:rPr>
          <w:sz w:val="24"/>
          <w:szCs w:val="24"/>
        </w:rPr>
        <w:t>P</w:t>
      </w:r>
      <w:r w:rsidR="00EF7B3D">
        <w:rPr>
          <w:sz w:val="24"/>
          <w:szCs w:val="24"/>
        </w:rPr>
        <w:t xml:space="preserve">ersons with </w:t>
      </w:r>
      <w:r w:rsidR="00C71EE3">
        <w:rPr>
          <w:sz w:val="24"/>
          <w:szCs w:val="24"/>
        </w:rPr>
        <w:t>D</w:t>
      </w:r>
      <w:r w:rsidR="00EF7B3D">
        <w:rPr>
          <w:sz w:val="24"/>
          <w:szCs w:val="24"/>
        </w:rPr>
        <w:t xml:space="preserve">isabilities.  </w:t>
      </w:r>
    </w:p>
    <w:p w14:paraId="0B6DE46A" w14:textId="2A37DA43" w:rsidR="000F71DC" w:rsidRPr="00043D0C" w:rsidRDefault="000F71DC" w:rsidP="0009278E">
      <w:pPr>
        <w:spacing w:line="240" w:lineRule="auto"/>
        <w:rPr>
          <w:bCs/>
          <w:sz w:val="24"/>
          <w:szCs w:val="24"/>
        </w:rPr>
      </w:pPr>
      <w:r w:rsidRPr="00043D0C">
        <w:rPr>
          <w:bCs/>
          <w:sz w:val="24"/>
          <w:szCs w:val="24"/>
        </w:rPr>
        <w:t>The Disability Strategy and earlier DAP reports and executive summaries</w:t>
      </w:r>
      <w:r w:rsidRPr="009D5E6A">
        <w:rPr>
          <w:bCs/>
          <w:sz w:val="24"/>
          <w:szCs w:val="24"/>
        </w:rPr>
        <w:t>, including alternate formats,</w:t>
      </w:r>
      <w:r w:rsidRPr="009D5E6A">
        <w:rPr>
          <w:b/>
          <w:sz w:val="24"/>
          <w:szCs w:val="24"/>
        </w:rPr>
        <w:t xml:space="preserve"> </w:t>
      </w:r>
      <w:r w:rsidRPr="00B16C45">
        <w:rPr>
          <w:bCs/>
          <w:sz w:val="24"/>
          <w:szCs w:val="24"/>
        </w:rPr>
        <w:t>can</w:t>
      </w:r>
      <w:r w:rsidRPr="00043D0C">
        <w:rPr>
          <w:bCs/>
          <w:sz w:val="24"/>
          <w:szCs w:val="24"/>
        </w:rPr>
        <w:t xml:space="preserve"> be found </w:t>
      </w:r>
      <w:r w:rsidR="00AC2EF4">
        <w:rPr>
          <w:bCs/>
          <w:sz w:val="24"/>
          <w:szCs w:val="24"/>
        </w:rPr>
        <w:t>at</w:t>
      </w:r>
      <w:r w:rsidRPr="00043D0C">
        <w:rPr>
          <w:bCs/>
          <w:sz w:val="24"/>
          <w:szCs w:val="24"/>
        </w:rPr>
        <w:t xml:space="preserve">: </w:t>
      </w:r>
      <w:hyperlink r:id="rId8" w:history="1">
        <w:r w:rsidR="00AC2EF4" w:rsidRPr="002E235A">
          <w:rPr>
            <w:rStyle w:val="Hyperlink"/>
            <w:bCs/>
            <w:sz w:val="24"/>
            <w:szCs w:val="24"/>
          </w:rPr>
          <w:t>https://www.odi.govt.nz/disability-action-plan</w:t>
        </w:r>
      </w:hyperlink>
      <w:r w:rsidR="00AC2EF4">
        <w:rPr>
          <w:bCs/>
          <w:sz w:val="24"/>
          <w:szCs w:val="24"/>
        </w:rPr>
        <w:t xml:space="preserve"> </w:t>
      </w:r>
    </w:p>
    <w:p w14:paraId="11E07A79" w14:textId="77777777" w:rsidR="000F71DC" w:rsidRPr="00F113EF" w:rsidRDefault="000F71DC" w:rsidP="0009278E">
      <w:pPr>
        <w:spacing w:line="240" w:lineRule="auto"/>
      </w:pPr>
    </w:p>
    <w:sectPr w:rsidR="000F71DC" w:rsidRPr="00F113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D507" w14:textId="77777777" w:rsidR="00C85B97" w:rsidRDefault="00C85B97" w:rsidP="004B3D2B">
      <w:pPr>
        <w:spacing w:after="0" w:line="240" w:lineRule="auto"/>
      </w:pPr>
      <w:r>
        <w:separator/>
      </w:r>
    </w:p>
  </w:endnote>
  <w:endnote w:type="continuationSeparator" w:id="0">
    <w:p w14:paraId="24FE4815" w14:textId="77777777" w:rsidR="00C85B97" w:rsidRDefault="00C85B97" w:rsidP="004B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A2A9" w14:textId="77777777" w:rsidR="00F30A90" w:rsidRDefault="00F30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932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F51B7" w14:textId="04E21D28" w:rsidR="00F30A90" w:rsidRDefault="00F30A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8B3625" w14:textId="77777777" w:rsidR="00F30A90" w:rsidRDefault="00F30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3462" w14:textId="77777777" w:rsidR="00F30A90" w:rsidRDefault="00F30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F770" w14:textId="77777777" w:rsidR="00C85B97" w:rsidRDefault="00C85B97" w:rsidP="004B3D2B">
      <w:pPr>
        <w:spacing w:after="0" w:line="240" w:lineRule="auto"/>
      </w:pPr>
      <w:r>
        <w:separator/>
      </w:r>
    </w:p>
  </w:footnote>
  <w:footnote w:type="continuationSeparator" w:id="0">
    <w:p w14:paraId="78DCF5C9" w14:textId="77777777" w:rsidR="00C85B97" w:rsidRDefault="00C85B97" w:rsidP="004B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DA81" w14:textId="4B469DDC" w:rsidR="004B3D2B" w:rsidRDefault="004B3D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22CE52" wp14:editId="651266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0D7C1" w14:textId="1761B5A6" w:rsidR="004B3D2B" w:rsidRPr="004B3D2B" w:rsidRDefault="004B3D2B" w:rsidP="004B3D2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B3D2B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2CE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C00D7C1" w14:textId="1761B5A6" w:rsidR="004B3D2B" w:rsidRPr="004B3D2B" w:rsidRDefault="004B3D2B" w:rsidP="004B3D2B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4B3D2B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B146" w14:textId="777C46BB" w:rsidR="004B3D2B" w:rsidRDefault="004B3D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B26107" wp14:editId="033AE3BD">
              <wp:simplePos x="914400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CD474" w14:textId="35AF1738" w:rsidR="004B3D2B" w:rsidRPr="004B3D2B" w:rsidRDefault="004B3D2B" w:rsidP="004B3D2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B3D2B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261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13CD474" w14:textId="35AF1738" w:rsidR="004B3D2B" w:rsidRPr="004B3D2B" w:rsidRDefault="004B3D2B" w:rsidP="004B3D2B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4B3D2B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3D85" w14:textId="67194BF0" w:rsidR="004B3D2B" w:rsidRDefault="004B3D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832023" wp14:editId="3BE343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E5F56" w14:textId="543C15BF" w:rsidR="004B3D2B" w:rsidRPr="004B3D2B" w:rsidRDefault="004B3D2B" w:rsidP="004B3D2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B3D2B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320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C1E5F56" w14:textId="543C15BF" w:rsidR="004B3D2B" w:rsidRPr="004B3D2B" w:rsidRDefault="004B3D2B" w:rsidP="004B3D2B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4B3D2B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92124"/>
    <w:multiLevelType w:val="hybridMultilevel"/>
    <w:tmpl w:val="4A9EEA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83F9F"/>
    <w:multiLevelType w:val="hybridMultilevel"/>
    <w:tmpl w:val="F830FB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D83"/>
    <w:multiLevelType w:val="hybridMultilevel"/>
    <w:tmpl w:val="60448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3F2622C"/>
    <w:multiLevelType w:val="hybridMultilevel"/>
    <w:tmpl w:val="14A0A9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77382"/>
    <w:multiLevelType w:val="hybridMultilevel"/>
    <w:tmpl w:val="0750C9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6218F"/>
    <w:multiLevelType w:val="hybridMultilevel"/>
    <w:tmpl w:val="61BCFE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977AF"/>
    <w:multiLevelType w:val="hybridMultilevel"/>
    <w:tmpl w:val="7B0016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6157B1"/>
    <w:multiLevelType w:val="hybridMultilevel"/>
    <w:tmpl w:val="DF6827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06D2"/>
    <w:multiLevelType w:val="hybridMultilevel"/>
    <w:tmpl w:val="8B1417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B36C7"/>
    <w:multiLevelType w:val="hybridMultilevel"/>
    <w:tmpl w:val="39F288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D69CB"/>
    <w:multiLevelType w:val="hybridMultilevel"/>
    <w:tmpl w:val="9A9CD0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16F06"/>
    <w:multiLevelType w:val="hybridMultilevel"/>
    <w:tmpl w:val="2132C1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16D6F"/>
    <w:multiLevelType w:val="hybridMultilevel"/>
    <w:tmpl w:val="F8801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F34F7"/>
    <w:multiLevelType w:val="hybridMultilevel"/>
    <w:tmpl w:val="51F47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51592"/>
    <w:multiLevelType w:val="hybridMultilevel"/>
    <w:tmpl w:val="59604B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B1AD8"/>
    <w:multiLevelType w:val="hybridMultilevel"/>
    <w:tmpl w:val="2E46B6F6"/>
    <w:lvl w:ilvl="0" w:tplc="1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1" w15:restartNumberingAfterBreak="0">
    <w:nsid w:val="3F793D29"/>
    <w:multiLevelType w:val="hybridMultilevel"/>
    <w:tmpl w:val="12DCEBA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96A72"/>
    <w:multiLevelType w:val="hybridMultilevel"/>
    <w:tmpl w:val="C5BAF2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1717A"/>
    <w:multiLevelType w:val="hybridMultilevel"/>
    <w:tmpl w:val="3CFAA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7278E"/>
    <w:multiLevelType w:val="hybridMultilevel"/>
    <w:tmpl w:val="429499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52722"/>
    <w:multiLevelType w:val="hybridMultilevel"/>
    <w:tmpl w:val="154A40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F60F0"/>
    <w:multiLevelType w:val="hybridMultilevel"/>
    <w:tmpl w:val="4AC854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53ABC"/>
    <w:multiLevelType w:val="hybridMultilevel"/>
    <w:tmpl w:val="0BB0B4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05125"/>
    <w:multiLevelType w:val="hybridMultilevel"/>
    <w:tmpl w:val="907A27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559C4"/>
    <w:multiLevelType w:val="hybridMultilevel"/>
    <w:tmpl w:val="059CB428"/>
    <w:lvl w:ilvl="0" w:tplc="1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1" w15:restartNumberingAfterBreak="0">
    <w:nsid w:val="70635CE9"/>
    <w:multiLevelType w:val="hybridMultilevel"/>
    <w:tmpl w:val="4D5AC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67851"/>
    <w:multiLevelType w:val="hybridMultilevel"/>
    <w:tmpl w:val="1AD25F88"/>
    <w:lvl w:ilvl="0" w:tplc="1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3" w15:restartNumberingAfterBreak="0">
    <w:nsid w:val="77A07A94"/>
    <w:multiLevelType w:val="hybridMultilevel"/>
    <w:tmpl w:val="80222E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9634F"/>
    <w:multiLevelType w:val="hybridMultilevel"/>
    <w:tmpl w:val="2536E8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A58F0"/>
    <w:multiLevelType w:val="hybridMultilevel"/>
    <w:tmpl w:val="73A89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85846">
    <w:abstractNumId w:val="11"/>
  </w:num>
  <w:num w:numId="2" w16cid:durableId="1548375923">
    <w:abstractNumId w:val="1"/>
  </w:num>
  <w:num w:numId="3" w16cid:durableId="2007786541">
    <w:abstractNumId w:val="0"/>
  </w:num>
  <w:num w:numId="4" w16cid:durableId="1525053936">
    <w:abstractNumId w:val="5"/>
  </w:num>
  <w:num w:numId="5" w16cid:durableId="397174766">
    <w:abstractNumId w:val="6"/>
  </w:num>
  <w:num w:numId="6" w16cid:durableId="1148858339">
    <w:abstractNumId w:val="25"/>
  </w:num>
  <w:num w:numId="7" w16cid:durableId="445583369">
    <w:abstractNumId w:val="15"/>
  </w:num>
  <w:num w:numId="8" w16cid:durableId="1427386685">
    <w:abstractNumId w:val="16"/>
  </w:num>
  <w:num w:numId="9" w16cid:durableId="1916670515">
    <w:abstractNumId w:val="34"/>
  </w:num>
  <w:num w:numId="10" w16cid:durableId="607540036">
    <w:abstractNumId w:val="20"/>
  </w:num>
  <w:num w:numId="11" w16cid:durableId="812405630">
    <w:abstractNumId w:val="27"/>
  </w:num>
  <w:num w:numId="12" w16cid:durableId="527375332">
    <w:abstractNumId w:val="13"/>
  </w:num>
  <w:num w:numId="13" w16cid:durableId="1807897180">
    <w:abstractNumId w:val="26"/>
  </w:num>
  <w:num w:numId="14" w16cid:durableId="101344270">
    <w:abstractNumId w:val="17"/>
  </w:num>
  <w:num w:numId="15" w16cid:durableId="1991128832">
    <w:abstractNumId w:val="21"/>
  </w:num>
  <w:num w:numId="16" w16cid:durableId="1457603084">
    <w:abstractNumId w:val="8"/>
  </w:num>
  <w:num w:numId="17" w16cid:durableId="1372346318">
    <w:abstractNumId w:val="19"/>
  </w:num>
  <w:num w:numId="18" w16cid:durableId="228003249">
    <w:abstractNumId w:val="33"/>
  </w:num>
  <w:num w:numId="19" w16cid:durableId="465315019">
    <w:abstractNumId w:val="18"/>
  </w:num>
  <w:num w:numId="20" w16cid:durableId="1486818187">
    <w:abstractNumId w:val="3"/>
  </w:num>
  <w:num w:numId="21" w16cid:durableId="1760439625">
    <w:abstractNumId w:val="7"/>
  </w:num>
  <w:num w:numId="22" w16cid:durableId="614794603">
    <w:abstractNumId w:val="4"/>
  </w:num>
  <w:num w:numId="23" w16cid:durableId="1820223513">
    <w:abstractNumId w:val="30"/>
  </w:num>
  <w:num w:numId="24" w16cid:durableId="2143382157">
    <w:abstractNumId w:val="2"/>
  </w:num>
  <w:num w:numId="25" w16cid:durableId="1325932806">
    <w:abstractNumId w:val="12"/>
  </w:num>
  <w:num w:numId="26" w16cid:durableId="1541168869">
    <w:abstractNumId w:val="24"/>
  </w:num>
  <w:num w:numId="27" w16cid:durableId="1255046570">
    <w:abstractNumId w:val="22"/>
  </w:num>
  <w:num w:numId="28" w16cid:durableId="1239290864">
    <w:abstractNumId w:val="9"/>
  </w:num>
  <w:num w:numId="29" w16cid:durableId="2142066594">
    <w:abstractNumId w:val="14"/>
  </w:num>
  <w:num w:numId="30" w16cid:durableId="63454003">
    <w:abstractNumId w:val="29"/>
  </w:num>
  <w:num w:numId="31" w16cid:durableId="1963029149">
    <w:abstractNumId w:val="23"/>
  </w:num>
  <w:num w:numId="32" w16cid:durableId="1713310583">
    <w:abstractNumId w:val="35"/>
  </w:num>
  <w:num w:numId="33" w16cid:durableId="413165591">
    <w:abstractNumId w:val="32"/>
  </w:num>
  <w:num w:numId="34" w16cid:durableId="681515689">
    <w:abstractNumId w:val="31"/>
  </w:num>
  <w:num w:numId="35" w16cid:durableId="773134589">
    <w:abstractNumId w:val="28"/>
  </w:num>
  <w:num w:numId="36" w16cid:durableId="1702170925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DC"/>
    <w:rsid w:val="0000018C"/>
    <w:rsid w:val="00000B4C"/>
    <w:rsid w:val="0000115C"/>
    <w:rsid w:val="00005BBE"/>
    <w:rsid w:val="00007882"/>
    <w:rsid w:val="000106D0"/>
    <w:rsid w:val="00012070"/>
    <w:rsid w:val="00016FC1"/>
    <w:rsid w:val="0002321F"/>
    <w:rsid w:val="00024A03"/>
    <w:rsid w:val="0002541B"/>
    <w:rsid w:val="00034336"/>
    <w:rsid w:val="00037CB0"/>
    <w:rsid w:val="000529D6"/>
    <w:rsid w:val="00090A0E"/>
    <w:rsid w:val="0009278E"/>
    <w:rsid w:val="00097940"/>
    <w:rsid w:val="000A576B"/>
    <w:rsid w:val="000A64CD"/>
    <w:rsid w:val="000B317A"/>
    <w:rsid w:val="000C1F3D"/>
    <w:rsid w:val="000C5C34"/>
    <w:rsid w:val="000C650E"/>
    <w:rsid w:val="000E3BB9"/>
    <w:rsid w:val="000E4A29"/>
    <w:rsid w:val="000F03CA"/>
    <w:rsid w:val="000F71DC"/>
    <w:rsid w:val="00104B6C"/>
    <w:rsid w:val="00106AED"/>
    <w:rsid w:val="00121F5C"/>
    <w:rsid w:val="00123F7D"/>
    <w:rsid w:val="00126866"/>
    <w:rsid w:val="001457AF"/>
    <w:rsid w:val="00145931"/>
    <w:rsid w:val="00146CE9"/>
    <w:rsid w:val="0015692D"/>
    <w:rsid w:val="00157CDD"/>
    <w:rsid w:val="001627FF"/>
    <w:rsid w:val="001829EE"/>
    <w:rsid w:val="00191D72"/>
    <w:rsid w:val="001A4E13"/>
    <w:rsid w:val="001B3194"/>
    <w:rsid w:val="001B7E09"/>
    <w:rsid w:val="001C41F6"/>
    <w:rsid w:val="001D3744"/>
    <w:rsid w:val="001D454D"/>
    <w:rsid w:val="001E6297"/>
    <w:rsid w:val="001E7A62"/>
    <w:rsid w:val="00201E9F"/>
    <w:rsid w:val="00203648"/>
    <w:rsid w:val="0020397F"/>
    <w:rsid w:val="00213DA6"/>
    <w:rsid w:val="00216302"/>
    <w:rsid w:val="00232D0A"/>
    <w:rsid w:val="0023656B"/>
    <w:rsid w:val="00236D2D"/>
    <w:rsid w:val="00245A2B"/>
    <w:rsid w:val="00260BAE"/>
    <w:rsid w:val="002701FE"/>
    <w:rsid w:val="002D1C62"/>
    <w:rsid w:val="002D367B"/>
    <w:rsid w:val="002D5066"/>
    <w:rsid w:val="002E6A4A"/>
    <w:rsid w:val="002F11FA"/>
    <w:rsid w:val="003032F6"/>
    <w:rsid w:val="0031519D"/>
    <w:rsid w:val="0031742C"/>
    <w:rsid w:val="00323B16"/>
    <w:rsid w:val="003261BD"/>
    <w:rsid w:val="003410C9"/>
    <w:rsid w:val="00354EC2"/>
    <w:rsid w:val="00390429"/>
    <w:rsid w:val="00393FF5"/>
    <w:rsid w:val="00397147"/>
    <w:rsid w:val="00397220"/>
    <w:rsid w:val="003B0A38"/>
    <w:rsid w:val="003B3699"/>
    <w:rsid w:val="003D2AB6"/>
    <w:rsid w:val="003E2869"/>
    <w:rsid w:val="003E3722"/>
    <w:rsid w:val="003E77ED"/>
    <w:rsid w:val="003F2966"/>
    <w:rsid w:val="003F3CC0"/>
    <w:rsid w:val="004153B6"/>
    <w:rsid w:val="00416D1B"/>
    <w:rsid w:val="004227ED"/>
    <w:rsid w:val="0044456C"/>
    <w:rsid w:val="00445BCE"/>
    <w:rsid w:val="00452474"/>
    <w:rsid w:val="004524D0"/>
    <w:rsid w:val="00454F25"/>
    <w:rsid w:val="004553B0"/>
    <w:rsid w:val="00455447"/>
    <w:rsid w:val="004710B8"/>
    <w:rsid w:val="00477F50"/>
    <w:rsid w:val="00481BC1"/>
    <w:rsid w:val="00482AF7"/>
    <w:rsid w:val="00495F29"/>
    <w:rsid w:val="004A34D5"/>
    <w:rsid w:val="004A6836"/>
    <w:rsid w:val="004B3D2B"/>
    <w:rsid w:val="004D365A"/>
    <w:rsid w:val="005246B2"/>
    <w:rsid w:val="00525265"/>
    <w:rsid w:val="005258C6"/>
    <w:rsid w:val="00533E65"/>
    <w:rsid w:val="0054231A"/>
    <w:rsid w:val="00564797"/>
    <w:rsid w:val="00564E9D"/>
    <w:rsid w:val="0056681E"/>
    <w:rsid w:val="00572AA9"/>
    <w:rsid w:val="00573C95"/>
    <w:rsid w:val="00581B0C"/>
    <w:rsid w:val="00594E06"/>
    <w:rsid w:val="00595906"/>
    <w:rsid w:val="005A7275"/>
    <w:rsid w:val="005B11F9"/>
    <w:rsid w:val="005C29D2"/>
    <w:rsid w:val="005C70B4"/>
    <w:rsid w:val="005D6A6C"/>
    <w:rsid w:val="005E5762"/>
    <w:rsid w:val="005F5DFD"/>
    <w:rsid w:val="005F7ECE"/>
    <w:rsid w:val="006074AA"/>
    <w:rsid w:val="00610C1D"/>
    <w:rsid w:val="006217AA"/>
    <w:rsid w:val="0062212C"/>
    <w:rsid w:val="00630725"/>
    <w:rsid w:val="00631D73"/>
    <w:rsid w:val="006607CF"/>
    <w:rsid w:val="00661D1D"/>
    <w:rsid w:val="00662C1E"/>
    <w:rsid w:val="00681E05"/>
    <w:rsid w:val="006B19BD"/>
    <w:rsid w:val="006C0752"/>
    <w:rsid w:val="006C19A9"/>
    <w:rsid w:val="006D2917"/>
    <w:rsid w:val="006D3555"/>
    <w:rsid w:val="006E3509"/>
    <w:rsid w:val="006F05EA"/>
    <w:rsid w:val="006F43F6"/>
    <w:rsid w:val="006F4856"/>
    <w:rsid w:val="00706644"/>
    <w:rsid w:val="00712541"/>
    <w:rsid w:val="00725C71"/>
    <w:rsid w:val="0075240B"/>
    <w:rsid w:val="00765B98"/>
    <w:rsid w:val="007675F0"/>
    <w:rsid w:val="00774297"/>
    <w:rsid w:val="00786217"/>
    <w:rsid w:val="00787965"/>
    <w:rsid w:val="007A124F"/>
    <w:rsid w:val="007B0012"/>
    <w:rsid w:val="007B0AAE"/>
    <w:rsid w:val="007B201A"/>
    <w:rsid w:val="007B4368"/>
    <w:rsid w:val="007B5ECB"/>
    <w:rsid w:val="007C2143"/>
    <w:rsid w:val="007D5224"/>
    <w:rsid w:val="007F3ACD"/>
    <w:rsid w:val="0080133F"/>
    <w:rsid w:val="0080498F"/>
    <w:rsid w:val="00821C81"/>
    <w:rsid w:val="008374DA"/>
    <w:rsid w:val="00860654"/>
    <w:rsid w:val="008653DA"/>
    <w:rsid w:val="0086694A"/>
    <w:rsid w:val="00870587"/>
    <w:rsid w:val="00876333"/>
    <w:rsid w:val="00883C98"/>
    <w:rsid w:val="00897459"/>
    <w:rsid w:val="008E2618"/>
    <w:rsid w:val="008F5D00"/>
    <w:rsid w:val="008F74A1"/>
    <w:rsid w:val="00903467"/>
    <w:rsid w:val="00903B59"/>
    <w:rsid w:val="00903BDC"/>
    <w:rsid w:val="009059BE"/>
    <w:rsid w:val="0090617B"/>
    <w:rsid w:val="00906EAA"/>
    <w:rsid w:val="009239BA"/>
    <w:rsid w:val="00940B14"/>
    <w:rsid w:val="00970DD2"/>
    <w:rsid w:val="00973EAF"/>
    <w:rsid w:val="00986593"/>
    <w:rsid w:val="00993376"/>
    <w:rsid w:val="00995CEA"/>
    <w:rsid w:val="009A501B"/>
    <w:rsid w:val="009B1F1C"/>
    <w:rsid w:val="009C1615"/>
    <w:rsid w:val="009D15F1"/>
    <w:rsid w:val="009D2B10"/>
    <w:rsid w:val="009F10FE"/>
    <w:rsid w:val="00A04731"/>
    <w:rsid w:val="00A04A25"/>
    <w:rsid w:val="00A079A4"/>
    <w:rsid w:val="00A1232A"/>
    <w:rsid w:val="00A21559"/>
    <w:rsid w:val="00A2199C"/>
    <w:rsid w:val="00A23723"/>
    <w:rsid w:val="00A32123"/>
    <w:rsid w:val="00A3379B"/>
    <w:rsid w:val="00A33D78"/>
    <w:rsid w:val="00A43896"/>
    <w:rsid w:val="00A6244E"/>
    <w:rsid w:val="00A70719"/>
    <w:rsid w:val="00A7689D"/>
    <w:rsid w:val="00AA37F5"/>
    <w:rsid w:val="00AB1FAA"/>
    <w:rsid w:val="00AB6851"/>
    <w:rsid w:val="00AC03D4"/>
    <w:rsid w:val="00AC1067"/>
    <w:rsid w:val="00AC2EF4"/>
    <w:rsid w:val="00AD2BC7"/>
    <w:rsid w:val="00AE415F"/>
    <w:rsid w:val="00AF3148"/>
    <w:rsid w:val="00B30665"/>
    <w:rsid w:val="00B3341E"/>
    <w:rsid w:val="00B41635"/>
    <w:rsid w:val="00B5357A"/>
    <w:rsid w:val="00B600A4"/>
    <w:rsid w:val="00B953DD"/>
    <w:rsid w:val="00BA771F"/>
    <w:rsid w:val="00BB190B"/>
    <w:rsid w:val="00BB7041"/>
    <w:rsid w:val="00BC5EB0"/>
    <w:rsid w:val="00BD335B"/>
    <w:rsid w:val="00BF7A64"/>
    <w:rsid w:val="00C051B8"/>
    <w:rsid w:val="00C10B1E"/>
    <w:rsid w:val="00C1248E"/>
    <w:rsid w:val="00C33D5B"/>
    <w:rsid w:val="00C46D4E"/>
    <w:rsid w:val="00C503A7"/>
    <w:rsid w:val="00C5215F"/>
    <w:rsid w:val="00C71C22"/>
    <w:rsid w:val="00C71EE3"/>
    <w:rsid w:val="00C82E86"/>
    <w:rsid w:val="00C85B97"/>
    <w:rsid w:val="00C9001E"/>
    <w:rsid w:val="00C91610"/>
    <w:rsid w:val="00CA2222"/>
    <w:rsid w:val="00CB4A28"/>
    <w:rsid w:val="00CB7F06"/>
    <w:rsid w:val="00CC346E"/>
    <w:rsid w:val="00CF17E1"/>
    <w:rsid w:val="00D13B5E"/>
    <w:rsid w:val="00D27445"/>
    <w:rsid w:val="00D275E3"/>
    <w:rsid w:val="00D34EA0"/>
    <w:rsid w:val="00D41451"/>
    <w:rsid w:val="00D4253E"/>
    <w:rsid w:val="00D532D9"/>
    <w:rsid w:val="00D54D29"/>
    <w:rsid w:val="00D55ABE"/>
    <w:rsid w:val="00D6469C"/>
    <w:rsid w:val="00D86C36"/>
    <w:rsid w:val="00DA41C0"/>
    <w:rsid w:val="00DA5F75"/>
    <w:rsid w:val="00DA6852"/>
    <w:rsid w:val="00DC1082"/>
    <w:rsid w:val="00DC1608"/>
    <w:rsid w:val="00DD6907"/>
    <w:rsid w:val="00DD7526"/>
    <w:rsid w:val="00DE5C51"/>
    <w:rsid w:val="00DF2C6A"/>
    <w:rsid w:val="00DF465B"/>
    <w:rsid w:val="00DF4B1E"/>
    <w:rsid w:val="00E004D6"/>
    <w:rsid w:val="00E26EE5"/>
    <w:rsid w:val="00E31A59"/>
    <w:rsid w:val="00E433AC"/>
    <w:rsid w:val="00E45B09"/>
    <w:rsid w:val="00E606D0"/>
    <w:rsid w:val="00E671C3"/>
    <w:rsid w:val="00E71DB5"/>
    <w:rsid w:val="00E750C2"/>
    <w:rsid w:val="00E90142"/>
    <w:rsid w:val="00E9269E"/>
    <w:rsid w:val="00EA2745"/>
    <w:rsid w:val="00EB0370"/>
    <w:rsid w:val="00EC070D"/>
    <w:rsid w:val="00EC7604"/>
    <w:rsid w:val="00ED45CD"/>
    <w:rsid w:val="00ED5219"/>
    <w:rsid w:val="00EF7B3D"/>
    <w:rsid w:val="00F06EE8"/>
    <w:rsid w:val="00F07349"/>
    <w:rsid w:val="00F113EF"/>
    <w:rsid w:val="00F126F3"/>
    <w:rsid w:val="00F13FAD"/>
    <w:rsid w:val="00F205E4"/>
    <w:rsid w:val="00F21019"/>
    <w:rsid w:val="00F22AE5"/>
    <w:rsid w:val="00F23BBB"/>
    <w:rsid w:val="00F30A90"/>
    <w:rsid w:val="00F34F42"/>
    <w:rsid w:val="00F36C9C"/>
    <w:rsid w:val="00F410A7"/>
    <w:rsid w:val="00F522BF"/>
    <w:rsid w:val="00F56334"/>
    <w:rsid w:val="00F829C0"/>
    <w:rsid w:val="00F829F6"/>
    <w:rsid w:val="00F90E10"/>
    <w:rsid w:val="00F94150"/>
    <w:rsid w:val="00F9522C"/>
    <w:rsid w:val="00FA182E"/>
    <w:rsid w:val="00FB17B0"/>
    <w:rsid w:val="00FC3EC5"/>
    <w:rsid w:val="00FC7BE5"/>
    <w:rsid w:val="00FD1F52"/>
    <w:rsid w:val="00FD2EAD"/>
    <w:rsid w:val="00F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A2D0"/>
  <w15:chartTrackingRefBased/>
  <w15:docId w15:val="{6338512F-5FBA-49F3-83F1-3A8ED998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DC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aliases w:val="List Paragraph numbered,List Paragraph1,List Bullet indent,List 1,Other List,Bullet List,FooterText,numbered,Paragraphe de liste1,Bulletr List Paragraph,列出段落,列出段落1,Listeafsnit1,Parágrafo da Lista1,List Paragraph2,List Paragraph21,リスト段落1,L"/>
    <w:basedOn w:val="Normal"/>
    <w:link w:val="ListParagraphChar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1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1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1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6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4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3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2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customStyle="1" w:styleId="ListParagraphChar">
    <w:name w:val="List Paragraph Char"/>
    <w:aliases w:val="List Paragraph numbered Char,List Paragraph1 Char,List Bullet indent Char,List 1 Char,Other List Char,Bullet List Char,FooterText Char,numbered Char,Paragraphe de liste1 Char,Bulletr List Paragraph Char,列出段落 Char,列出段落1 Char,L Char"/>
    <w:basedOn w:val="DefaultParagraphFont"/>
    <w:link w:val="ListParagraph"/>
    <w:uiPriority w:val="34"/>
    <w:qFormat/>
    <w:locked/>
    <w:rsid w:val="000F71DC"/>
    <w:rPr>
      <w:rFonts w:ascii="Verdana" w:hAnsi="Verdana" w:cs="Arial"/>
      <w:szCs w:val="22"/>
    </w:rPr>
  </w:style>
  <w:style w:type="character" w:customStyle="1" w:styleId="normaltextrun">
    <w:name w:val="normaltextrun"/>
    <w:basedOn w:val="DefaultParagraphFont"/>
    <w:rsid w:val="007D5224"/>
  </w:style>
  <w:style w:type="paragraph" w:styleId="Revision">
    <w:name w:val="Revision"/>
    <w:hidden/>
    <w:uiPriority w:val="99"/>
    <w:semiHidden/>
    <w:rsid w:val="00012070"/>
    <w:rPr>
      <w:rFonts w:ascii="Verdana" w:hAnsi="Verdana" w:cs="Arial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070"/>
    <w:rPr>
      <w:rFonts w:ascii="Verdana" w:hAnsi="Verdana" w:cs="Arial"/>
      <w:b/>
      <w:bCs/>
    </w:rPr>
  </w:style>
  <w:style w:type="character" w:styleId="Hyperlink">
    <w:name w:val="Hyperlink"/>
    <w:basedOn w:val="DefaultParagraphFont"/>
    <w:uiPriority w:val="99"/>
    <w:unhideWhenUsed/>
    <w:rsid w:val="001C41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1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2B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i.govt.nz/disability-action-pla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2934</Words>
  <Characters>16728</Characters>
  <Application>Microsoft Office Word</Application>
  <DocSecurity>4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Melham</dc:creator>
  <cp:keywords/>
  <dc:description/>
  <cp:lastModifiedBy>Joanna McLeod</cp:lastModifiedBy>
  <cp:revision>2</cp:revision>
  <cp:lastPrinted>2024-01-17T05:52:00Z</cp:lastPrinted>
  <dcterms:created xsi:type="dcterms:W3CDTF">2024-01-17T06:21:00Z</dcterms:created>
  <dcterms:modified xsi:type="dcterms:W3CDTF">2024-01-17T06:21:00Z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2024-01-08T20:57:01Z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a80e89e2-d133-4e8b-b5ee-c9bf9e650357</vt:lpwstr>
  </property>
  <property fmtid="{D5CDD505-2E9C-101B-9397-08002B2CF9AE}" pid="11" name="MSIP_Label_f43e46a9-9901-46e9-bfae-bb6189d4cb66_ContentBits">
    <vt:lpwstr>1</vt:lpwstr>
  </property>
</Properties>
</file>