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b w:val="0"/>
          <w:i/>
          <w:iCs/>
          <w:color w:val="auto"/>
          <w:sz w:val="22"/>
          <w:szCs w:val="20"/>
          <w:lang w:val="en-NZ"/>
        </w:rPr>
        <w:id w:val="-983694637"/>
        <w:docPartObj>
          <w:docPartGallery w:val="Cover Pages"/>
        </w:docPartObj>
      </w:sdtPr>
      <w:sdtEndPr>
        <w:rPr>
          <w:rFonts w:ascii="Arial" w:hAnsi="Arial"/>
          <w:b/>
          <w:i w:val="0"/>
          <w:iCs w:val="0"/>
          <w:color w:val="FFFFFF" w:themeColor="background1"/>
          <w:sz w:val="80"/>
          <w:szCs w:val="96"/>
          <w:lang w:val="en-US"/>
        </w:rPr>
      </w:sdtEndPr>
      <w:sdtContent>
        <w:sdt>
          <w:sdtPr>
            <w:rPr>
              <w:rFonts w:asciiTheme="minorHAnsi" w:hAnsiTheme="minorHAnsi"/>
              <w:b w:val="0"/>
              <w:i/>
              <w:iCs/>
              <w:color w:val="auto"/>
              <w:sz w:val="22"/>
              <w:szCs w:val="20"/>
              <w:lang w:val="en-NZ"/>
            </w:rPr>
            <w:id w:val="-1863275313"/>
            <w:docPartObj>
              <w:docPartGallery w:val="Cover Pages"/>
            </w:docPartObj>
          </w:sdtPr>
          <w:sdtEndPr>
            <w:rPr>
              <w:rFonts w:ascii="Arial" w:hAnsi="Arial"/>
              <w:b/>
              <w:i w:val="0"/>
              <w:iCs w:val="0"/>
              <w:color w:val="FFFFFF" w:themeColor="background1"/>
              <w:sz w:val="80"/>
              <w:szCs w:val="96"/>
              <w:lang w:val="en-US"/>
            </w:rPr>
          </w:sdtEndPr>
          <w:sdtContent>
            <w:p w14:paraId="3F7936BA" w14:textId="03AE75CC" w:rsidR="00973950" w:rsidRPr="00BF6BF8" w:rsidRDefault="007E7409" w:rsidP="00BF6BF8">
              <w:pPr>
                <w:pStyle w:val="CoverTitle"/>
              </w:pPr>
              <w:r w:rsidRPr="008976D1">
                <w:rPr>
                  <w:noProof/>
                  <w:lang w:val="en-NZ"/>
                </w:rPr>
                <w:drawing>
                  <wp:anchor distT="0" distB="0" distL="114300" distR="114300" simplePos="0" relativeHeight="251658249" behindDoc="1" locked="0" layoutInCell="1" allowOverlap="1" wp14:anchorId="25A1EC4B" wp14:editId="1265A28B">
                    <wp:simplePos x="0" y="0"/>
                    <wp:positionH relativeFrom="page">
                      <wp:align>left</wp:align>
                    </wp:positionH>
                    <wp:positionV relativeFrom="page">
                      <wp:align>top</wp:align>
                    </wp:positionV>
                    <wp:extent cx="7543800" cy="50292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5029200"/>
                            </a:xfrm>
                            <a:prstGeom prst="rect">
                              <a:avLst/>
                            </a:prstGeom>
                          </pic:spPr>
                        </pic:pic>
                      </a:graphicData>
                    </a:graphic>
                    <wp14:sizeRelH relativeFrom="page">
                      <wp14:pctWidth>0</wp14:pctWidth>
                    </wp14:sizeRelH>
                    <wp14:sizeRelV relativeFrom="page">
                      <wp14:pctHeight>0</wp14:pctHeight>
                    </wp14:sizeRelV>
                  </wp:anchor>
                </w:drawing>
              </w:r>
              <w:r w:rsidR="0079714A">
                <w:rPr>
                  <w:noProof/>
                </w:rPr>
                <w:drawing>
                  <wp:anchor distT="0" distB="0" distL="114300" distR="114300" simplePos="0" relativeHeight="251658250" behindDoc="0" locked="0" layoutInCell="1" allowOverlap="1" wp14:anchorId="0CD2A45B" wp14:editId="413F91BE">
                    <wp:simplePos x="0" y="0"/>
                    <wp:positionH relativeFrom="column">
                      <wp:posOffset>3509645</wp:posOffset>
                    </wp:positionH>
                    <wp:positionV relativeFrom="page">
                      <wp:posOffset>9237609</wp:posOffset>
                    </wp:positionV>
                    <wp:extent cx="2310765" cy="897255"/>
                    <wp:effectExtent l="0" t="0" r="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0765" cy="897255"/>
                            </a:xfrm>
                            <a:prstGeom prst="rect">
                              <a:avLst/>
                            </a:prstGeom>
                          </pic:spPr>
                        </pic:pic>
                      </a:graphicData>
                    </a:graphic>
                    <wp14:sizeRelH relativeFrom="page">
                      <wp14:pctWidth>0</wp14:pctWidth>
                    </wp14:sizeRelH>
                    <wp14:sizeRelV relativeFrom="page">
                      <wp14:pctHeight>0</wp14:pctHeight>
                    </wp14:sizeRelV>
                  </wp:anchor>
                </w:drawing>
              </w:r>
              <w:r w:rsidR="00BF6BF8" w:rsidRPr="00810F00">
                <w:rPr>
                  <w:noProof/>
                </w:rPr>
                <mc:AlternateContent>
                  <mc:Choice Requires="wps">
                    <w:drawing>
                      <wp:anchor distT="0" distB="0" distL="114300" distR="114300" simplePos="0" relativeHeight="251658245" behindDoc="0" locked="0" layoutInCell="1" allowOverlap="1" wp14:anchorId="421125EC" wp14:editId="1DA778C3">
                        <wp:simplePos x="0" y="0"/>
                        <wp:positionH relativeFrom="column">
                          <wp:posOffset>17253</wp:posOffset>
                        </wp:positionH>
                        <wp:positionV relativeFrom="page">
                          <wp:posOffset>8817993</wp:posOffset>
                        </wp:positionV>
                        <wp:extent cx="685800" cy="0"/>
                        <wp:effectExtent l="0" t="19050" r="38100" b="38100"/>
                        <wp:wrapNone/>
                        <wp:docPr id="448" name="Straight Connector 448"/>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1A4492B" id="Straight Connector 448"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page" from="1.35pt,694.35pt" to="55.35pt,6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" strokecolor="#78b800 [3204]" strokeweight="4.5pt">
                        <v:stroke joinstyle="miter"/>
                        <w10:wrap anchory="page"/>
                      </v:line>
                    </w:pict>
                  </mc:Fallback>
                </mc:AlternateContent>
              </w:r>
              <w:r w:rsidR="00BF6BF8" w:rsidRPr="00810F00">
                <w:rPr>
                  <w:noProof/>
                </w:rPr>
                <mc:AlternateContent>
                  <mc:Choice Requires="wps">
                    <w:drawing>
                      <wp:anchor distT="0" distB="0" distL="114300" distR="114300" simplePos="0" relativeHeight="251658246" behindDoc="0" locked="0" layoutInCell="1" allowOverlap="1" wp14:anchorId="7B73133C" wp14:editId="56E9B739">
                        <wp:simplePos x="0" y="0"/>
                        <wp:positionH relativeFrom="page">
                          <wp:posOffset>854015</wp:posOffset>
                        </wp:positionH>
                        <wp:positionV relativeFrom="page">
                          <wp:posOffset>8298611</wp:posOffset>
                        </wp:positionV>
                        <wp:extent cx="3771900" cy="47815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771900" cy="478155"/>
                                </a:xfrm>
                                <a:prstGeom prst="rect">
                                  <a:avLst/>
                                </a:prstGeom>
                                <a:noFill/>
                                <a:ln w="6350">
                                  <a:noFill/>
                                </a:ln>
                              </wps:spPr>
                              <wps:txbx>
                                <w:txbxContent>
                                  <w:p w14:paraId="16AE971F" w14:textId="706648C1" w:rsidR="00C5282D" w:rsidRPr="006D3AB1" w:rsidRDefault="003B2CBF" w:rsidP="006D3AB1">
                                    <w:pPr>
                                      <w:pStyle w:val="CoverDate"/>
                                      <w:rPr>
                                        <w:lang w:val="en-NZ"/>
                                      </w:rPr>
                                    </w:pPr>
                                    <w:r>
                                      <w:rPr>
                                        <w:lang w:val="en-NZ"/>
                                      </w:rPr>
                                      <w:t>28 March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73133C" id="_x0000_t202" coordsize="21600,21600" o:spt="202" path="m,l,21600r21600,l21600,xe">
                        <v:stroke joinstyle="miter"/>
                        <v:path gradientshapeok="t" o:connecttype="rect"/>
                      </v:shapetype>
                      <v:shape id="Text Box 62" o:spid="_x0000_s1026" type="#_x0000_t202" style="position:absolute;margin-left:67.25pt;margin-top:653.45pt;width:297pt;height:37.65pt;z-index:25165824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JFwIAACw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" filled="f" stroked="f" strokeweight=".5pt">
                        <v:textbox>
                          <w:txbxContent>
                            <w:p w14:paraId="16AE971F" w14:textId="706648C1" w:rsidR="00C5282D" w:rsidRPr="006D3AB1" w:rsidRDefault="003B2CBF" w:rsidP="006D3AB1">
                              <w:pPr>
                                <w:pStyle w:val="CoverDate"/>
                                <w:rPr>
                                  <w:lang w:val="en-NZ"/>
                                </w:rPr>
                              </w:pPr>
                              <w:r>
                                <w:rPr>
                                  <w:lang w:val="en-NZ"/>
                                </w:rPr>
                                <w:t>28 March 2023</w:t>
                              </w:r>
                            </w:p>
                          </w:txbxContent>
                        </v:textbox>
                        <w10:wrap anchorx="page" anchory="page"/>
                      </v:shape>
                    </w:pict>
                  </mc:Fallback>
                </mc:AlternateContent>
              </w:r>
              <w:r w:rsidR="00C5282D" w:rsidRPr="00810F00">
                <w:rPr>
                  <w:noProof/>
                  <w:lang w:val="en-NZ"/>
                </w:rPr>
                <w:drawing>
                  <wp:anchor distT="0" distB="0" distL="114300" distR="114300" simplePos="0" relativeHeight="251658241" behindDoc="1" locked="0" layoutInCell="1" allowOverlap="1" wp14:anchorId="7FA1532A" wp14:editId="5D9E71EF">
                    <wp:simplePos x="0" y="0"/>
                    <wp:positionH relativeFrom="page">
                      <wp:align>left</wp:align>
                    </wp:positionH>
                    <wp:positionV relativeFrom="page">
                      <wp:align>top</wp:align>
                    </wp:positionV>
                    <wp:extent cx="7560000" cy="5040000"/>
                    <wp:effectExtent l="0" t="0" r="3175" b="825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5040000"/>
                            </a:xfrm>
                            <a:prstGeom prst="rect">
                              <a:avLst/>
                            </a:prstGeom>
                          </pic:spPr>
                        </pic:pic>
                      </a:graphicData>
                    </a:graphic>
                    <wp14:sizeRelH relativeFrom="page">
                      <wp14:pctWidth>0</wp14:pctWidth>
                    </wp14:sizeRelH>
                    <wp14:sizeRelV relativeFrom="page">
                      <wp14:pctHeight>0</wp14:pctHeight>
                    </wp14:sizeRelV>
                  </wp:anchor>
                </w:drawing>
              </w:r>
              <w:r w:rsidR="00C5282D" w:rsidRPr="00810F00">
                <w:rPr>
                  <w:noProof/>
                  <w:lang w:val="en-NZ"/>
                </w:rPr>
                <mc:AlternateContent>
                  <mc:Choice Requires="wps">
                    <w:drawing>
                      <wp:anchor distT="0" distB="0" distL="114300" distR="114300" simplePos="0" relativeHeight="251658240" behindDoc="0" locked="1" layoutInCell="1" allowOverlap="1" wp14:anchorId="09CF7AA7" wp14:editId="2285B651">
                        <wp:simplePos x="0" y="0"/>
                        <wp:positionH relativeFrom="page">
                          <wp:posOffset>0</wp:posOffset>
                        </wp:positionH>
                        <wp:positionV relativeFrom="page">
                          <wp:posOffset>4952365</wp:posOffset>
                        </wp:positionV>
                        <wp:extent cx="7545070" cy="5716270"/>
                        <wp:effectExtent l="0" t="0" r="17780" b="17780"/>
                        <wp:wrapNone/>
                        <wp:docPr id="60" name="Rectangle 60"/>
                        <wp:cNvGraphicFramePr/>
                        <a:graphic xmlns:a="http://schemas.openxmlformats.org/drawingml/2006/main">
                          <a:graphicData uri="http://schemas.microsoft.com/office/word/2010/wordprocessingShape">
                            <wps:wsp>
                              <wps:cNvSpPr/>
                              <wps:spPr>
                                <a:xfrm>
                                  <a:off x="0" y="0"/>
                                  <a:ext cx="7545070" cy="5716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924D24" id="Rectangle 60" o:spid="_x0000_s1026" style="position:absolute;margin-left:0;margin-top:389.95pt;width:594.1pt;height:45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" fillcolor="#78b800 [3204]" strokecolor="#3b5b00 [1604]" strokeweight="1pt">
                        <w10:wrap anchorx="page" anchory="page"/>
                        <w10:anchorlock/>
                      </v:rect>
                    </w:pict>
                  </mc:Fallback>
                </mc:AlternateContent>
              </w:r>
              <w:r w:rsidR="00C5282D" w:rsidRPr="00810F00">
                <w:rPr>
                  <w:noProof/>
                  <w:lang w:val="en-NZ"/>
                </w:rPr>
                <mc:AlternateContent>
                  <mc:Choice Requires="wps">
                    <w:drawing>
                      <wp:anchor distT="0" distB="0" distL="114300" distR="114300" simplePos="0" relativeHeight="251658242" behindDoc="0" locked="1" layoutInCell="1" allowOverlap="1" wp14:anchorId="7B301885" wp14:editId="5CFA6C04">
                        <wp:simplePos x="0" y="0"/>
                        <wp:positionH relativeFrom="page">
                          <wp:align>left</wp:align>
                        </wp:positionH>
                        <wp:positionV relativeFrom="page">
                          <wp:posOffset>4876800</wp:posOffset>
                        </wp:positionV>
                        <wp:extent cx="7559675" cy="5784850"/>
                        <wp:effectExtent l="0" t="0" r="3175" b="6350"/>
                        <wp:wrapNone/>
                        <wp:docPr id="63" name="Rectangle 63"/>
                        <wp:cNvGraphicFramePr/>
                        <a:graphic xmlns:a="http://schemas.openxmlformats.org/drawingml/2006/main">
                          <a:graphicData uri="http://schemas.microsoft.com/office/word/2010/wordprocessingShape">
                            <wps:wsp>
                              <wps:cNvSpPr/>
                              <wps:spPr>
                                <a:xfrm>
                                  <a:off x="0" y="0"/>
                                  <a:ext cx="7559675" cy="57848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D7E458E" id="Rectangle 63" o:spid="_x0000_s1026" style="position:absolute;margin-left:0;margin-top:384pt;width:595.25pt;height:455.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QXfwIAAF8FAAAOAAAAZHJzL2Uyb0RvYy54bWysVE1v2zAMvQ/YfxB0X50Ecd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" fillcolor="#36424a [3214]" stroked="f" strokeweight="1pt">
                        <w10:wrap anchorx="page" anchory="page"/>
                        <w10:anchorlock/>
                      </v:rect>
                    </w:pict>
                  </mc:Fallback>
                </mc:AlternateContent>
              </w:r>
              <w:r w:rsidR="00C5282D" w:rsidRPr="00810F00">
                <w:rPr>
                  <w:noProof/>
                </w:rPr>
                <w:drawing>
                  <wp:anchor distT="0" distB="0" distL="114300" distR="114300" simplePos="0" relativeHeight="251658244" behindDoc="0" locked="0" layoutInCell="1" allowOverlap="1" wp14:anchorId="48D3E757" wp14:editId="045EBF8A">
                    <wp:simplePos x="0" y="0"/>
                    <wp:positionH relativeFrom="column">
                      <wp:posOffset>-112395</wp:posOffset>
                    </wp:positionH>
                    <wp:positionV relativeFrom="page">
                      <wp:posOffset>9375140</wp:posOffset>
                    </wp:positionV>
                    <wp:extent cx="2284095" cy="624205"/>
                    <wp:effectExtent l="0" t="0" r="1905" b="444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095" cy="624205"/>
                            </a:xfrm>
                            <a:prstGeom prst="rect">
                              <a:avLst/>
                            </a:prstGeom>
                          </pic:spPr>
                        </pic:pic>
                      </a:graphicData>
                    </a:graphic>
                    <wp14:sizeRelH relativeFrom="page">
                      <wp14:pctWidth>0</wp14:pctWidth>
                    </wp14:sizeRelH>
                    <wp14:sizeRelV relativeFrom="page">
                      <wp14:pctHeight>0</wp14:pctHeight>
                    </wp14:sizeRelV>
                  </wp:anchor>
                </w:drawing>
              </w:r>
              <w:r w:rsidR="00C5282D" w:rsidRPr="00810F00">
                <w:rPr>
                  <w:noProof/>
                </w:rPr>
                <mc:AlternateContent>
                  <mc:Choice Requires="wps">
                    <w:drawing>
                      <wp:anchor distT="0" distB="0" distL="114300" distR="114300" simplePos="0" relativeHeight="251658243" behindDoc="0" locked="1" layoutInCell="1" allowOverlap="1" wp14:anchorId="41E6B6D2" wp14:editId="757C5B1D">
                        <wp:simplePos x="0" y="0"/>
                        <wp:positionH relativeFrom="column">
                          <wp:posOffset>-114300</wp:posOffset>
                        </wp:positionH>
                        <wp:positionV relativeFrom="page">
                          <wp:posOffset>5305425</wp:posOffset>
                        </wp:positionV>
                        <wp:extent cx="7000875" cy="201930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7000875" cy="2019300"/>
                                </a:xfrm>
                                <a:prstGeom prst="rect">
                                  <a:avLst/>
                                </a:prstGeom>
                                <a:noFill/>
                                <a:ln w="6350">
                                  <a:noFill/>
                                </a:ln>
                              </wps:spPr>
                              <wps:txbx>
                                <w:txbxContent>
                                  <w:p w14:paraId="7BFF8DBB" w14:textId="27C3D7D0" w:rsidR="00C5282D" w:rsidRPr="000475D4" w:rsidRDefault="002A6DAB" w:rsidP="00E6128A">
                                    <w:pPr>
                                      <w:pStyle w:val="CoverTitle"/>
                                      <w:rPr>
                                        <w:lang w:val="en-NZ"/>
                                      </w:rPr>
                                    </w:pPr>
                                    <w:r>
                                      <w:t>Disability Support Workforce</w:t>
                                    </w:r>
                                  </w:p>
                                  <w:p w14:paraId="73755F82" w14:textId="77777777" w:rsidR="00122EEB" w:rsidRDefault="00122EEB" w:rsidP="00976392">
                                    <w:pPr>
                                      <w:pStyle w:val="CoverSubtitle"/>
                                    </w:pPr>
                                  </w:p>
                                  <w:p w14:paraId="15ED2F2E" w14:textId="1F3AFE76" w:rsidR="00C5282D" w:rsidRDefault="004B595B" w:rsidP="00976392">
                                    <w:pPr>
                                      <w:pStyle w:val="CoverSubtitle"/>
                                    </w:pPr>
                                    <w:r>
                                      <w:t xml:space="preserve">Community Engagement Summary </w:t>
                                    </w:r>
                                    <w:r w:rsidR="002A6DAB">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B6D2" id="Text Box 462" o:spid="_x0000_s1027" type="#_x0000_t202" style="position:absolute;margin-left:-9pt;margin-top:417.75pt;width:551.25pt;height:15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HNGgIAADQ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" filled="f" stroked="f" strokeweight=".5pt">
                        <v:textbox>
                          <w:txbxContent>
                            <w:p w14:paraId="7BFF8DBB" w14:textId="27C3D7D0" w:rsidR="00C5282D" w:rsidRPr="000475D4" w:rsidRDefault="002A6DAB" w:rsidP="00E6128A">
                              <w:pPr>
                                <w:pStyle w:val="CoverTitle"/>
                                <w:rPr>
                                  <w:lang w:val="en-NZ"/>
                                </w:rPr>
                              </w:pPr>
                              <w:r>
                                <w:t>Disability Support Workforce</w:t>
                              </w:r>
                            </w:p>
                            <w:p w14:paraId="73755F82" w14:textId="77777777" w:rsidR="00122EEB" w:rsidRDefault="00122EEB" w:rsidP="00976392">
                              <w:pPr>
                                <w:pStyle w:val="CoverSubtitle"/>
                              </w:pPr>
                            </w:p>
                            <w:p w14:paraId="15ED2F2E" w14:textId="1F3AFE76" w:rsidR="00C5282D" w:rsidRDefault="004B595B" w:rsidP="00976392">
                              <w:pPr>
                                <w:pStyle w:val="CoverSubtitle"/>
                              </w:pPr>
                              <w:r>
                                <w:t xml:space="preserve">Community Engagement Summary </w:t>
                              </w:r>
                              <w:r w:rsidR="002A6DAB">
                                <w:t xml:space="preserve"> </w:t>
                              </w:r>
                            </w:p>
                          </w:txbxContent>
                        </v:textbox>
                        <w10:wrap anchory="page"/>
                        <w10:anchorlock/>
                      </v:shape>
                    </w:pict>
                  </mc:Fallback>
                </mc:AlternateContent>
              </w:r>
              <w:r w:rsidR="00C5282D" w:rsidRPr="00810F00">
                <w:tab/>
              </w:r>
              <w:r w:rsidR="00C5282D" w:rsidRPr="00810F00">
                <w:br w:type="page"/>
              </w:r>
            </w:p>
          </w:sdtContent>
        </w:sdt>
      </w:sdtContent>
    </w:sdt>
    <w:bookmarkStart w:id="0" w:name="OLE_LINK1" w:displacedByCustomXml="prev"/>
    <w:bookmarkStart w:id="1" w:name="_Toc98850708" w:displacedByCustomXml="prev"/>
    <w:sdt>
      <w:sdtPr>
        <w:rPr>
          <w:rFonts w:eastAsiaTheme="minorHAnsi" w:cstheme="minorBidi"/>
          <w:b w:val="0"/>
          <w:bCs w:val="0"/>
          <w:caps/>
          <w:sz w:val="22"/>
          <w:szCs w:val="20"/>
        </w:rPr>
        <w:id w:val="723641973"/>
        <w:docPartObj>
          <w:docPartGallery w:val="Table of Contents"/>
          <w:docPartUnique/>
        </w:docPartObj>
      </w:sdtPr>
      <w:sdtEndPr>
        <w:rPr>
          <w:rFonts w:ascii="Verdana" w:eastAsiaTheme="minorEastAsia" w:hAnsi="Verdana" w:cs="Times New Roman"/>
          <w:caps w:val="0"/>
          <w:sz w:val="21"/>
          <w:szCs w:val="22"/>
          <w:lang w:val="en-NZ" w:eastAsia="en-US"/>
        </w:rPr>
      </w:sdtEndPr>
      <w:sdtContent>
        <w:p w14:paraId="2835613A" w14:textId="77777777" w:rsidR="00DF7DE4" w:rsidRPr="00810F00" w:rsidRDefault="008C61D0">
          <w:pPr>
            <w:pStyle w:val="TOCHeading"/>
          </w:pPr>
          <w:r w:rsidRPr="00810F00">
            <w:t xml:space="preserve">Table of </w:t>
          </w:r>
          <w:r w:rsidR="00DF7DE4" w:rsidRPr="00810F00">
            <w:t>Contents</w:t>
          </w:r>
        </w:p>
        <w:p w14:paraId="6AA9E9E1" w14:textId="1361D492" w:rsidR="001132D9" w:rsidRDefault="00DF7DE4">
          <w:pPr>
            <w:pStyle w:val="TOC1"/>
            <w:rPr>
              <w:rFonts w:cstheme="minorBidi"/>
              <w:b/>
              <w:sz w:val="22"/>
              <w:lang w:eastAsia="en-NZ"/>
            </w:rPr>
          </w:pPr>
          <w:r w:rsidRPr="00810F00">
            <w:rPr>
              <w:noProof/>
              <w:lang w:val="en-US"/>
            </w:rPr>
            <w:fldChar w:fldCharType="begin"/>
          </w:r>
          <w:r w:rsidRPr="00810F00">
            <w:instrText xml:space="preserve"> TOC \o "1-2" \h \z \u </w:instrText>
          </w:r>
          <w:r w:rsidRPr="00810F00">
            <w:rPr>
              <w:noProof/>
              <w:lang w:val="en-US"/>
            </w:rPr>
            <w:fldChar w:fldCharType="separate"/>
          </w:r>
          <w:hyperlink w:anchor="_Toc127185368" w:history="1">
            <w:r w:rsidR="001132D9" w:rsidRPr="00EF1473">
              <w:rPr>
                <w:rStyle w:val="Hyperlink"/>
              </w:rPr>
              <w:t>Acknowledgements</w:t>
            </w:r>
            <w:r w:rsidR="001132D9">
              <w:rPr>
                <w:webHidden/>
              </w:rPr>
              <w:tab/>
            </w:r>
            <w:r w:rsidR="001132D9">
              <w:rPr>
                <w:webHidden/>
              </w:rPr>
              <w:fldChar w:fldCharType="begin"/>
            </w:r>
            <w:r w:rsidR="001132D9">
              <w:rPr>
                <w:webHidden/>
              </w:rPr>
              <w:instrText xml:space="preserve"> PAGEREF _Toc127185368 \h </w:instrText>
            </w:r>
            <w:r w:rsidR="001132D9">
              <w:rPr>
                <w:webHidden/>
              </w:rPr>
            </w:r>
            <w:r w:rsidR="001132D9">
              <w:rPr>
                <w:webHidden/>
              </w:rPr>
              <w:fldChar w:fldCharType="separate"/>
            </w:r>
            <w:r w:rsidR="001132D9">
              <w:rPr>
                <w:webHidden/>
              </w:rPr>
              <w:t>3</w:t>
            </w:r>
            <w:r w:rsidR="001132D9">
              <w:rPr>
                <w:webHidden/>
              </w:rPr>
              <w:fldChar w:fldCharType="end"/>
            </w:r>
          </w:hyperlink>
        </w:p>
        <w:p w14:paraId="137E474A" w14:textId="35E7CC1D" w:rsidR="001132D9" w:rsidRDefault="00CD15D0">
          <w:pPr>
            <w:pStyle w:val="TOC1"/>
            <w:rPr>
              <w:rFonts w:cstheme="minorBidi"/>
              <w:b/>
              <w:sz w:val="22"/>
              <w:lang w:eastAsia="en-NZ"/>
            </w:rPr>
          </w:pPr>
          <w:hyperlink w:anchor="_Toc127185369" w:history="1">
            <w:r w:rsidR="001132D9" w:rsidRPr="00EF1473">
              <w:rPr>
                <w:rStyle w:val="Hyperlink"/>
              </w:rPr>
              <w:t>Executive summary</w:t>
            </w:r>
            <w:r w:rsidR="001132D9">
              <w:rPr>
                <w:webHidden/>
              </w:rPr>
              <w:tab/>
            </w:r>
            <w:r w:rsidR="001132D9">
              <w:rPr>
                <w:webHidden/>
              </w:rPr>
              <w:fldChar w:fldCharType="begin"/>
            </w:r>
            <w:r w:rsidR="001132D9">
              <w:rPr>
                <w:webHidden/>
              </w:rPr>
              <w:instrText xml:space="preserve"> PAGEREF _Toc127185369 \h </w:instrText>
            </w:r>
            <w:r w:rsidR="001132D9">
              <w:rPr>
                <w:webHidden/>
              </w:rPr>
            </w:r>
            <w:r w:rsidR="001132D9">
              <w:rPr>
                <w:webHidden/>
              </w:rPr>
              <w:fldChar w:fldCharType="separate"/>
            </w:r>
            <w:r w:rsidR="001132D9">
              <w:rPr>
                <w:webHidden/>
              </w:rPr>
              <w:t>4</w:t>
            </w:r>
            <w:r w:rsidR="001132D9">
              <w:rPr>
                <w:webHidden/>
              </w:rPr>
              <w:fldChar w:fldCharType="end"/>
            </w:r>
          </w:hyperlink>
        </w:p>
        <w:p w14:paraId="6E81A098" w14:textId="47E14B2C" w:rsidR="001132D9" w:rsidRDefault="00CD15D0">
          <w:pPr>
            <w:pStyle w:val="TOC1"/>
            <w:rPr>
              <w:rFonts w:cstheme="minorBidi"/>
              <w:b/>
              <w:sz w:val="22"/>
              <w:lang w:eastAsia="en-NZ"/>
            </w:rPr>
          </w:pPr>
          <w:hyperlink w:anchor="_Toc127185370" w:history="1">
            <w:r w:rsidR="001132D9" w:rsidRPr="00EF1473">
              <w:rPr>
                <w:rStyle w:val="Hyperlink"/>
              </w:rPr>
              <w:t>Background</w:t>
            </w:r>
            <w:r w:rsidR="001132D9">
              <w:rPr>
                <w:webHidden/>
              </w:rPr>
              <w:tab/>
            </w:r>
            <w:r w:rsidR="001132D9">
              <w:rPr>
                <w:webHidden/>
              </w:rPr>
              <w:fldChar w:fldCharType="begin"/>
            </w:r>
            <w:r w:rsidR="001132D9">
              <w:rPr>
                <w:webHidden/>
              </w:rPr>
              <w:instrText xml:space="preserve"> PAGEREF _Toc127185370 \h </w:instrText>
            </w:r>
            <w:r w:rsidR="001132D9">
              <w:rPr>
                <w:webHidden/>
              </w:rPr>
            </w:r>
            <w:r w:rsidR="001132D9">
              <w:rPr>
                <w:webHidden/>
              </w:rPr>
              <w:fldChar w:fldCharType="separate"/>
            </w:r>
            <w:r w:rsidR="001132D9">
              <w:rPr>
                <w:webHidden/>
              </w:rPr>
              <w:t>6</w:t>
            </w:r>
            <w:r w:rsidR="001132D9">
              <w:rPr>
                <w:webHidden/>
              </w:rPr>
              <w:fldChar w:fldCharType="end"/>
            </w:r>
          </w:hyperlink>
        </w:p>
        <w:p w14:paraId="7DFAE8B1" w14:textId="3910B51D" w:rsidR="001132D9" w:rsidRDefault="00CD15D0">
          <w:pPr>
            <w:pStyle w:val="TOC1"/>
            <w:rPr>
              <w:rFonts w:cstheme="minorBidi"/>
              <w:b/>
              <w:sz w:val="22"/>
              <w:lang w:eastAsia="en-NZ"/>
            </w:rPr>
          </w:pPr>
          <w:hyperlink w:anchor="_Toc127185371" w:history="1">
            <w:r w:rsidR="001132D9" w:rsidRPr="00EF1473">
              <w:rPr>
                <w:rStyle w:val="Hyperlink"/>
              </w:rPr>
              <w:t>1.0</w:t>
            </w:r>
            <w:r w:rsidR="001132D9">
              <w:rPr>
                <w:rFonts w:cstheme="minorBidi"/>
                <w:sz w:val="22"/>
                <w:lang w:eastAsia="en-NZ"/>
              </w:rPr>
              <w:tab/>
            </w:r>
            <w:r w:rsidR="001132D9" w:rsidRPr="00EF1473">
              <w:rPr>
                <w:rStyle w:val="Hyperlink"/>
              </w:rPr>
              <w:t>Operating challenges facing the workforce</w:t>
            </w:r>
            <w:r w:rsidR="001132D9">
              <w:rPr>
                <w:webHidden/>
              </w:rPr>
              <w:tab/>
            </w:r>
            <w:r w:rsidR="001132D9">
              <w:rPr>
                <w:webHidden/>
              </w:rPr>
              <w:fldChar w:fldCharType="begin"/>
            </w:r>
            <w:r w:rsidR="001132D9">
              <w:rPr>
                <w:webHidden/>
              </w:rPr>
              <w:instrText xml:space="preserve"> PAGEREF _Toc127185371 \h </w:instrText>
            </w:r>
            <w:r w:rsidR="001132D9">
              <w:rPr>
                <w:webHidden/>
              </w:rPr>
            </w:r>
            <w:r w:rsidR="001132D9">
              <w:rPr>
                <w:webHidden/>
              </w:rPr>
              <w:fldChar w:fldCharType="separate"/>
            </w:r>
            <w:r w:rsidR="001132D9">
              <w:rPr>
                <w:webHidden/>
              </w:rPr>
              <w:t>12</w:t>
            </w:r>
            <w:r w:rsidR="001132D9">
              <w:rPr>
                <w:webHidden/>
              </w:rPr>
              <w:fldChar w:fldCharType="end"/>
            </w:r>
          </w:hyperlink>
        </w:p>
        <w:p w14:paraId="1DBDC9B6" w14:textId="37299005" w:rsidR="001132D9" w:rsidRDefault="00CD15D0">
          <w:pPr>
            <w:pStyle w:val="TOC1"/>
            <w:rPr>
              <w:rFonts w:cstheme="minorBidi"/>
              <w:b/>
              <w:sz w:val="22"/>
              <w:lang w:eastAsia="en-NZ"/>
            </w:rPr>
          </w:pPr>
          <w:hyperlink w:anchor="_Toc127185372" w:history="1">
            <w:r w:rsidR="001132D9" w:rsidRPr="00EF1473">
              <w:rPr>
                <w:rStyle w:val="Hyperlink"/>
              </w:rPr>
              <w:t>Vision for the future workforce</w:t>
            </w:r>
            <w:r w:rsidR="001132D9">
              <w:rPr>
                <w:webHidden/>
              </w:rPr>
              <w:tab/>
            </w:r>
            <w:r w:rsidR="001132D9">
              <w:rPr>
                <w:webHidden/>
              </w:rPr>
              <w:fldChar w:fldCharType="begin"/>
            </w:r>
            <w:r w:rsidR="001132D9">
              <w:rPr>
                <w:webHidden/>
              </w:rPr>
              <w:instrText xml:space="preserve"> PAGEREF _Toc127185372 \h </w:instrText>
            </w:r>
            <w:r w:rsidR="001132D9">
              <w:rPr>
                <w:webHidden/>
              </w:rPr>
            </w:r>
            <w:r w:rsidR="001132D9">
              <w:rPr>
                <w:webHidden/>
              </w:rPr>
              <w:fldChar w:fldCharType="separate"/>
            </w:r>
            <w:r w:rsidR="001132D9">
              <w:rPr>
                <w:webHidden/>
              </w:rPr>
              <w:t>15</w:t>
            </w:r>
            <w:r w:rsidR="001132D9">
              <w:rPr>
                <w:webHidden/>
              </w:rPr>
              <w:fldChar w:fldCharType="end"/>
            </w:r>
          </w:hyperlink>
        </w:p>
        <w:p w14:paraId="14F004E4" w14:textId="118D6490" w:rsidR="001132D9" w:rsidRDefault="00CD15D0">
          <w:pPr>
            <w:pStyle w:val="TOC1"/>
            <w:rPr>
              <w:rFonts w:cstheme="minorBidi"/>
              <w:b/>
              <w:sz w:val="22"/>
              <w:lang w:eastAsia="en-NZ"/>
            </w:rPr>
          </w:pPr>
          <w:hyperlink w:anchor="_Toc127185373" w:history="1">
            <w:r w:rsidR="001132D9" w:rsidRPr="00EF1473">
              <w:rPr>
                <w:rStyle w:val="Hyperlink"/>
              </w:rPr>
              <w:t>Strategic priorities</w:t>
            </w:r>
            <w:r w:rsidR="001132D9">
              <w:rPr>
                <w:webHidden/>
              </w:rPr>
              <w:tab/>
            </w:r>
            <w:r w:rsidR="001132D9">
              <w:rPr>
                <w:webHidden/>
              </w:rPr>
              <w:fldChar w:fldCharType="begin"/>
            </w:r>
            <w:r w:rsidR="001132D9">
              <w:rPr>
                <w:webHidden/>
              </w:rPr>
              <w:instrText xml:space="preserve"> PAGEREF _Toc127185373 \h </w:instrText>
            </w:r>
            <w:r w:rsidR="001132D9">
              <w:rPr>
                <w:webHidden/>
              </w:rPr>
            </w:r>
            <w:r w:rsidR="001132D9">
              <w:rPr>
                <w:webHidden/>
              </w:rPr>
              <w:fldChar w:fldCharType="separate"/>
            </w:r>
            <w:r w:rsidR="001132D9">
              <w:rPr>
                <w:webHidden/>
              </w:rPr>
              <w:t>18</w:t>
            </w:r>
            <w:r w:rsidR="001132D9">
              <w:rPr>
                <w:webHidden/>
              </w:rPr>
              <w:fldChar w:fldCharType="end"/>
            </w:r>
          </w:hyperlink>
        </w:p>
        <w:p w14:paraId="56F85407" w14:textId="6D457169" w:rsidR="001132D9" w:rsidRDefault="00CD15D0">
          <w:pPr>
            <w:pStyle w:val="TOC2"/>
            <w:rPr>
              <w:rFonts w:cstheme="minorBidi"/>
              <w:sz w:val="22"/>
              <w:lang w:eastAsia="en-NZ"/>
            </w:rPr>
          </w:pPr>
          <w:hyperlink w:anchor="_Toc127185374" w:history="1">
            <w:r w:rsidR="001132D9" w:rsidRPr="00EF1473">
              <w:rPr>
                <w:rStyle w:val="Hyperlink"/>
              </w:rPr>
              <w:t>RECRUITMENT</w:t>
            </w:r>
            <w:r w:rsidR="001132D9">
              <w:rPr>
                <w:webHidden/>
              </w:rPr>
              <w:tab/>
            </w:r>
            <w:r w:rsidR="001132D9">
              <w:rPr>
                <w:webHidden/>
              </w:rPr>
              <w:fldChar w:fldCharType="begin"/>
            </w:r>
            <w:r w:rsidR="001132D9">
              <w:rPr>
                <w:webHidden/>
              </w:rPr>
              <w:instrText xml:space="preserve"> PAGEREF _Toc127185374 \h </w:instrText>
            </w:r>
            <w:r w:rsidR="001132D9">
              <w:rPr>
                <w:webHidden/>
              </w:rPr>
            </w:r>
            <w:r w:rsidR="001132D9">
              <w:rPr>
                <w:webHidden/>
              </w:rPr>
              <w:fldChar w:fldCharType="separate"/>
            </w:r>
            <w:r w:rsidR="001132D9">
              <w:rPr>
                <w:webHidden/>
              </w:rPr>
              <w:t>18</w:t>
            </w:r>
            <w:r w:rsidR="001132D9">
              <w:rPr>
                <w:webHidden/>
              </w:rPr>
              <w:fldChar w:fldCharType="end"/>
            </w:r>
          </w:hyperlink>
        </w:p>
        <w:p w14:paraId="0FBC6909" w14:textId="183E1FD2" w:rsidR="001132D9" w:rsidRDefault="00CD15D0">
          <w:pPr>
            <w:pStyle w:val="TOC2"/>
            <w:rPr>
              <w:rFonts w:cstheme="minorBidi"/>
              <w:sz w:val="22"/>
              <w:lang w:eastAsia="en-NZ"/>
            </w:rPr>
          </w:pPr>
          <w:hyperlink w:anchor="_Toc127185375" w:history="1">
            <w:r w:rsidR="001132D9" w:rsidRPr="00EF1473">
              <w:rPr>
                <w:rStyle w:val="Hyperlink"/>
              </w:rPr>
              <w:t>DEVELOPMENT</w:t>
            </w:r>
            <w:r w:rsidR="001132D9">
              <w:rPr>
                <w:webHidden/>
              </w:rPr>
              <w:tab/>
            </w:r>
            <w:r w:rsidR="001132D9">
              <w:rPr>
                <w:webHidden/>
              </w:rPr>
              <w:fldChar w:fldCharType="begin"/>
            </w:r>
            <w:r w:rsidR="001132D9">
              <w:rPr>
                <w:webHidden/>
              </w:rPr>
              <w:instrText xml:space="preserve"> PAGEREF _Toc127185375 \h </w:instrText>
            </w:r>
            <w:r w:rsidR="001132D9">
              <w:rPr>
                <w:webHidden/>
              </w:rPr>
            </w:r>
            <w:r w:rsidR="001132D9">
              <w:rPr>
                <w:webHidden/>
              </w:rPr>
              <w:fldChar w:fldCharType="separate"/>
            </w:r>
            <w:r w:rsidR="001132D9">
              <w:rPr>
                <w:webHidden/>
              </w:rPr>
              <w:t>20</w:t>
            </w:r>
            <w:r w:rsidR="001132D9">
              <w:rPr>
                <w:webHidden/>
              </w:rPr>
              <w:fldChar w:fldCharType="end"/>
            </w:r>
          </w:hyperlink>
        </w:p>
        <w:p w14:paraId="4A16459A" w14:textId="1BF31F1E" w:rsidR="001132D9" w:rsidRDefault="00CD15D0">
          <w:pPr>
            <w:pStyle w:val="TOC2"/>
            <w:rPr>
              <w:rFonts w:cstheme="minorBidi"/>
              <w:sz w:val="22"/>
              <w:lang w:eastAsia="en-NZ"/>
            </w:rPr>
          </w:pPr>
          <w:hyperlink w:anchor="_Toc127185376" w:history="1">
            <w:r w:rsidR="001132D9" w:rsidRPr="00EF1473">
              <w:rPr>
                <w:rStyle w:val="Hyperlink"/>
              </w:rPr>
              <w:t>RETENTION</w:t>
            </w:r>
            <w:r w:rsidR="001132D9">
              <w:rPr>
                <w:webHidden/>
              </w:rPr>
              <w:tab/>
            </w:r>
            <w:r w:rsidR="001132D9">
              <w:rPr>
                <w:webHidden/>
              </w:rPr>
              <w:fldChar w:fldCharType="begin"/>
            </w:r>
            <w:r w:rsidR="001132D9">
              <w:rPr>
                <w:webHidden/>
              </w:rPr>
              <w:instrText xml:space="preserve"> PAGEREF _Toc127185376 \h </w:instrText>
            </w:r>
            <w:r w:rsidR="001132D9">
              <w:rPr>
                <w:webHidden/>
              </w:rPr>
            </w:r>
            <w:r w:rsidR="001132D9">
              <w:rPr>
                <w:webHidden/>
              </w:rPr>
              <w:fldChar w:fldCharType="separate"/>
            </w:r>
            <w:r w:rsidR="001132D9">
              <w:rPr>
                <w:webHidden/>
              </w:rPr>
              <w:t>22</w:t>
            </w:r>
            <w:r w:rsidR="001132D9">
              <w:rPr>
                <w:webHidden/>
              </w:rPr>
              <w:fldChar w:fldCharType="end"/>
            </w:r>
          </w:hyperlink>
        </w:p>
        <w:p w14:paraId="5378FBC9" w14:textId="69F52FEE" w:rsidR="001132D9" w:rsidRDefault="00CD15D0">
          <w:pPr>
            <w:pStyle w:val="TOC1"/>
            <w:rPr>
              <w:rFonts w:cstheme="minorBidi"/>
              <w:b/>
              <w:sz w:val="22"/>
              <w:lang w:eastAsia="en-NZ"/>
            </w:rPr>
          </w:pPr>
          <w:hyperlink w:anchor="_Toc127185377" w:history="1">
            <w:r w:rsidR="001132D9" w:rsidRPr="00EF1473">
              <w:rPr>
                <w:rStyle w:val="Hyperlink"/>
              </w:rPr>
              <w:t>Feedback on the service delivery model</w:t>
            </w:r>
            <w:r w:rsidR="001132D9">
              <w:rPr>
                <w:webHidden/>
              </w:rPr>
              <w:tab/>
            </w:r>
            <w:r w:rsidR="001132D9">
              <w:rPr>
                <w:webHidden/>
              </w:rPr>
              <w:fldChar w:fldCharType="begin"/>
            </w:r>
            <w:r w:rsidR="001132D9">
              <w:rPr>
                <w:webHidden/>
              </w:rPr>
              <w:instrText xml:space="preserve"> PAGEREF _Toc127185377 \h </w:instrText>
            </w:r>
            <w:r w:rsidR="001132D9">
              <w:rPr>
                <w:webHidden/>
              </w:rPr>
            </w:r>
            <w:r w:rsidR="001132D9">
              <w:rPr>
                <w:webHidden/>
              </w:rPr>
              <w:fldChar w:fldCharType="separate"/>
            </w:r>
            <w:r w:rsidR="001132D9">
              <w:rPr>
                <w:webHidden/>
              </w:rPr>
              <w:t>25</w:t>
            </w:r>
            <w:r w:rsidR="001132D9">
              <w:rPr>
                <w:webHidden/>
              </w:rPr>
              <w:fldChar w:fldCharType="end"/>
            </w:r>
          </w:hyperlink>
        </w:p>
        <w:p w14:paraId="63603BDD" w14:textId="627A89CF" w:rsidR="001132D9" w:rsidRDefault="00CD15D0">
          <w:pPr>
            <w:pStyle w:val="TOC1"/>
            <w:rPr>
              <w:rFonts w:cstheme="minorBidi"/>
              <w:b/>
              <w:sz w:val="22"/>
              <w:lang w:eastAsia="en-NZ"/>
            </w:rPr>
          </w:pPr>
          <w:hyperlink w:anchor="_Toc127185378" w:history="1">
            <w:r w:rsidR="001132D9" w:rsidRPr="00EF1473">
              <w:rPr>
                <w:rStyle w:val="Hyperlink"/>
              </w:rPr>
              <w:t>Broader feedback</w:t>
            </w:r>
            <w:r w:rsidR="001132D9">
              <w:rPr>
                <w:webHidden/>
              </w:rPr>
              <w:tab/>
            </w:r>
            <w:r w:rsidR="001132D9">
              <w:rPr>
                <w:webHidden/>
              </w:rPr>
              <w:fldChar w:fldCharType="begin"/>
            </w:r>
            <w:r w:rsidR="001132D9">
              <w:rPr>
                <w:webHidden/>
              </w:rPr>
              <w:instrText xml:space="preserve"> PAGEREF _Toc127185378 \h </w:instrText>
            </w:r>
            <w:r w:rsidR="001132D9">
              <w:rPr>
                <w:webHidden/>
              </w:rPr>
            </w:r>
            <w:r w:rsidR="001132D9">
              <w:rPr>
                <w:webHidden/>
              </w:rPr>
              <w:fldChar w:fldCharType="separate"/>
            </w:r>
            <w:r w:rsidR="001132D9">
              <w:rPr>
                <w:webHidden/>
              </w:rPr>
              <w:t>26</w:t>
            </w:r>
            <w:r w:rsidR="001132D9">
              <w:rPr>
                <w:webHidden/>
              </w:rPr>
              <w:fldChar w:fldCharType="end"/>
            </w:r>
          </w:hyperlink>
        </w:p>
        <w:p w14:paraId="7DE5720F" w14:textId="60EF90CB" w:rsidR="001132D9" w:rsidRDefault="00CD15D0">
          <w:pPr>
            <w:pStyle w:val="TOC1"/>
            <w:rPr>
              <w:rFonts w:cstheme="minorBidi"/>
              <w:b/>
              <w:sz w:val="22"/>
              <w:lang w:eastAsia="en-NZ"/>
            </w:rPr>
          </w:pPr>
          <w:hyperlink w:anchor="_Toc127185379" w:history="1">
            <w:r w:rsidR="001132D9" w:rsidRPr="00EF1473">
              <w:rPr>
                <w:rStyle w:val="Hyperlink"/>
              </w:rPr>
              <w:t>Glossary</w:t>
            </w:r>
            <w:r w:rsidR="001132D9">
              <w:rPr>
                <w:webHidden/>
              </w:rPr>
              <w:tab/>
            </w:r>
            <w:r w:rsidR="001132D9">
              <w:rPr>
                <w:webHidden/>
              </w:rPr>
              <w:fldChar w:fldCharType="begin"/>
            </w:r>
            <w:r w:rsidR="001132D9">
              <w:rPr>
                <w:webHidden/>
              </w:rPr>
              <w:instrText xml:space="preserve"> PAGEREF _Toc127185379 \h </w:instrText>
            </w:r>
            <w:r w:rsidR="001132D9">
              <w:rPr>
                <w:webHidden/>
              </w:rPr>
            </w:r>
            <w:r w:rsidR="001132D9">
              <w:rPr>
                <w:webHidden/>
              </w:rPr>
              <w:fldChar w:fldCharType="separate"/>
            </w:r>
            <w:r w:rsidR="001132D9">
              <w:rPr>
                <w:webHidden/>
              </w:rPr>
              <w:t>28</w:t>
            </w:r>
            <w:r w:rsidR="001132D9">
              <w:rPr>
                <w:webHidden/>
              </w:rPr>
              <w:fldChar w:fldCharType="end"/>
            </w:r>
          </w:hyperlink>
        </w:p>
        <w:p w14:paraId="6655B56A" w14:textId="09A170D0" w:rsidR="001132D9" w:rsidRDefault="00CD15D0">
          <w:pPr>
            <w:pStyle w:val="TOC1"/>
            <w:rPr>
              <w:rFonts w:cstheme="minorBidi"/>
              <w:b/>
              <w:sz w:val="22"/>
              <w:lang w:eastAsia="en-NZ"/>
            </w:rPr>
          </w:pPr>
          <w:hyperlink w:anchor="_Toc127185380" w:history="1">
            <w:r w:rsidR="001132D9" w:rsidRPr="00EF1473">
              <w:rPr>
                <w:rStyle w:val="Hyperlink"/>
              </w:rPr>
              <w:t>References</w:t>
            </w:r>
            <w:r w:rsidR="001132D9">
              <w:rPr>
                <w:webHidden/>
              </w:rPr>
              <w:tab/>
            </w:r>
            <w:r w:rsidR="001132D9">
              <w:rPr>
                <w:webHidden/>
              </w:rPr>
              <w:fldChar w:fldCharType="begin"/>
            </w:r>
            <w:r w:rsidR="001132D9">
              <w:rPr>
                <w:webHidden/>
              </w:rPr>
              <w:instrText xml:space="preserve"> PAGEREF _Toc127185380 \h </w:instrText>
            </w:r>
            <w:r w:rsidR="001132D9">
              <w:rPr>
                <w:webHidden/>
              </w:rPr>
            </w:r>
            <w:r w:rsidR="001132D9">
              <w:rPr>
                <w:webHidden/>
              </w:rPr>
              <w:fldChar w:fldCharType="separate"/>
            </w:r>
            <w:r w:rsidR="001132D9">
              <w:rPr>
                <w:webHidden/>
              </w:rPr>
              <w:t>30</w:t>
            </w:r>
            <w:r w:rsidR="001132D9">
              <w:rPr>
                <w:webHidden/>
              </w:rPr>
              <w:fldChar w:fldCharType="end"/>
            </w:r>
          </w:hyperlink>
        </w:p>
        <w:p w14:paraId="011D890A" w14:textId="2762D877" w:rsidR="001132D9" w:rsidRDefault="00CD15D0">
          <w:pPr>
            <w:pStyle w:val="TOC1"/>
            <w:tabs>
              <w:tab w:val="left" w:pos="1797"/>
            </w:tabs>
            <w:rPr>
              <w:rFonts w:cstheme="minorBidi"/>
              <w:b/>
              <w:sz w:val="22"/>
              <w:lang w:eastAsia="en-NZ"/>
            </w:rPr>
          </w:pPr>
          <w:hyperlink w:anchor="_Toc127185381" w:history="1">
            <w:r w:rsidR="001132D9" w:rsidRPr="00EF1473">
              <w:rPr>
                <w:rStyle w:val="Hyperlink"/>
              </w:rPr>
              <w:t>Appendix A:</w:t>
            </w:r>
            <w:r w:rsidR="001132D9">
              <w:rPr>
                <w:rFonts w:cstheme="minorBidi"/>
                <w:sz w:val="22"/>
                <w:lang w:eastAsia="en-NZ"/>
              </w:rPr>
              <w:tab/>
            </w:r>
            <w:r w:rsidR="001132D9" w:rsidRPr="00EF1473">
              <w:rPr>
                <w:rStyle w:val="Hyperlink"/>
              </w:rPr>
              <w:t>Summary of Engagements</w:t>
            </w:r>
            <w:r w:rsidR="001132D9">
              <w:rPr>
                <w:webHidden/>
              </w:rPr>
              <w:tab/>
            </w:r>
            <w:r w:rsidR="001132D9">
              <w:rPr>
                <w:webHidden/>
              </w:rPr>
              <w:fldChar w:fldCharType="begin"/>
            </w:r>
            <w:r w:rsidR="001132D9">
              <w:rPr>
                <w:webHidden/>
              </w:rPr>
              <w:instrText xml:space="preserve"> PAGEREF _Toc127185381 \h </w:instrText>
            </w:r>
            <w:r w:rsidR="001132D9">
              <w:rPr>
                <w:webHidden/>
              </w:rPr>
            </w:r>
            <w:r w:rsidR="001132D9">
              <w:rPr>
                <w:webHidden/>
              </w:rPr>
              <w:fldChar w:fldCharType="separate"/>
            </w:r>
            <w:r w:rsidR="001132D9">
              <w:rPr>
                <w:webHidden/>
              </w:rPr>
              <w:t>31</w:t>
            </w:r>
            <w:r w:rsidR="001132D9">
              <w:rPr>
                <w:webHidden/>
              </w:rPr>
              <w:fldChar w:fldCharType="end"/>
            </w:r>
          </w:hyperlink>
        </w:p>
        <w:p w14:paraId="651EFCD4" w14:textId="4C79A4A0" w:rsidR="001132D9" w:rsidRDefault="00CD15D0">
          <w:pPr>
            <w:pStyle w:val="TOC1"/>
            <w:tabs>
              <w:tab w:val="left" w:pos="1797"/>
            </w:tabs>
            <w:rPr>
              <w:rFonts w:cstheme="minorBidi"/>
              <w:b/>
              <w:sz w:val="22"/>
              <w:lang w:eastAsia="en-NZ"/>
            </w:rPr>
          </w:pPr>
          <w:hyperlink w:anchor="_Toc127185382" w:history="1">
            <w:r w:rsidR="001132D9" w:rsidRPr="00EF1473">
              <w:rPr>
                <w:rStyle w:val="Hyperlink"/>
              </w:rPr>
              <w:t>Appendix B:</w:t>
            </w:r>
            <w:r w:rsidR="001132D9">
              <w:rPr>
                <w:rFonts w:cstheme="minorBidi"/>
                <w:sz w:val="22"/>
                <w:lang w:eastAsia="en-NZ"/>
              </w:rPr>
              <w:tab/>
            </w:r>
            <w:r w:rsidR="001132D9" w:rsidRPr="00EF1473">
              <w:rPr>
                <w:rStyle w:val="Hyperlink"/>
              </w:rPr>
              <w:t>Engagement questions</w:t>
            </w:r>
            <w:r w:rsidR="001132D9">
              <w:rPr>
                <w:webHidden/>
              </w:rPr>
              <w:tab/>
            </w:r>
            <w:r w:rsidR="001132D9">
              <w:rPr>
                <w:webHidden/>
              </w:rPr>
              <w:fldChar w:fldCharType="begin"/>
            </w:r>
            <w:r w:rsidR="001132D9">
              <w:rPr>
                <w:webHidden/>
              </w:rPr>
              <w:instrText xml:space="preserve"> PAGEREF _Toc127185382 \h </w:instrText>
            </w:r>
            <w:r w:rsidR="001132D9">
              <w:rPr>
                <w:webHidden/>
              </w:rPr>
            </w:r>
            <w:r w:rsidR="001132D9">
              <w:rPr>
                <w:webHidden/>
              </w:rPr>
              <w:fldChar w:fldCharType="separate"/>
            </w:r>
            <w:r w:rsidR="001132D9">
              <w:rPr>
                <w:webHidden/>
              </w:rPr>
              <w:t>32</w:t>
            </w:r>
            <w:r w:rsidR="001132D9">
              <w:rPr>
                <w:webHidden/>
              </w:rPr>
              <w:fldChar w:fldCharType="end"/>
            </w:r>
          </w:hyperlink>
        </w:p>
        <w:p w14:paraId="70D633B2" w14:textId="497E1DB7" w:rsidR="001132D9" w:rsidRDefault="00CD15D0">
          <w:pPr>
            <w:pStyle w:val="TOC1"/>
            <w:tabs>
              <w:tab w:val="left" w:pos="1797"/>
            </w:tabs>
            <w:rPr>
              <w:rFonts w:cstheme="minorBidi"/>
              <w:b/>
              <w:sz w:val="22"/>
              <w:lang w:eastAsia="en-NZ"/>
            </w:rPr>
          </w:pPr>
          <w:hyperlink w:anchor="_Toc127185383" w:history="1">
            <w:r w:rsidR="001132D9" w:rsidRPr="00EF1473">
              <w:rPr>
                <w:rStyle w:val="Hyperlink"/>
              </w:rPr>
              <w:t>Appendix C:</w:t>
            </w:r>
            <w:r w:rsidR="001132D9">
              <w:rPr>
                <w:rFonts w:cstheme="minorBidi"/>
                <w:sz w:val="22"/>
                <w:lang w:eastAsia="en-NZ"/>
              </w:rPr>
              <w:tab/>
            </w:r>
            <w:r w:rsidR="001132D9" w:rsidRPr="00EF1473">
              <w:rPr>
                <w:rStyle w:val="Hyperlink"/>
              </w:rPr>
              <w:t xml:space="preserve">Engagement </w:t>
            </w:r>
            <w:r w:rsidR="002C63AF">
              <w:rPr>
                <w:rStyle w:val="Hyperlink"/>
              </w:rPr>
              <w:t>s</w:t>
            </w:r>
            <w:r w:rsidR="001132D9" w:rsidRPr="00EF1473">
              <w:rPr>
                <w:rStyle w:val="Hyperlink"/>
              </w:rPr>
              <w:t>urvey</w:t>
            </w:r>
            <w:r w:rsidR="001132D9">
              <w:rPr>
                <w:webHidden/>
              </w:rPr>
              <w:tab/>
            </w:r>
            <w:r w:rsidR="001132D9">
              <w:rPr>
                <w:webHidden/>
              </w:rPr>
              <w:fldChar w:fldCharType="begin"/>
            </w:r>
            <w:r w:rsidR="001132D9">
              <w:rPr>
                <w:webHidden/>
              </w:rPr>
              <w:instrText xml:space="preserve"> PAGEREF _Toc127185383 \h </w:instrText>
            </w:r>
            <w:r w:rsidR="001132D9">
              <w:rPr>
                <w:webHidden/>
              </w:rPr>
            </w:r>
            <w:r w:rsidR="001132D9">
              <w:rPr>
                <w:webHidden/>
              </w:rPr>
              <w:fldChar w:fldCharType="separate"/>
            </w:r>
            <w:r w:rsidR="001132D9">
              <w:rPr>
                <w:webHidden/>
              </w:rPr>
              <w:t>33</w:t>
            </w:r>
            <w:r w:rsidR="001132D9">
              <w:rPr>
                <w:webHidden/>
              </w:rPr>
              <w:fldChar w:fldCharType="end"/>
            </w:r>
          </w:hyperlink>
        </w:p>
        <w:p w14:paraId="648A216F" w14:textId="2AFD256C" w:rsidR="001132D9" w:rsidRDefault="00CD15D0">
          <w:pPr>
            <w:pStyle w:val="TOC1"/>
            <w:tabs>
              <w:tab w:val="left" w:pos="1797"/>
            </w:tabs>
            <w:rPr>
              <w:rFonts w:cstheme="minorBidi"/>
              <w:b/>
              <w:sz w:val="22"/>
              <w:lang w:eastAsia="en-NZ"/>
            </w:rPr>
          </w:pPr>
          <w:hyperlink w:anchor="_Toc127185384" w:history="1">
            <w:r w:rsidR="001132D9" w:rsidRPr="00EF1473">
              <w:rPr>
                <w:rStyle w:val="Hyperlink"/>
              </w:rPr>
              <w:t>Appendix D:</w:t>
            </w:r>
            <w:r w:rsidR="001132D9">
              <w:rPr>
                <w:rFonts w:cstheme="minorBidi"/>
                <w:sz w:val="22"/>
                <w:lang w:eastAsia="en-NZ"/>
              </w:rPr>
              <w:tab/>
            </w:r>
            <w:r w:rsidR="001132D9" w:rsidRPr="00EF1473">
              <w:rPr>
                <w:rStyle w:val="Hyperlink"/>
              </w:rPr>
              <w:t>Profile of current disability support workforce</w:t>
            </w:r>
            <w:r w:rsidR="001132D9">
              <w:rPr>
                <w:webHidden/>
              </w:rPr>
              <w:tab/>
            </w:r>
            <w:r w:rsidR="001132D9">
              <w:rPr>
                <w:webHidden/>
              </w:rPr>
              <w:fldChar w:fldCharType="begin"/>
            </w:r>
            <w:r w:rsidR="001132D9">
              <w:rPr>
                <w:webHidden/>
              </w:rPr>
              <w:instrText xml:space="preserve"> PAGEREF _Toc127185384 \h </w:instrText>
            </w:r>
            <w:r w:rsidR="001132D9">
              <w:rPr>
                <w:webHidden/>
              </w:rPr>
            </w:r>
            <w:r w:rsidR="001132D9">
              <w:rPr>
                <w:webHidden/>
              </w:rPr>
              <w:fldChar w:fldCharType="separate"/>
            </w:r>
            <w:r w:rsidR="001132D9">
              <w:rPr>
                <w:webHidden/>
              </w:rPr>
              <w:t>39</w:t>
            </w:r>
            <w:r w:rsidR="001132D9">
              <w:rPr>
                <w:webHidden/>
              </w:rPr>
              <w:fldChar w:fldCharType="end"/>
            </w:r>
          </w:hyperlink>
        </w:p>
        <w:p w14:paraId="22317D36" w14:textId="3194D59F" w:rsidR="001132D9" w:rsidRDefault="00CD15D0">
          <w:pPr>
            <w:pStyle w:val="TOC1"/>
            <w:rPr>
              <w:rFonts w:cstheme="minorBidi"/>
              <w:b/>
              <w:sz w:val="22"/>
              <w:lang w:eastAsia="en-NZ"/>
            </w:rPr>
          </w:pPr>
          <w:hyperlink w:anchor="_Toc127185385" w:history="1">
            <w:r w:rsidR="001132D9" w:rsidRPr="00EF1473">
              <w:rPr>
                <w:rStyle w:val="Hyperlink"/>
              </w:rPr>
              <w:t>Appendix E:  Frameworks and Strategic Plans impacting on the Disability Support Workforce</w:t>
            </w:r>
            <w:r w:rsidR="001132D9">
              <w:rPr>
                <w:webHidden/>
              </w:rPr>
              <w:tab/>
            </w:r>
            <w:r w:rsidR="001132D9">
              <w:rPr>
                <w:webHidden/>
              </w:rPr>
              <w:fldChar w:fldCharType="begin"/>
            </w:r>
            <w:r w:rsidR="001132D9">
              <w:rPr>
                <w:webHidden/>
              </w:rPr>
              <w:instrText xml:space="preserve"> PAGEREF _Toc127185385 \h </w:instrText>
            </w:r>
            <w:r w:rsidR="001132D9">
              <w:rPr>
                <w:webHidden/>
              </w:rPr>
            </w:r>
            <w:r w:rsidR="001132D9">
              <w:rPr>
                <w:webHidden/>
              </w:rPr>
              <w:fldChar w:fldCharType="separate"/>
            </w:r>
            <w:r w:rsidR="001132D9">
              <w:rPr>
                <w:webHidden/>
              </w:rPr>
              <w:t>40</w:t>
            </w:r>
            <w:r w:rsidR="001132D9">
              <w:rPr>
                <w:webHidden/>
              </w:rPr>
              <w:fldChar w:fldCharType="end"/>
            </w:r>
          </w:hyperlink>
        </w:p>
        <w:p w14:paraId="25462235" w14:textId="28E98A25" w:rsidR="00DF7DE4" w:rsidRPr="00810F00" w:rsidRDefault="00DF7DE4" w:rsidP="006078EC">
          <w:r w:rsidRPr="00810F00">
            <w:rPr>
              <w:rFonts w:eastAsiaTheme="minorEastAsia" w:cs="Times New Roman"/>
              <w:b/>
              <w:sz w:val="21"/>
            </w:rPr>
            <w:fldChar w:fldCharType="end"/>
          </w:r>
        </w:p>
      </w:sdtContent>
    </w:sdt>
    <w:p w14:paraId="0E9B1B48" w14:textId="756F39F5" w:rsidR="00EB4F65" w:rsidRPr="00810F00" w:rsidRDefault="00EB4F65" w:rsidP="006078EC">
      <w:r w:rsidRPr="00810F00">
        <w:br w:type="page"/>
      </w:r>
    </w:p>
    <w:p w14:paraId="4172ACD2" w14:textId="77777777" w:rsidR="00F27955" w:rsidRDefault="00F27955" w:rsidP="0088494B">
      <w:pPr>
        <w:pStyle w:val="Heading1NotNumbered"/>
        <w:sectPr w:rsidR="00F27955" w:rsidSect="000A0CE2">
          <w:headerReference w:type="default" r:id="rId12"/>
          <w:footerReference w:type="default" r:id="rId13"/>
          <w:headerReference w:type="first" r:id="rId14"/>
          <w:type w:val="continuous"/>
          <w:pgSz w:w="11909" w:h="16834" w:code="9"/>
          <w:pgMar w:top="1440" w:right="1440" w:bottom="1440" w:left="1440" w:header="720" w:footer="720" w:gutter="0"/>
          <w:cols w:space="720"/>
          <w:docGrid w:linePitch="360"/>
        </w:sectPr>
      </w:pPr>
      <w:bookmarkStart w:id="2" w:name="_Toc102122647"/>
    </w:p>
    <w:p w14:paraId="41E33F5A" w14:textId="2419B201" w:rsidR="00F27955" w:rsidRDefault="00F27955" w:rsidP="00C35209">
      <w:pPr>
        <w:pStyle w:val="Heading1"/>
      </w:pPr>
      <w:bookmarkStart w:id="3" w:name="_Toc127185368"/>
      <w:r>
        <w:lastRenderedPageBreak/>
        <w:t>Acknowledgements</w:t>
      </w:r>
      <w:bookmarkEnd w:id="3"/>
    </w:p>
    <w:p w14:paraId="0475E06B" w14:textId="574E9696" w:rsidR="0072662A" w:rsidRDefault="003310D6" w:rsidP="00F27955">
      <w:pPr>
        <w:tabs>
          <w:tab w:val="left" w:pos="1668"/>
        </w:tabs>
      </w:pPr>
      <w:r>
        <w:rPr>
          <w:i/>
          <w:iCs/>
        </w:rPr>
        <w:t xml:space="preserve">Allen + Clarke, All is for All </w:t>
      </w:r>
      <w:r>
        <w:t xml:space="preserve">and </w:t>
      </w:r>
      <w:r>
        <w:rPr>
          <w:i/>
          <w:iCs/>
        </w:rPr>
        <w:t xml:space="preserve">Te Amokura Consultants </w:t>
      </w:r>
      <w:r>
        <w:t xml:space="preserve">would like </w:t>
      </w:r>
      <w:r w:rsidR="004A6914">
        <w:t xml:space="preserve">acknowledge the contributions </w:t>
      </w:r>
      <w:r w:rsidR="002B4C65">
        <w:t>and insights of disabled people, whānau</w:t>
      </w:r>
      <w:r w:rsidR="00720D65">
        <w:t xml:space="preserve"> and support workers in putting together this report.  </w:t>
      </w:r>
      <w:r w:rsidR="00245B2B">
        <w:t xml:space="preserve">We would also like to thank the representative and community organisations, officials and other stakeholders who made themselves available to our project team.  </w:t>
      </w:r>
    </w:p>
    <w:p w14:paraId="3D5C8B9E" w14:textId="44F5A7E5" w:rsidR="00F27955" w:rsidRDefault="0072662A" w:rsidP="00F27955">
      <w:pPr>
        <w:tabs>
          <w:tab w:val="left" w:pos="1668"/>
        </w:tabs>
      </w:pPr>
      <w:r>
        <w:t>In particular</w:t>
      </w:r>
      <w:r w:rsidR="005123FC">
        <w:t>,</w:t>
      </w:r>
      <w:r>
        <w:t xml:space="preserve"> we would</w:t>
      </w:r>
      <w:r w:rsidR="005123FC">
        <w:t xml:space="preserve"> also</w:t>
      </w:r>
      <w:r>
        <w:t xml:space="preserve"> like to acknowledge the guidance, input and support provided by the community reference group in completing this mahi.</w:t>
      </w:r>
      <w:r w:rsidR="00450A0F">
        <w:t xml:space="preserve"> </w:t>
      </w:r>
    </w:p>
    <w:p w14:paraId="779717BD" w14:textId="1459FD90" w:rsidR="00B33B46" w:rsidRPr="00C52C3D" w:rsidRDefault="00B33B46" w:rsidP="00F27955">
      <w:pPr>
        <w:tabs>
          <w:tab w:val="left" w:pos="1668"/>
        </w:tabs>
        <w:rPr>
          <w:lang w:val="fr-FR"/>
        </w:rPr>
      </w:pPr>
      <w:r w:rsidRPr="00C52C3D">
        <w:rPr>
          <w:lang w:val="fr-FR"/>
        </w:rPr>
        <w:t>Ngā mihi nui</w:t>
      </w:r>
      <w:r w:rsidR="00D66BCB">
        <w:rPr>
          <w:lang w:val="fr-FR"/>
        </w:rPr>
        <w:t xml:space="preserve"> ki</w:t>
      </w:r>
      <w:r w:rsidRPr="00C52C3D">
        <w:rPr>
          <w:lang w:val="fr-FR"/>
        </w:rPr>
        <w:t xml:space="preserve"> a koutou. </w:t>
      </w:r>
    </w:p>
    <w:p w14:paraId="70BE795F" w14:textId="77777777" w:rsidR="00B33B46" w:rsidRPr="00C52C3D" w:rsidRDefault="00B33B46" w:rsidP="00F27955">
      <w:pPr>
        <w:tabs>
          <w:tab w:val="left" w:pos="1668"/>
        </w:tabs>
        <w:rPr>
          <w:lang w:val="fr-FR"/>
        </w:rPr>
      </w:pPr>
    </w:p>
    <w:p w14:paraId="6BA0422C" w14:textId="77777777" w:rsidR="00B33B46" w:rsidRPr="00C52C3D" w:rsidRDefault="00B33B46" w:rsidP="00F27955">
      <w:pPr>
        <w:tabs>
          <w:tab w:val="left" w:pos="1668"/>
        </w:tabs>
        <w:rPr>
          <w:lang w:val="fr-FR"/>
        </w:rPr>
      </w:pPr>
    </w:p>
    <w:p w14:paraId="674D8442" w14:textId="77777777" w:rsidR="00B33B46" w:rsidRPr="00C52C3D" w:rsidRDefault="00B33B46" w:rsidP="00F27955">
      <w:pPr>
        <w:tabs>
          <w:tab w:val="left" w:pos="1668"/>
        </w:tabs>
        <w:rPr>
          <w:lang w:val="fr-FR"/>
        </w:rPr>
      </w:pPr>
    </w:p>
    <w:p w14:paraId="260F621D" w14:textId="77777777" w:rsidR="00B33B46" w:rsidRPr="00C52C3D" w:rsidRDefault="00B33B46" w:rsidP="00F27955">
      <w:pPr>
        <w:tabs>
          <w:tab w:val="left" w:pos="1668"/>
        </w:tabs>
        <w:rPr>
          <w:lang w:val="fr-FR"/>
        </w:rPr>
      </w:pPr>
    </w:p>
    <w:p w14:paraId="58F51364" w14:textId="77777777" w:rsidR="00B33B46" w:rsidRPr="00C52C3D" w:rsidRDefault="00B33B46" w:rsidP="00F27955">
      <w:pPr>
        <w:tabs>
          <w:tab w:val="left" w:pos="1668"/>
        </w:tabs>
        <w:rPr>
          <w:lang w:val="fr-FR"/>
        </w:rPr>
      </w:pPr>
    </w:p>
    <w:p w14:paraId="0C6C5505" w14:textId="77777777" w:rsidR="00B33B46" w:rsidRPr="00C52C3D" w:rsidRDefault="00B33B46" w:rsidP="00F27955">
      <w:pPr>
        <w:tabs>
          <w:tab w:val="left" w:pos="1668"/>
        </w:tabs>
        <w:rPr>
          <w:lang w:val="fr-FR"/>
        </w:rPr>
      </w:pPr>
    </w:p>
    <w:p w14:paraId="12DCE9F1" w14:textId="77777777" w:rsidR="00B33B46" w:rsidRPr="00C52C3D" w:rsidRDefault="00B33B46" w:rsidP="00F27955">
      <w:pPr>
        <w:tabs>
          <w:tab w:val="left" w:pos="1668"/>
        </w:tabs>
        <w:rPr>
          <w:lang w:val="fr-FR"/>
        </w:rPr>
      </w:pPr>
    </w:p>
    <w:p w14:paraId="79E8B4F8" w14:textId="77777777" w:rsidR="00B33B46" w:rsidRPr="00C52C3D" w:rsidRDefault="00B33B46" w:rsidP="00F27955">
      <w:pPr>
        <w:tabs>
          <w:tab w:val="left" w:pos="1668"/>
        </w:tabs>
        <w:rPr>
          <w:lang w:val="fr-FR"/>
        </w:rPr>
      </w:pPr>
    </w:p>
    <w:p w14:paraId="3EFE8D2B" w14:textId="77777777" w:rsidR="00B33B46" w:rsidRPr="00C52C3D" w:rsidRDefault="00B33B46" w:rsidP="00F27955">
      <w:pPr>
        <w:tabs>
          <w:tab w:val="left" w:pos="1668"/>
        </w:tabs>
        <w:rPr>
          <w:lang w:val="fr-FR"/>
        </w:rPr>
      </w:pPr>
    </w:p>
    <w:p w14:paraId="635B4A01" w14:textId="77777777" w:rsidR="00B33B46" w:rsidRPr="00C52C3D" w:rsidRDefault="00B33B46" w:rsidP="00F27955">
      <w:pPr>
        <w:tabs>
          <w:tab w:val="left" w:pos="1668"/>
        </w:tabs>
        <w:rPr>
          <w:lang w:val="fr-FR"/>
        </w:rPr>
      </w:pPr>
    </w:p>
    <w:p w14:paraId="2AB44F2E" w14:textId="7808BF14" w:rsidR="00B33B46" w:rsidRDefault="00F00B4A" w:rsidP="00B81A2D">
      <w:pPr>
        <w:pStyle w:val="InstructionsBody"/>
      </w:pPr>
      <w:r w:rsidRPr="00FA488A">
        <w:rPr>
          <w:b/>
          <w:bCs/>
        </w:rPr>
        <w:t>Note</w:t>
      </w:r>
      <w:r>
        <w:t xml:space="preserve"> that this project was originally commissioned by the Ministry of Health prior to the establishment of </w:t>
      </w:r>
      <w:r w:rsidRPr="00F507A0">
        <w:rPr>
          <w:i/>
        </w:rPr>
        <w:t>Whaikaha – Ministry of Disabled People</w:t>
      </w:r>
      <w:r w:rsidR="00FF0B40">
        <w:t xml:space="preserve"> (</w:t>
      </w:r>
      <w:r w:rsidR="00FF0B40">
        <w:rPr>
          <w:i/>
          <w:iCs/>
        </w:rPr>
        <w:t xml:space="preserve">Whaikaha). </w:t>
      </w:r>
    </w:p>
    <w:p w14:paraId="21973C34" w14:textId="130E5F38" w:rsidR="00F00B4A" w:rsidRDefault="00F00B4A" w:rsidP="00B81A2D">
      <w:pPr>
        <w:pStyle w:val="InstructionsBody"/>
      </w:pPr>
      <w:r>
        <w:t xml:space="preserve">The majority of the engagement was completed prior to June 2022, </w:t>
      </w:r>
      <w:r w:rsidR="00B81A2D">
        <w:t xml:space="preserve">however, the </w:t>
      </w:r>
      <w:r w:rsidR="000B0AC2">
        <w:t>analysis</w:t>
      </w:r>
      <w:r w:rsidR="00B81A2D">
        <w:t xml:space="preserve"> </w:t>
      </w:r>
      <w:r w:rsidR="004901D3">
        <w:t xml:space="preserve">and </w:t>
      </w:r>
      <w:r w:rsidR="00B56196">
        <w:t>this report</w:t>
      </w:r>
      <w:r w:rsidR="00101407">
        <w:t xml:space="preserve"> </w:t>
      </w:r>
      <w:r w:rsidR="008314E9">
        <w:t>were</w:t>
      </w:r>
      <w:r w:rsidR="00B81A2D">
        <w:t xml:space="preserve"> completed after 30 June and therefore provided to </w:t>
      </w:r>
      <w:r w:rsidR="00B81A2D" w:rsidRPr="00FA488A">
        <w:rPr>
          <w:i/>
          <w:iCs/>
        </w:rPr>
        <w:t>Whaikaha.</w:t>
      </w:r>
      <w:r w:rsidR="00B81A2D">
        <w:t xml:space="preserve">  </w:t>
      </w:r>
    </w:p>
    <w:p w14:paraId="7E8C7AAC" w14:textId="77777777" w:rsidR="00F56DA9" w:rsidRDefault="00F56DA9" w:rsidP="00F56DA9"/>
    <w:p w14:paraId="7092EF67" w14:textId="77777777" w:rsidR="00F56DA9" w:rsidRDefault="00F56DA9" w:rsidP="00F56DA9">
      <w:pPr>
        <w:pStyle w:val="InstructionsBody"/>
        <w:rPr>
          <w:b/>
          <w:bCs/>
        </w:rPr>
      </w:pPr>
      <w:r>
        <w:rPr>
          <w:b/>
          <w:bCs/>
        </w:rPr>
        <w:t xml:space="preserve">A note on terminology </w:t>
      </w:r>
    </w:p>
    <w:p w14:paraId="4FF73A4D" w14:textId="77777777" w:rsidR="00F56DA9" w:rsidRDefault="00F56DA9" w:rsidP="00F56DA9">
      <w:pPr>
        <w:pStyle w:val="InstructionsBody"/>
      </w:pPr>
      <w:r>
        <w:t xml:space="preserve">Language evolves over time. We understand that people identify with a range of terminology for disability. This includes both person-first and identify-first language, as well as a range of terms such as neurodiverse. Similarly, in Māoridom, there are different preferences concerning what language is appropriate to identify disabled Māori people. Throughout this report we have chosen to use the terms “disabled people” and “tāngata whaikaha Māori”.  We recognise that the Disabled People’s Organisations (DPOs) in Aotearoa New Zealand also prefer these terms. </w:t>
      </w:r>
    </w:p>
    <w:p w14:paraId="01513E16" w14:textId="5A848DCA" w:rsidR="00F56DA9" w:rsidRPr="00F56DA9" w:rsidRDefault="00F56DA9" w:rsidP="00F56DA9">
      <w:pPr>
        <w:pStyle w:val="InstructionsBody"/>
      </w:pPr>
      <w:r>
        <w:t xml:space="preserve">Further information on key terms can be found in the Glossary.  </w:t>
      </w:r>
    </w:p>
    <w:p w14:paraId="6F724C54" w14:textId="77777777" w:rsidR="0088494B" w:rsidRPr="00810F00" w:rsidRDefault="0088494B" w:rsidP="00C35209">
      <w:pPr>
        <w:pStyle w:val="Heading1"/>
      </w:pPr>
      <w:bookmarkStart w:id="4" w:name="_Toc127185369"/>
      <w:r w:rsidRPr="00810F00">
        <w:t>Executive summary</w:t>
      </w:r>
      <w:bookmarkEnd w:id="2"/>
      <w:bookmarkEnd w:id="4"/>
    </w:p>
    <w:p w14:paraId="1103A4A0" w14:textId="53F061A1" w:rsidR="00F27955" w:rsidRDefault="009105BA" w:rsidP="0088494B">
      <w:pPr>
        <w:pStyle w:val="Text"/>
      </w:pPr>
      <w:r>
        <w:rPr>
          <w:i/>
          <w:iCs/>
        </w:rPr>
        <w:br/>
      </w:r>
      <w:r w:rsidR="00773A26">
        <w:rPr>
          <w:i/>
          <w:iCs/>
        </w:rPr>
        <w:t xml:space="preserve">Allen + Clarke </w:t>
      </w:r>
      <w:r w:rsidR="00773A26">
        <w:t xml:space="preserve">and </w:t>
      </w:r>
      <w:r w:rsidR="00773A26">
        <w:rPr>
          <w:i/>
          <w:iCs/>
        </w:rPr>
        <w:t xml:space="preserve">All is for All </w:t>
      </w:r>
      <w:r w:rsidR="00773A26">
        <w:t xml:space="preserve">were commissioned by the Disability Directorate (Ministry of </w:t>
      </w:r>
      <w:r w:rsidR="00773A26">
        <w:lastRenderedPageBreak/>
        <w:t xml:space="preserve">Health) to </w:t>
      </w:r>
      <w:r w:rsidR="00CB0318">
        <w:t xml:space="preserve">complete community engagement to support the development of a Disability Support Workforce Strategy.  </w:t>
      </w:r>
    </w:p>
    <w:p w14:paraId="1DB7F809" w14:textId="171155FD" w:rsidR="00B83AF7" w:rsidRDefault="00A0700D" w:rsidP="0088494B">
      <w:pPr>
        <w:pStyle w:val="Text"/>
      </w:pPr>
      <w:r>
        <w:t>Th</w:t>
      </w:r>
      <w:r w:rsidR="00AF29D1">
        <w:t>is</w:t>
      </w:r>
      <w:r>
        <w:t xml:space="preserve"> report</w:t>
      </w:r>
      <w:r w:rsidR="000F3B29">
        <w:t>,</w:t>
      </w:r>
      <w:r>
        <w:t xml:space="preserve"> jointly produced by </w:t>
      </w:r>
      <w:r>
        <w:rPr>
          <w:i/>
          <w:iCs/>
        </w:rPr>
        <w:t xml:space="preserve">Allen + Clarke </w:t>
      </w:r>
      <w:r>
        <w:t xml:space="preserve">and </w:t>
      </w:r>
      <w:r>
        <w:rPr>
          <w:i/>
          <w:iCs/>
        </w:rPr>
        <w:t>All is For All</w:t>
      </w:r>
      <w:r w:rsidR="000F3B29">
        <w:rPr>
          <w:i/>
          <w:iCs/>
        </w:rPr>
        <w:t xml:space="preserve">, </w:t>
      </w:r>
      <w:r w:rsidR="000F3B29" w:rsidRPr="00C31371">
        <w:t>summari</w:t>
      </w:r>
      <w:r w:rsidR="006A2036">
        <w:t>s</w:t>
      </w:r>
      <w:r w:rsidR="000F3B29" w:rsidRPr="00C31371">
        <w:t>es this engagement and</w:t>
      </w:r>
      <w:r>
        <w:rPr>
          <w:i/>
          <w:iCs/>
        </w:rPr>
        <w:t xml:space="preserve"> </w:t>
      </w:r>
      <w:r w:rsidR="00CF1793">
        <w:t xml:space="preserve">is based upon interviews, focus groups and survey responses of stakeholders.  Care was taken to capture the voice of those with lived experience of disability, family and whānau, disability support workers, service providers and representatives from other organisations who are involved in the sector.  </w:t>
      </w:r>
      <w:r w:rsidR="00052BE0">
        <w:t xml:space="preserve">Consultancy </w:t>
      </w:r>
      <w:r w:rsidR="00052BE0">
        <w:rPr>
          <w:i/>
          <w:iCs/>
        </w:rPr>
        <w:t>Te Amokura</w:t>
      </w:r>
      <w:r w:rsidR="00052BE0">
        <w:t xml:space="preserve"> assisted the project team to ensure that Māori voices were authentically captured.  </w:t>
      </w:r>
    </w:p>
    <w:p w14:paraId="35F2347B" w14:textId="4D49A7D2" w:rsidR="009448C3" w:rsidRDefault="00052BE0" w:rsidP="0088494B">
      <w:pPr>
        <w:pStyle w:val="Text"/>
      </w:pPr>
      <w:r>
        <w:t xml:space="preserve">Our approach was supplemented by a desk-based analysis of relevant information sources, such as industry workforce statistics. </w:t>
      </w:r>
    </w:p>
    <w:p w14:paraId="42C2C758" w14:textId="0F1C9804" w:rsidR="00186872" w:rsidRPr="00C30D60" w:rsidRDefault="008D735D" w:rsidP="00906437">
      <w:pPr>
        <w:pStyle w:val="Heading4"/>
      </w:pPr>
      <w:r>
        <w:t xml:space="preserve">What we found </w:t>
      </w:r>
      <w:r w:rsidR="00186872">
        <w:t xml:space="preserve"> </w:t>
      </w:r>
      <w:r w:rsidR="00C30D60">
        <w:br/>
      </w:r>
    </w:p>
    <w:p w14:paraId="28BA4152" w14:textId="16766037" w:rsidR="00CB6737" w:rsidRDefault="00171949" w:rsidP="00CD15D0">
      <w:pPr>
        <w:pStyle w:val="ListParagraph"/>
        <w:numPr>
          <w:ilvl w:val="0"/>
          <w:numId w:val="8"/>
        </w:numPr>
      </w:pPr>
      <w:r>
        <w:t xml:space="preserve">The </w:t>
      </w:r>
      <w:r w:rsidR="00CE7A06">
        <w:t xml:space="preserve">current disability support workforce landscape is complex.  </w:t>
      </w:r>
      <w:r w:rsidR="00CB6737">
        <w:t>There is no clear definition of the workforce</w:t>
      </w:r>
      <w:r w:rsidR="00410D97">
        <w:t xml:space="preserve"> or universal experience of the workforce making it difficult to create a single unifying strategy. </w:t>
      </w:r>
    </w:p>
    <w:p w14:paraId="7A7136CC" w14:textId="77777777" w:rsidR="00ED4C43" w:rsidRDefault="00ED4C43" w:rsidP="00ED4C43">
      <w:pPr>
        <w:pStyle w:val="ListParagraph"/>
      </w:pPr>
    </w:p>
    <w:p w14:paraId="568615FC" w14:textId="52569402" w:rsidR="00161DFC" w:rsidRDefault="00161DFC" w:rsidP="00CD15D0">
      <w:pPr>
        <w:pStyle w:val="ListParagraph"/>
        <w:numPr>
          <w:ilvl w:val="0"/>
          <w:numId w:val="8"/>
        </w:numPr>
      </w:pPr>
      <w:r>
        <w:t xml:space="preserve">There are currently a range of strategic initiatives in place which address parts of the workforce, but do not provide a sector wide </w:t>
      </w:r>
      <w:r w:rsidR="00BA5C47">
        <w:t xml:space="preserve">cohesive (or joined-up) </w:t>
      </w:r>
      <w:r>
        <w:t xml:space="preserve">approach. </w:t>
      </w:r>
    </w:p>
    <w:p w14:paraId="5243B600" w14:textId="77777777" w:rsidR="00ED4C43" w:rsidRDefault="00ED4C43" w:rsidP="00ED4C43">
      <w:pPr>
        <w:pStyle w:val="ListParagraph"/>
      </w:pPr>
    </w:p>
    <w:p w14:paraId="74BEAEC5" w14:textId="082CC86A" w:rsidR="00ED4C43" w:rsidRDefault="00284292" w:rsidP="00CD15D0">
      <w:pPr>
        <w:pStyle w:val="ListParagraph"/>
        <w:numPr>
          <w:ilvl w:val="0"/>
          <w:numId w:val="8"/>
        </w:numPr>
      </w:pPr>
      <w:r>
        <w:t xml:space="preserve">The disability workforce is currently being heavily </w:t>
      </w:r>
      <w:r w:rsidR="002167DA">
        <w:t>impacted</w:t>
      </w:r>
      <w:r>
        <w:t xml:space="preserve"> </w:t>
      </w:r>
      <w:r w:rsidR="00A2549C">
        <w:t xml:space="preserve">by staff shortages affecting the entire health workforce.  </w:t>
      </w:r>
      <w:r w:rsidR="00546185">
        <w:t xml:space="preserve">While this has been exacerbated by the impacts of COVID-19 and reduced immigration, there </w:t>
      </w:r>
      <w:r w:rsidR="004D19D1">
        <w:t xml:space="preserve">is an underlying issue with a lack of people entering the disability workforce. </w:t>
      </w:r>
      <w:r>
        <w:t xml:space="preserve">  </w:t>
      </w:r>
    </w:p>
    <w:p w14:paraId="66783668" w14:textId="77777777" w:rsidR="00284292" w:rsidRDefault="00284292" w:rsidP="00284292">
      <w:pPr>
        <w:pStyle w:val="ListParagraph"/>
      </w:pPr>
    </w:p>
    <w:p w14:paraId="2857EDC2" w14:textId="1BA196B2" w:rsidR="00F66EFC" w:rsidRDefault="00284292" w:rsidP="00CD15D0">
      <w:pPr>
        <w:pStyle w:val="ListParagraph"/>
        <w:numPr>
          <w:ilvl w:val="0"/>
          <w:numId w:val="8"/>
        </w:numPr>
      </w:pPr>
      <w:r>
        <w:t xml:space="preserve">The disability sector is currently experiencing significant transformation triggered by the </w:t>
      </w:r>
      <w:r w:rsidR="00470301">
        <w:t xml:space="preserve">implementation of Enabling Good Lives and a shift to more disabled people using Individualised Funding.  However, this transformation has not yet been embedded and the workforce needs further support to </w:t>
      </w:r>
      <w:r w:rsidR="00F66EFC">
        <w:t xml:space="preserve">enable successful system change. </w:t>
      </w:r>
    </w:p>
    <w:p w14:paraId="5E7CD9F4" w14:textId="77777777" w:rsidR="008D735D" w:rsidRDefault="008D735D" w:rsidP="00F66EFC">
      <w:pPr>
        <w:pStyle w:val="ListParagraph"/>
      </w:pPr>
    </w:p>
    <w:p w14:paraId="056FEB11" w14:textId="51F26C6B" w:rsidR="0046545F" w:rsidRDefault="008D735D" w:rsidP="008D735D">
      <w:pPr>
        <w:pStyle w:val="Heading4"/>
      </w:pPr>
      <w:r>
        <w:t xml:space="preserve">What we heard </w:t>
      </w:r>
    </w:p>
    <w:p w14:paraId="3F7E4BA7" w14:textId="77777777" w:rsidR="008D735D" w:rsidRDefault="008D735D" w:rsidP="008D735D">
      <w:pPr>
        <w:pStyle w:val="Text"/>
        <w:rPr>
          <w:lang w:val="en-GB"/>
        </w:rPr>
      </w:pPr>
    </w:p>
    <w:p w14:paraId="122A0587" w14:textId="776CDF88" w:rsidR="008D735D" w:rsidRDefault="008D735D" w:rsidP="00506F60">
      <w:pPr>
        <w:pStyle w:val="Text"/>
        <w:rPr>
          <w:lang w:val="en-GB"/>
        </w:rPr>
      </w:pPr>
      <w:r>
        <w:rPr>
          <w:lang w:val="en-GB"/>
        </w:rPr>
        <w:t>Our engagement</w:t>
      </w:r>
      <w:r w:rsidR="00B63193">
        <w:rPr>
          <w:lang w:val="en-GB"/>
        </w:rPr>
        <w:t xml:space="preserve"> involved a series of questions </w:t>
      </w:r>
      <w:r w:rsidR="00732771">
        <w:rPr>
          <w:lang w:val="en-GB"/>
        </w:rPr>
        <w:t>designed to support an analysis of the challenges current</w:t>
      </w:r>
      <w:r w:rsidR="003464E6">
        <w:rPr>
          <w:lang w:val="en-GB"/>
        </w:rPr>
        <w:t>ly</w:t>
      </w:r>
      <w:r w:rsidR="00732771">
        <w:rPr>
          <w:lang w:val="en-GB"/>
        </w:rPr>
        <w:t xml:space="preserve"> being experienced by the workforce and its users and investigation into the expected future </w:t>
      </w:r>
      <w:r w:rsidR="00C116B3">
        <w:rPr>
          <w:lang w:val="en-GB"/>
        </w:rPr>
        <w:t xml:space="preserve">workforce </w:t>
      </w:r>
      <w:r w:rsidR="00732771">
        <w:rPr>
          <w:lang w:val="en-GB"/>
        </w:rPr>
        <w:t>need</w:t>
      </w:r>
      <w:r w:rsidR="005A6315">
        <w:rPr>
          <w:lang w:val="en-GB"/>
        </w:rPr>
        <w:t>.</w:t>
      </w:r>
      <w:r w:rsidR="00313DC2">
        <w:rPr>
          <w:lang w:val="en-GB"/>
        </w:rPr>
        <w:t xml:space="preserve">  </w:t>
      </w:r>
    </w:p>
    <w:p w14:paraId="6954CF4C" w14:textId="52A433D1" w:rsidR="00AF6FF5" w:rsidRPr="00506F60" w:rsidRDefault="00AF6FF5" w:rsidP="00506F60">
      <w:pPr>
        <w:pStyle w:val="Text"/>
        <w:rPr>
          <w:lang w:val="en-GB"/>
        </w:rPr>
      </w:pPr>
      <w:r>
        <w:rPr>
          <w:lang w:val="en-GB"/>
        </w:rPr>
        <w:t xml:space="preserve">We have summarised below </w:t>
      </w:r>
      <w:r w:rsidR="007206DD">
        <w:rPr>
          <w:lang w:val="en-GB"/>
        </w:rPr>
        <w:t>the</w:t>
      </w:r>
      <w:r w:rsidR="009B7FD1">
        <w:rPr>
          <w:lang w:val="en-GB"/>
        </w:rPr>
        <w:t xml:space="preserve"> </w:t>
      </w:r>
      <w:r w:rsidR="00EB5625">
        <w:rPr>
          <w:lang w:val="en-GB"/>
        </w:rPr>
        <w:t xml:space="preserve">key messages that we heard from our engagements with stakeholders. </w:t>
      </w:r>
      <w:r w:rsidR="00971514">
        <w:rPr>
          <w:lang w:val="en-GB"/>
        </w:rPr>
        <w:t xml:space="preserve">The details </w:t>
      </w:r>
      <w:r w:rsidR="0030783D">
        <w:rPr>
          <w:lang w:val="en-GB"/>
        </w:rPr>
        <w:t xml:space="preserve">of these engagements </w:t>
      </w:r>
      <w:r w:rsidR="008C07DB">
        <w:rPr>
          <w:lang w:val="en-GB"/>
        </w:rPr>
        <w:t xml:space="preserve">are outlined in the following sections. </w:t>
      </w:r>
    </w:p>
    <w:p w14:paraId="71D95E33" w14:textId="477384BD" w:rsidR="00F66EFC" w:rsidRPr="00C30D60" w:rsidRDefault="00313DC2" w:rsidP="00C30D60">
      <w:pPr>
        <w:rPr>
          <w:b/>
          <w:bCs/>
        </w:rPr>
      </w:pPr>
      <w:r>
        <w:rPr>
          <w:b/>
          <w:bCs/>
        </w:rPr>
        <w:t xml:space="preserve">Current challenges </w:t>
      </w:r>
    </w:p>
    <w:p w14:paraId="5EEF6E71" w14:textId="28BD656B" w:rsidR="00E0665F" w:rsidRDefault="002D327C" w:rsidP="00CD15D0">
      <w:pPr>
        <w:pStyle w:val="ListParagraph"/>
        <w:numPr>
          <w:ilvl w:val="0"/>
          <w:numId w:val="9"/>
        </w:numPr>
      </w:pPr>
      <w:r w:rsidRPr="0007056F">
        <w:t xml:space="preserve">There are significant barriers to recruiting people into the </w:t>
      </w:r>
      <w:r w:rsidR="00BA3154" w:rsidRPr="0007056F">
        <w:t xml:space="preserve">disability workforce. </w:t>
      </w:r>
      <w:r w:rsidR="00C918EB" w:rsidRPr="0007056F">
        <w:t xml:space="preserve"> </w:t>
      </w:r>
      <w:r w:rsidR="000D0C06" w:rsidRPr="0007056F">
        <w:t xml:space="preserve">Public perceptions of support work are often </w:t>
      </w:r>
      <w:r w:rsidR="0007056F" w:rsidRPr="0007056F">
        <w:t>negative,</w:t>
      </w:r>
      <w:r w:rsidR="000D0C06" w:rsidRPr="0007056F">
        <w:t xml:space="preserve"> and it is not viewed </w:t>
      </w:r>
      <w:r w:rsidR="0007056F" w:rsidRPr="0007056F">
        <w:t xml:space="preserve">as an attractive career choice.  There are barriers to people with lived experience entering the workforce as the qualifications structure doesn’t currently value lived experience. </w:t>
      </w:r>
    </w:p>
    <w:p w14:paraId="75202D93" w14:textId="77777777" w:rsidR="00E437B6" w:rsidRDefault="00E437B6" w:rsidP="00A11CCB">
      <w:pPr>
        <w:pStyle w:val="ListParagraph"/>
      </w:pPr>
    </w:p>
    <w:p w14:paraId="727377ED" w14:textId="3EA2DC1A" w:rsidR="00171949" w:rsidRPr="00BA7D62" w:rsidRDefault="00E437B6" w:rsidP="00CD15D0">
      <w:pPr>
        <w:pStyle w:val="ListParagraph"/>
        <w:numPr>
          <w:ilvl w:val="0"/>
          <w:numId w:val="9"/>
        </w:numPr>
      </w:pPr>
      <w:r w:rsidRPr="00BA7D62">
        <w:t xml:space="preserve">Development opportunities </w:t>
      </w:r>
      <w:r w:rsidR="00464B6E" w:rsidRPr="00BA7D62">
        <w:t xml:space="preserve">and pathways were a priority for members of the workforce.  </w:t>
      </w:r>
      <w:r w:rsidR="005B7F2A" w:rsidRPr="00BA7D62">
        <w:t xml:space="preserve">Service providers, support workers and </w:t>
      </w:r>
      <w:r w:rsidR="000F39B0" w:rsidRPr="00BA7D62">
        <w:t xml:space="preserve">disabled people </w:t>
      </w:r>
      <w:r w:rsidR="0013768E" w:rsidRPr="00BA7D62">
        <w:t xml:space="preserve">generally agreed that current training and development opportunities </w:t>
      </w:r>
      <w:r w:rsidR="00C95A3C" w:rsidRPr="00BA7D62">
        <w:t xml:space="preserve">do not meet needs and a number of </w:t>
      </w:r>
      <w:r w:rsidR="00FD310E" w:rsidRPr="00BA7D62">
        <w:t xml:space="preserve">gaps in training programmes were identified.  Disabled people also identified that current training programmes were </w:t>
      </w:r>
      <w:r w:rsidR="00BE688E" w:rsidRPr="00BA7D62">
        <w:t xml:space="preserve">not inclusive for those with certain disabilities or learning needs.  </w:t>
      </w:r>
      <w:r w:rsidR="00C3658D" w:rsidRPr="00BA7D62">
        <w:br/>
      </w:r>
    </w:p>
    <w:p w14:paraId="7C5D6180" w14:textId="110FDFDE" w:rsidR="00C3658D" w:rsidRPr="00BA7D62" w:rsidRDefault="00BA7D62" w:rsidP="00CD15D0">
      <w:pPr>
        <w:pStyle w:val="ListParagraph"/>
        <w:numPr>
          <w:ilvl w:val="0"/>
          <w:numId w:val="9"/>
        </w:numPr>
      </w:pPr>
      <w:r w:rsidRPr="00BA7D62">
        <w:t>Significant issues were identified with retention across the sector, particularly amongst workers with more specialised skills and training.  Changes are required to make the sector a more welcoming, effective an</w:t>
      </w:r>
      <w:r w:rsidR="00055DE6">
        <w:t>d</w:t>
      </w:r>
      <w:r w:rsidRPr="00BA7D62">
        <w:t xml:space="preserve"> positive place for the workforce.  This includes higher pay rates which are competitive with other similar sectors. </w:t>
      </w:r>
    </w:p>
    <w:p w14:paraId="18A9A945" w14:textId="4E949B88" w:rsidR="00F66EFC" w:rsidRDefault="00E74683" w:rsidP="0088494B">
      <w:pPr>
        <w:pStyle w:val="Text"/>
      </w:pPr>
      <w:r>
        <w:rPr>
          <w:b/>
          <w:bCs/>
        </w:rPr>
        <w:t xml:space="preserve">The emerging vision for the workforce </w:t>
      </w:r>
    </w:p>
    <w:p w14:paraId="67E15D78" w14:textId="06534932" w:rsidR="00B45AF9" w:rsidRDefault="00811C21" w:rsidP="00CD15D0">
      <w:pPr>
        <w:pStyle w:val="ListParagraph"/>
        <w:numPr>
          <w:ilvl w:val="0"/>
          <w:numId w:val="9"/>
        </w:numPr>
        <w:ind w:left="714" w:hanging="357"/>
        <w:contextualSpacing w:val="0"/>
      </w:pPr>
      <w:r>
        <w:t>is</w:t>
      </w:r>
      <w:r w:rsidR="001113CE">
        <w:t xml:space="preserve"> grounded in the principles of Enabling Good Lives, UNCRPD and Te Tirit</w:t>
      </w:r>
      <w:r w:rsidR="00517298">
        <w:t>i</w:t>
      </w:r>
      <w:r w:rsidR="001113CE">
        <w:t xml:space="preserve"> o Waitangi</w:t>
      </w:r>
    </w:p>
    <w:p w14:paraId="1AA22DD5" w14:textId="4E143D3A" w:rsidR="001113CE" w:rsidRDefault="00811C21" w:rsidP="00CD15D0">
      <w:pPr>
        <w:pStyle w:val="ListParagraph"/>
        <w:numPr>
          <w:ilvl w:val="0"/>
          <w:numId w:val="9"/>
        </w:numPr>
        <w:ind w:left="714" w:hanging="357"/>
        <w:contextualSpacing w:val="0"/>
      </w:pPr>
      <w:r>
        <w:t xml:space="preserve">meets the needs of the disabled community by having the ‘right’ people available to provide services </w:t>
      </w:r>
    </w:p>
    <w:p w14:paraId="67B93450" w14:textId="45AABA27" w:rsidR="00811C21" w:rsidRDefault="00811C21" w:rsidP="00CD15D0">
      <w:pPr>
        <w:pStyle w:val="ListParagraph"/>
        <w:numPr>
          <w:ilvl w:val="0"/>
          <w:numId w:val="9"/>
        </w:numPr>
        <w:ind w:left="714" w:hanging="357"/>
        <w:contextualSpacing w:val="0"/>
      </w:pPr>
      <w:r>
        <w:t xml:space="preserve">is seen as a worthwhile and attractive career </w:t>
      </w:r>
    </w:p>
    <w:p w14:paraId="3CAA4680" w14:textId="55DCBCB8" w:rsidR="00811C21" w:rsidRDefault="00811C21" w:rsidP="00CD15D0">
      <w:pPr>
        <w:pStyle w:val="ListParagraph"/>
        <w:numPr>
          <w:ilvl w:val="0"/>
          <w:numId w:val="9"/>
        </w:numPr>
        <w:ind w:left="714" w:hanging="357"/>
        <w:contextualSpacing w:val="0"/>
      </w:pPr>
      <w:r>
        <w:t>offers sufficient respite, remuneration and flexibility and development opportunities to be attractive</w:t>
      </w:r>
    </w:p>
    <w:p w14:paraId="1EFF777B" w14:textId="3DE2A523" w:rsidR="00811C21" w:rsidRDefault="00811C21" w:rsidP="00CD15D0">
      <w:pPr>
        <w:pStyle w:val="ListParagraph"/>
        <w:numPr>
          <w:ilvl w:val="0"/>
          <w:numId w:val="9"/>
        </w:numPr>
        <w:ind w:left="714" w:hanging="357"/>
        <w:contextualSpacing w:val="0"/>
      </w:pPr>
      <w:r>
        <w:t xml:space="preserve">has a healthy balance of lived experience, appropriate qualifications and values underpinning it </w:t>
      </w:r>
    </w:p>
    <w:p w14:paraId="26E3D46E" w14:textId="1EB5EAF7" w:rsidR="00811C21" w:rsidRDefault="00811C21" w:rsidP="00CD15D0">
      <w:pPr>
        <w:pStyle w:val="ListParagraph"/>
        <w:numPr>
          <w:ilvl w:val="0"/>
          <w:numId w:val="9"/>
        </w:numPr>
        <w:ind w:left="714" w:hanging="357"/>
        <w:contextualSpacing w:val="0"/>
      </w:pPr>
      <w:r>
        <w:t>is supported by comprehensive data and information (</w:t>
      </w:r>
      <w:r w:rsidR="006A5F00">
        <w:t xml:space="preserve">both for the sector and for consumers) </w:t>
      </w:r>
    </w:p>
    <w:p w14:paraId="2487C305" w14:textId="506E9CB5" w:rsidR="006A5F00" w:rsidRDefault="004F1A3D" w:rsidP="00CD15D0">
      <w:pPr>
        <w:pStyle w:val="ListParagraph"/>
        <w:numPr>
          <w:ilvl w:val="0"/>
          <w:numId w:val="9"/>
        </w:numPr>
        <w:ind w:left="714" w:hanging="357"/>
        <w:contextualSpacing w:val="0"/>
      </w:pPr>
      <w:r>
        <w:t xml:space="preserve">works with disabled people to respond to trends and future needs of the workforce. </w:t>
      </w:r>
    </w:p>
    <w:p w14:paraId="37A91787" w14:textId="11C6945A" w:rsidR="00876311" w:rsidRDefault="00876311" w:rsidP="0088621D">
      <w:pPr>
        <w:pStyle w:val="Text"/>
        <w:rPr>
          <w:color w:val="78B800"/>
          <w:kern w:val="28"/>
          <w:sz w:val="48"/>
          <w:szCs w:val="56"/>
        </w:rPr>
      </w:pPr>
      <w:r>
        <w:br w:type="page"/>
      </w:r>
    </w:p>
    <w:p w14:paraId="4C9D8F93" w14:textId="083B0EB7" w:rsidR="009B0259" w:rsidRPr="00810F00" w:rsidRDefault="009E1937" w:rsidP="00C35209">
      <w:pPr>
        <w:pStyle w:val="Heading1NoPageBreak"/>
      </w:pPr>
      <w:bookmarkStart w:id="5" w:name="_Toc127185370"/>
      <w:bookmarkEnd w:id="1"/>
      <w:bookmarkEnd w:id="0"/>
      <w:r>
        <w:t>B</w:t>
      </w:r>
      <w:r w:rsidR="00653428">
        <w:t>ackground</w:t>
      </w:r>
      <w:bookmarkEnd w:id="5"/>
      <w:r w:rsidR="00653428">
        <w:t xml:space="preserve"> </w:t>
      </w:r>
    </w:p>
    <w:p w14:paraId="5399D78A" w14:textId="1F166A4C" w:rsidR="00170C2A" w:rsidRPr="00810F00" w:rsidRDefault="00653428" w:rsidP="0088621D">
      <w:pPr>
        <w:pStyle w:val="Heading4"/>
      </w:pPr>
      <w:r>
        <w:t xml:space="preserve">Purpose </w:t>
      </w:r>
    </w:p>
    <w:p w14:paraId="31C5C175" w14:textId="59B0DF03" w:rsidR="005B6DF2" w:rsidRDefault="00C86162" w:rsidP="00653428">
      <w:pPr>
        <w:pStyle w:val="Text"/>
      </w:pPr>
      <w:r>
        <w:br/>
        <w:t xml:space="preserve">The disabled community deserves high quality and well-funded care. The newly established </w:t>
      </w:r>
      <w:r w:rsidRPr="00DA0BCB">
        <w:rPr>
          <w:i/>
        </w:rPr>
        <w:t>Whaikaha – Ministry of Disabled People</w:t>
      </w:r>
      <w:r>
        <w:t xml:space="preserve"> needs a vision for the disability support workforce and clear direction about the steps required to ensure that the workforce is appropriately developed. </w:t>
      </w:r>
    </w:p>
    <w:p w14:paraId="520AFD7B" w14:textId="3A49C1F3" w:rsidR="00096F6E" w:rsidRDefault="00C86162" w:rsidP="00653428">
      <w:pPr>
        <w:pStyle w:val="Text"/>
      </w:pPr>
      <w:r>
        <w:t xml:space="preserve">To achieve this </w:t>
      </w:r>
      <w:r>
        <w:rPr>
          <w:i/>
          <w:iCs/>
        </w:rPr>
        <w:t xml:space="preserve">Allen + Clarke </w:t>
      </w:r>
      <w:r>
        <w:t xml:space="preserve">and </w:t>
      </w:r>
      <w:r>
        <w:rPr>
          <w:i/>
          <w:iCs/>
        </w:rPr>
        <w:t>All is for All,</w:t>
      </w:r>
      <w:r>
        <w:t xml:space="preserve"> with support from </w:t>
      </w:r>
      <w:r>
        <w:rPr>
          <w:i/>
          <w:iCs/>
        </w:rPr>
        <w:t>Te Amokura</w:t>
      </w:r>
      <w:r w:rsidR="00096F6E">
        <w:t xml:space="preserve"> worked together to </w:t>
      </w:r>
      <w:r w:rsidR="008C07DB">
        <w:t xml:space="preserve">complete initial engagement with the community </w:t>
      </w:r>
      <w:r w:rsidR="00C02B15">
        <w:t xml:space="preserve">to inform </w:t>
      </w:r>
      <w:r w:rsidR="00C91496">
        <w:t xml:space="preserve">future </w:t>
      </w:r>
      <w:r w:rsidR="00B20A1F">
        <w:t>workforce priorities</w:t>
      </w:r>
      <w:r w:rsidR="008A3073">
        <w:t>.</w:t>
      </w:r>
      <w:r w:rsidR="00B20A1F">
        <w:t xml:space="preserve"> This</w:t>
      </w:r>
      <w:r w:rsidR="00096F6E">
        <w:t xml:space="preserve"> require</w:t>
      </w:r>
      <w:r w:rsidR="006874AF">
        <w:t>d</w:t>
      </w:r>
      <w:r w:rsidR="00096F6E">
        <w:t xml:space="preserve"> an analysis of the challenges currently being experienced by the workforce and investigation into the expected future need.  This report seeks to:</w:t>
      </w:r>
    </w:p>
    <w:p w14:paraId="3DEB78E5" w14:textId="32AFA2EC" w:rsidR="00096F6E" w:rsidRPr="00B20A1F" w:rsidRDefault="00E07168" w:rsidP="00CD15D0">
      <w:pPr>
        <w:pStyle w:val="ListParagraph"/>
        <w:numPr>
          <w:ilvl w:val="0"/>
          <w:numId w:val="9"/>
        </w:numPr>
        <w:ind w:left="714" w:hanging="357"/>
        <w:contextualSpacing w:val="0"/>
      </w:pPr>
      <w:r w:rsidRPr="00B20A1F">
        <w:t>S</w:t>
      </w:r>
      <w:r w:rsidR="00096F6E" w:rsidRPr="00B20A1F">
        <w:t>ummarise the context and key challenges of the current situation</w:t>
      </w:r>
      <w:r w:rsidRPr="00B20A1F">
        <w:t>.</w:t>
      </w:r>
      <w:r w:rsidR="00096F6E" w:rsidRPr="00B20A1F">
        <w:t xml:space="preserve"> </w:t>
      </w:r>
    </w:p>
    <w:p w14:paraId="553CBE0C" w14:textId="5D6EC656" w:rsidR="00096F6E" w:rsidRPr="00B20A1F" w:rsidRDefault="00E07168" w:rsidP="00CD15D0">
      <w:pPr>
        <w:pStyle w:val="ListParagraph"/>
        <w:numPr>
          <w:ilvl w:val="0"/>
          <w:numId w:val="9"/>
        </w:numPr>
        <w:ind w:left="714" w:hanging="357"/>
        <w:contextualSpacing w:val="0"/>
      </w:pPr>
      <w:r w:rsidRPr="00B20A1F">
        <w:t>R</w:t>
      </w:r>
      <w:r w:rsidR="00096F6E" w:rsidRPr="00B20A1F">
        <w:t>eflect th</w:t>
      </w:r>
      <w:r w:rsidR="00C25B2D" w:rsidRPr="00B20A1F">
        <w:t>e expectations of the diverse stakeholder groups engaged, including disabled people and Māori</w:t>
      </w:r>
      <w:r w:rsidRPr="00B20A1F">
        <w:t>.</w:t>
      </w:r>
      <w:r w:rsidR="00C25B2D" w:rsidRPr="00B20A1F">
        <w:t xml:space="preserve"> </w:t>
      </w:r>
    </w:p>
    <w:p w14:paraId="3AA98DBA" w14:textId="0E801D52" w:rsidR="00C25B2D" w:rsidRPr="00B20A1F" w:rsidRDefault="00E07168" w:rsidP="00CD15D0">
      <w:pPr>
        <w:pStyle w:val="ListParagraph"/>
        <w:numPr>
          <w:ilvl w:val="0"/>
          <w:numId w:val="9"/>
        </w:numPr>
        <w:ind w:left="714" w:hanging="357"/>
        <w:contextualSpacing w:val="0"/>
      </w:pPr>
      <w:r w:rsidRPr="00B20A1F">
        <w:t>P</w:t>
      </w:r>
      <w:r w:rsidR="00C25B2D" w:rsidRPr="00B20A1F">
        <w:t>rovide predictions about what will be required of the workforce to 2027 and beyond</w:t>
      </w:r>
      <w:r w:rsidRPr="00B20A1F">
        <w:t>.</w:t>
      </w:r>
      <w:r w:rsidR="00C25B2D" w:rsidRPr="00B20A1F">
        <w:t xml:space="preserve"> </w:t>
      </w:r>
    </w:p>
    <w:p w14:paraId="55CF8527" w14:textId="77777777" w:rsidR="005C2619" w:rsidRPr="00B20A1F" w:rsidRDefault="00E07168" w:rsidP="00CD15D0">
      <w:pPr>
        <w:pStyle w:val="ListParagraph"/>
        <w:numPr>
          <w:ilvl w:val="0"/>
          <w:numId w:val="9"/>
        </w:numPr>
        <w:ind w:left="714" w:hanging="357"/>
        <w:contextualSpacing w:val="0"/>
      </w:pPr>
      <w:r w:rsidRPr="00B20A1F">
        <w:t>I</w:t>
      </w:r>
      <w:r w:rsidR="00C25B2D" w:rsidRPr="00B20A1F">
        <w:t xml:space="preserve">dentify a set of key shifts that will be required to position the workforce to meet future needs of disabled people. </w:t>
      </w:r>
    </w:p>
    <w:p w14:paraId="3CC14873" w14:textId="50320F87" w:rsidR="00655205" w:rsidRDefault="005C2619" w:rsidP="00CD15D0">
      <w:pPr>
        <w:pStyle w:val="ListParagraph"/>
        <w:numPr>
          <w:ilvl w:val="0"/>
          <w:numId w:val="9"/>
        </w:numPr>
        <w:ind w:left="714" w:hanging="357"/>
        <w:contextualSpacing w:val="0"/>
      </w:pPr>
      <w:r w:rsidRPr="00B20A1F">
        <w:t xml:space="preserve">Provide </w:t>
      </w:r>
      <w:r w:rsidR="00565BBD" w:rsidRPr="00B20A1F">
        <w:t>critical input</w:t>
      </w:r>
      <w:r w:rsidRPr="00B20A1F">
        <w:t xml:space="preserve"> into</w:t>
      </w:r>
      <w:r w:rsidR="00B20A1F">
        <w:rPr>
          <w:rFonts w:cstheme="minorHAnsi"/>
        </w:rPr>
        <w:t xml:space="preserve"> strategic workforce planning</w:t>
      </w:r>
      <w:r w:rsidRPr="00884AB4">
        <w:rPr>
          <w:rFonts w:cstheme="minorHAnsi"/>
        </w:rPr>
        <w:t xml:space="preserve"> </w:t>
      </w:r>
      <w:r w:rsidR="000B0C76">
        <w:rPr>
          <w:rFonts w:cstheme="minorHAnsi"/>
        </w:rPr>
        <w:t xml:space="preserve">and </w:t>
      </w:r>
      <w:r w:rsidRPr="00884AB4">
        <w:rPr>
          <w:rFonts w:cstheme="minorHAnsi"/>
        </w:rPr>
        <w:t xml:space="preserve">the development of </w:t>
      </w:r>
      <w:r w:rsidR="00B20A1F">
        <w:rPr>
          <w:rFonts w:cstheme="minorHAnsi"/>
        </w:rPr>
        <w:t>workforce priorities</w:t>
      </w:r>
      <w:r w:rsidR="000B0C76">
        <w:rPr>
          <w:rFonts w:cstheme="minorHAnsi"/>
        </w:rPr>
        <w:t>.</w:t>
      </w:r>
      <w:r w:rsidR="00B20A1F">
        <w:rPr>
          <w:rFonts w:cstheme="minorHAnsi"/>
        </w:rPr>
        <w:t xml:space="preserve"> </w:t>
      </w:r>
      <w:r w:rsidR="005E4D21" w:rsidRPr="00884AB4">
        <w:rPr>
          <w:rFonts w:cstheme="minorHAnsi"/>
        </w:rPr>
        <w:br/>
      </w:r>
      <w:r w:rsidR="00C25B2D" w:rsidRPr="00E07168">
        <w:t xml:space="preserve"> </w:t>
      </w:r>
    </w:p>
    <w:p w14:paraId="6D7B5071" w14:textId="146002FB" w:rsidR="00A9466F" w:rsidRPr="005E4D21" w:rsidRDefault="00A9466F" w:rsidP="00BA5679">
      <w:pPr>
        <w:pStyle w:val="Heading4"/>
      </w:pPr>
      <w:r w:rsidRPr="005E4D21">
        <w:t xml:space="preserve">Scope </w:t>
      </w:r>
    </w:p>
    <w:p w14:paraId="3D25C6E1" w14:textId="72F9E4A5" w:rsidR="00A9466F" w:rsidRDefault="005E4D21" w:rsidP="00A9466F">
      <w:pPr>
        <w:pStyle w:val="Text"/>
        <w:rPr>
          <w:i/>
          <w:iCs/>
        </w:rPr>
      </w:pPr>
      <w:r>
        <w:br/>
      </w:r>
      <w:r w:rsidR="00A9466F">
        <w:t>For the purposes of this project the Disability Directorate defined the disability support workforce as “</w:t>
      </w:r>
      <w:r w:rsidR="00A9466F">
        <w:rPr>
          <w:i/>
          <w:iCs/>
        </w:rPr>
        <w:t>those people who work with people who are eligible for disability support and includes family caregivers who may or may not be paid.”</w:t>
      </w:r>
    </w:p>
    <w:p w14:paraId="6D4B7037" w14:textId="77777777" w:rsidR="00A9466F" w:rsidRDefault="00A9466F" w:rsidP="00A9466F">
      <w:pPr>
        <w:pStyle w:val="Text"/>
      </w:pPr>
      <w:r>
        <w:t xml:space="preserve">Specifically, this included people:  </w:t>
      </w:r>
    </w:p>
    <w:p w14:paraId="021CDCF4" w14:textId="77777777" w:rsidR="00A9466F" w:rsidRDefault="00A9466F" w:rsidP="00CD15D0">
      <w:pPr>
        <w:pStyle w:val="ListParagraph"/>
        <w:numPr>
          <w:ilvl w:val="0"/>
          <w:numId w:val="9"/>
        </w:numPr>
        <w:ind w:left="714" w:hanging="357"/>
        <w:contextualSpacing w:val="0"/>
      </w:pPr>
      <w:r>
        <w:t>working for current providers – inpatient, child development, behaviour support, residential and home and community support, support workers, specialist roles under the High and Complex Framework, managers and supervisors</w:t>
      </w:r>
    </w:p>
    <w:p w14:paraId="28553091" w14:textId="00A5C265" w:rsidR="00A9466F" w:rsidRDefault="00A9466F" w:rsidP="00CD15D0">
      <w:pPr>
        <w:pStyle w:val="ListParagraph"/>
        <w:numPr>
          <w:ilvl w:val="0"/>
          <w:numId w:val="9"/>
        </w:numPr>
        <w:ind w:left="714" w:hanging="357"/>
        <w:contextualSpacing w:val="0"/>
      </w:pPr>
      <w:r>
        <w:t>working for emerging organisations and groups supporting disabled people in new ways</w:t>
      </w:r>
    </w:p>
    <w:p w14:paraId="6734FFCB" w14:textId="77777777" w:rsidR="00A9466F" w:rsidRDefault="00A9466F" w:rsidP="00CD15D0">
      <w:pPr>
        <w:pStyle w:val="ListParagraph"/>
        <w:numPr>
          <w:ilvl w:val="0"/>
          <w:numId w:val="9"/>
        </w:numPr>
        <w:ind w:left="714" w:hanging="357"/>
        <w:contextualSpacing w:val="0"/>
      </w:pPr>
      <w:r>
        <w:t xml:space="preserve">employed or contracted by host organisations </w:t>
      </w:r>
    </w:p>
    <w:p w14:paraId="77460CC6" w14:textId="77777777" w:rsidR="00A9466F" w:rsidRDefault="00A9466F" w:rsidP="00CD15D0">
      <w:pPr>
        <w:pStyle w:val="ListParagraph"/>
        <w:numPr>
          <w:ilvl w:val="0"/>
          <w:numId w:val="9"/>
        </w:numPr>
        <w:ind w:left="714" w:hanging="357"/>
        <w:contextualSpacing w:val="0"/>
      </w:pPr>
      <w:r>
        <w:t>employed by community organisations</w:t>
      </w:r>
    </w:p>
    <w:p w14:paraId="5564F5B3" w14:textId="77777777" w:rsidR="00A9466F" w:rsidRDefault="00A9466F" w:rsidP="00CD15D0">
      <w:pPr>
        <w:pStyle w:val="ListParagraph"/>
        <w:numPr>
          <w:ilvl w:val="0"/>
          <w:numId w:val="9"/>
        </w:numPr>
        <w:ind w:left="714" w:hanging="357"/>
        <w:contextualSpacing w:val="0"/>
      </w:pPr>
      <w:r>
        <w:t>employed or directly contracted by disabled people</w:t>
      </w:r>
    </w:p>
    <w:p w14:paraId="1D32B1EA" w14:textId="77777777" w:rsidR="00A9466F" w:rsidRDefault="00A9466F" w:rsidP="00CD15D0">
      <w:pPr>
        <w:pStyle w:val="ListParagraph"/>
        <w:numPr>
          <w:ilvl w:val="0"/>
          <w:numId w:val="9"/>
        </w:numPr>
        <w:ind w:left="714" w:hanging="357"/>
        <w:contextualSpacing w:val="0"/>
      </w:pPr>
      <w:r>
        <w:t xml:space="preserve">working in Needs Assessment and Service Coordination Service (NASC) roles and Kaitūhono/Connect roles in Enabling Good Lives services </w:t>
      </w:r>
    </w:p>
    <w:p w14:paraId="3CE02856" w14:textId="77777777" w:rsidR="00A9466F" w:rsidRDefault="00A9466F" w:rsidP="00CD15D0">
      <w:pPr>
        <w:pStyle w:val="ListParagraph"/>
        <w:numPr>
          <w:ilvl w:val="0"/>
          <w:numId w:val="9"/>
        </w:numPr>
        <w:ind w:left="714" w:hanging="357"/>
        <w:contextualSpacing w:val="0"/>
      </w:pPr>
      <w:r>
        <w:t>working in Disability Information and Advisory Services (DIAS) roles.</w:t>
      </w:r>
    </w:p>
    <w:p w14:paraId="7E784C45" w14:textId="77777777" w:rsidR="00A9466F" w:rsidRDefault="00A9466F" w:rsidP="00A9466F">
      <w:pPr>
        <w:pStyle w:val="Bullet10"/>
        <w:numPr>
          <w:ilvl w:val="0"/>
          <w:numId w:val="0"/>
        </w:numPr>
      </w:pPr>
      <w:r>
        <w:t xml:space="preserve">This includes a wide range of people with varying employment arrangements and responsibilities, </w:t>
      </w:r>
      <w:proofErr w:type="gramStart"/>
      <w:r>
        <w:t>qualifications</w:t>
      </w:r>
      <w:proofErr w:type="gramEnd"/>
      <w:r>
        <w:t xml:space="preserve"> and backgrounds.  </w:t>
      </w:r>
    </w:p>
    <w:p w14:paraId="6812FBE2" w14:textId="6176BD8C" w:rsidR="00A9466F" w:rsidRPr="0009297E" w:rsidRDefault="00A9466F" w:rsidP="00A9466F">
      <w:pPr>
        <w:pStyle w:val="Bullet10"/>
        <w:numPr>
          <w:ilvl w:val="0"/>
          <w:numId w:val="0"/>
        </w:numPr>
      </w:pPr>
      <w:r>
        <w:t>We interviewed people in various employment arrangements</w:t>
      </w:r>
      <w:r w:rsidR="00A1354F">
        <w:t>, some</w:t>
      </w:r>
      <w:r>
        <w:t xml:space="preserve"> who didn’t feel part of the disability support workforce </w:t>
      </w:r>
      <w:r w:rsidRPr="0009297E">
        <w:t xml:space="preserve">or were unsure if this terminology would cover them.   </w:t>
      </w:r>
    </w:p>
    <w:p w14:paraId="3B560104" w14:textId="23528CC3" w:rsidR="00A9466F" w:rsidRPr="0009297E" w:rsidRDefault="00A9466F" w:rsidP="00A9466F">
      <w:pPr>
        <w:pStyle w:val="Bullet10"/>
        <w:numPr>
          <w:ilvl w:val="0"/>
          <w:numId w:val="0"/>
        </w:numPr>
      </w:pPr>
      <w:r w:rsidRPr="0009297E">
        <w:t xml:space="preserve">Further information is provided </w:t>
      </w:r>
      <w:r w:rsidRPr="004A5994">
        <w:t xml:space="preserve">at Appendix </w:t>
      </w:r>
      <w:r w:rsidR="00435F16">
        <w:t>D</w:t>
      </w:r>
      <w:r w:rsidRPr="0009297E">
        <w:t xml:space="preserve"> about the current demographics and size of the disability support workforce.</w:t>
      </w:r>
      <w:r>
        <w:t xml:space="preserve"> </w:t>
      </w:r>
    </w:p>
    <w:p w14:paraId="06AA0FA6" w14:textId="657D6DE5" w:rsidR="00655205" w:rsidRPr="00655205" w:rsidRDefault="00655205" w:rsidP="009973A5">
      <w:pPr>
        <w:pStyle w:val="Heading4"/>
      </w:pPr>
      <w:r w:rsidRPr="00655205">
        <w:t xml:space="preserve">Our approach to this mahi </w:t>
      </w:r>
    </w:p>
    <w:p w14:paraId="6457758E" w14:textId="4EA7B9F3" w:rsidR="00DF487B" w:rsidRDefault="00FE6510" w:rsidP="00655205">
      <w:pPr>
        <w:pStyle w:val="Text"/>
        <w:rPr>
          <w:b/>
          <w:bCs/>
        </w:rPr>
      </w:pPr>
      <w:r>
        <w:br/>
      </w:r>
      <w:r w:rsidR="00DF487B">
        <w:rPr>
          <w:b/>
          <w:bCs/>
        </w:rPr>
        <w:t xml:space="preserve">Nothing about us without us </w:t>
      </w:r>
    </w:p>
    <w:p w14:paraId="4A4C8883" w14:textId="20DC79F0" w:rsidR="00DF487B" w:rsidRDefault="00DF487B" w:rsidP="00655205">
      <w:pPr>
        <w:pStyle w:val="Text"/>
      </w:pPr>
      <w:r>
        <w:t>One of the foundations of the UNCRPD is that disabled people will be closely consulted and actively involved by decision-makers in policy matters which affect their lives</w:t>
      </w:r>
      <w:r w:rsidR="000F0B6D">
        <w:t>.</w:t>
      </w:r>
      <w:r w:rsidR="000F0B6D">
        <w:rPr>
          <w:rStyle w:val="FootnoteReference"/>
        </w:rPr>
        <w:footnoteReference w:id="2"/>
      </w:r>
      <w:r w:rsidR="000F0B6D">
        <w:t xml:space="preserve">  This principle is best described by the phrase ‘nothing about us without us.’  Our approach to </w:t>
      </w:r>
      <w:r w:rsidR="00C02B15">
        <w:t>engagement</w:t>
      </w:r>
      <w:r w:rsidR="00311B5B">
        <w:t xml:space="preserve"> </w:t>
      </w:r>
      <w:r w:rsidR="000F0B6D">
        <w:t>was grounded in this principle:</w:t>
      </w:r>
    </w:p>
    <w:p w14:paraId="16D0D3F7" w14:textId="33690C01" w:rsidR="00D17662" w:rsidRDefault="000F0B6D" w:rsidP="00CD15D0">
      <w:pPr>
        <w:pStyle w:val="ListParagraph"/>
        <w:numPr>
          <w:ilvl w:val="0"/>
          <w:numId w:val="9"/>
        </w:numPr>
        <w:ind w:left="714" w:hanging="357"/>
        <w:contextualSpacing w:val="0"/>
      </w:pPr>
      <w:r>
        <w:rPr>
          <w:i/>
          <w:iCs/>
        </w:rPr>
        <w:t>Our project team was a partnership between disabled and non-disabled people</w:t>
      </w:r>
      <w:r>
        <w:t xml:space="preserve"> – our project team was made up o</w:t>
      </w:r>
      <w:r w:rsidR="00361282">
        <w:t xml:space="preserve">f representatives from </w:t>
      </w:r>
      <w:r w:rsidR="00361282">
        <w:rPr>
          <w:i/>
          <w:iCs/>
        </w:rPr>
        <w:t xml:space="preserve">Allen + Clarke, All is for All </w:t>
      </w:r>
      <w:r w:rsidR="00361282">
        <w:t xml:space="preserve">(who is led by disabled people) and </w:t>
      </w:r>
      <w:r w:rsidR="00361282">
        <w:rPr>
          <w:i/>
          <w:iCs/>
        </w:rPr>
        <w:t xml:space="preserve">Te Amokura </w:t>
      </w:r>
      <w:r w:rsidR="00361282">
        <w:t>(experts in tikanga Māori</w:t>
      </w:r>
      <w:r w:rsidR="00D17662">
        <w:t xml:space="preserve">).  </w:t>
      </w:r>
      <w:r w:rsidR="00D17662">
        <w:rPr>
          <w:i/>
          <w:iCs/>
        </w:rPr>
        <w:t xml:space="preserve">Allen + Clarke </w:t>
      </w:r>
      <w:r w:rsidR="00D17662">
        <w:t xml:space="preserve">played a co-ordinating role, ensuring those voices came together to inform this report. </w:t>
      </w:r>
    </w:p>
    <w:p w14:paraId="61F731B2" w14:textId="5FFE4FEA" w:rsidR="00E27ADB" w:rsidRDefault="00022A78" w:rsidP="00CD15D0">
      <w:pPr>
        <w:pStyle w:val="ListParagraph"/>
        <w:numPr>
          <w:ilvl w:val="0"/>
          <w:numId w:val="9"/>
        </w:numPr>
        <w:ind w:left="714" w:hanging="357"/>
        <w:contextualSpacing w:val="0"/>
      </w:pPr>
      <w:r>
        <w:rPr>
          <w:i/>
          <w:iCs/>
        </w:rPr>
        <w:t xml:space="preserve">Our engagement was guided by a reference group </w:t>
      </w:r>
      <w:r>
        <w:t>– the reference group was formed to provide a sounding board for the project team from the voice of lived experience of disability and support work.  The seven members of the</w:t>
      </w:r>
      <w:r w:rsidR="0003601F">
        <w:t xml:space="preserve"> </w:t>
      </w:r>
      <w:r w:rsidR="009B2EA4">
        <w:t xml:space="preserve">reference group reflected a range of perspectives including disabled people, family and whānau and the workforce.  </w:t>
      </w:r>
      <w:r w:rsidR="00AC3545">
        <w:t xml:space="preserve">Voices which </w:t>
      </w:r>
      <w:r w:rsidR="001D57A3">
        <w:t>have traditionally been</w:t>
      </w:r>
      <w:r w:rsidR="00AC3545">
        <w:t xml:space="preserve"> marginalised </w:t>
      </w:r>
      <w:r w:rsidR="00E27ADB">
        <w:t xml:space="preserve">were specifically </w:t>
      </w:r>
      <w:r w:rsidR="0076609E">
        <w:t xml:space="preserve">included in the reference group for example tāngata whaikaha Māori, disabled people from rural areas and people with learning disabilities. </w:t>
      </w:r>
    </w:p>
    <w:p w14:paraId="0819DD25" w14:textId="32AE85E2" w:rsidR="0076609E" w:rsidRDefault="00E43F95" w:rsidP="00CD15D0">
      <w:pPr>
        <w:pStyle w:val="ListParagraph"/>
        <w:numPr>
          <w:ilvl w:val="0"/>
          <w:numId w:val="9"/>
        </w:numPr>
        <w:ind w:left="714" w:hanging="357"/>
        <w:contextualSpacing w:val="0"/>
      </w:pPr>
      <w:r>
        <w:rPr>
          <w:i/>
          <w:iCs/>
        </w:rPr>
        <w:t xml:space="preserve">Consideration was given to Te Tiriti o Waitangi partnership responsibilities </w:t>
      </w:r>
      <w:r>
        <w:t xml:space="preserve">– a dedicated consultancy </w:t>
      </w:r>
      <w:r>
        <w:rPr>
          <w:i/>
          <w:iCs/>
        </w:rPr>
        <w:t>Te Amokura</w:t>
      </w:r>
      <w:r>
        <w:t xml:space="preserve"> was contracted to ensure the voice of tāngata whaikaha Māori and their whānau, carers and Māori disability support providers was well represented. </w:t>
      </w:r>
    </w:p>
    <w:p w14:paraId="4668AFCB" w14:textId="396B8FB5" w:rsidR="00E43F95" w:rsidRDefault="0023303B" w:rsidP="00CD15D0">
      <w:pPr>
        <w:pStyle w:val="ListParagraph"/>
        <w:numPr>
          <w:ilvl w:val="0"/>
          <w:numId w:val="9"/>
        </w:numPr>
        <w:ind w:left="714" w:hanging="357"/>
        <w:contextualSpacing w:val="0"/>
      </w:pPr>
      <w:r>
        <w:rPr>
          <w:i/>
          <w:iCs/>
        </w:rPr>
        <w:t xml:space="preserve">Our engagement incorporated wider community voices </w:t>
      </w:r>
      <w:r>
        <w:t>– disabled people exist in all communities, so it was vital to include contributions from wider stakeholders, such as whānau, caregivers and allies.  The disability support workforce deeply affected not only disabled people but their family, whānau and communities</w:t>
      </w:r>
      <w:r w:rsidR="008C7FC5">
        <w:t xml:space="preserve"> as well.  These voices helped ensure we understood the wider impact of the workforce.  </w:t>
      </w:r>
    </w:p>
    <w:p w14:paraId="140A72E6" w14:textId="77777777" w:rsidR="008C7FC5" w:rsidRDefault="008C7FC5" w:rsidP="008C7FC5">
      <w:pPr>
        <w:pStyle w:val="Bullet10"/>
        <w:numPr>
          <w:ilvl w:val="0"/>
          <w:numId w:val="0"/>
        </w:numPr>
        <w:ind w:left="431" w:hanging="431"/>
      </w:pPr>
    </w:p>
    <w:p w14:paraId="7B71AB44" w14:textId="1F155B11" w:rsidR="008C7FC5" w:rsidRDefault="008C7FC5" w:rsidP="008C7FC5">
      <w:pPr>
        <w:pStyle w:val="Bullet10"/>
        <w:numPr>
          <w:ilvl w:val="0"/>
          <w:numId w:val="0"/>
        </w:numPr>
        <w:ind w:left="431" w:hanging="431"/>
        <w:rPr>
          <w:b/>
          <w:bCs/>
        </w:rPr>
      </w:pPr>
      <w:r>
        <w:rPr>
          <w:b/>
          <w:bCs/>
        </w:rPr>
        <w:t xml:space="preserve">Kua mua, ka muri </w:t>
      </w:r>
    </w:p>
    <w:p w14:paraId="4539601D" w14:textId="73B57731" w:rsidR="008C7FC5" w:rsidRDefault="006A6087" w:rsidP="006A6087">
      <w:pPr>
        <w:pStyle w:val="Bullet10"/>
        <w:numPr>
          <w:ilvl w:val="0"/>
          <w:numId w:val="0"/>
        </w:numPr>
      </w:pPr>
      <w:r>
        <w:t>Our approach to this mahi was guided by the whakatauk</w:t>
      </w:r>
      <w:r w:rsidR="00372357">
        <w:t>ī</w:t>
      </w:r>
      <w:r>
        <w:t xml:space="preserve"> – ka mua, ka muri.  This is often translated into ‘walking backwards into the future’. By focusing first on what has happened in the past, we can learn and adapt to bring about a better future. </w:t>
      </w:r>
    </w:p>
    <w:p w14:paraId="300B1391" w14:textId="2B914366" w:rsidR="006A6087" w:rsidRDefault="00372357" w:rsidP="006A6087">
      <w:pPr>
        <w:pStyle w:val="Bullet10"/>
        <w:numPr>
          <w:ilvl w:val="0"/>
          <w:numId w:val="0"/>
        </w:numPr>
      </w:pPr>
      <w:r>
        <w:t xml:space="preserve">This whakataukī informed our approach to engagement which aimed to elicit views from representatives across the community and uplift the voices of disabled people. </w:t>
      </w:r>
      <w:r w:rsidR="002B38D8">
        <w:t xml:space="preserve">The engagement </w:t>
      </w:r>
      <w:r w:rsidR="00DC5094">
        <w:t>focused</w:t>
      </w:r>
      <w:r w:rsidR="002B38D8">
        <w:t xml:space="preserve"> on gaining perspectives and insights on the following:</w:t>
      </w:r>
    </w:p>
    <w:p w14:paraId="2310A145" w14:textId="77694E2E" w:rsidR="002B38D8" w:rsidRDefault="00E07168" w:rsidP="00CD15D0">
      <w:pPr>
        <w:pStyle w:val="ListParagraph"/>
        <w:numPr>
          <w:ilvl w:val="0"/>
          <w:numId w:val="9"/>
        </w:numPr>
        <w:ind w:left="714" w:hanging="357"/>
        <w:contextualSpacing w:val="0"/>
      </w:pPr>
      <w:r>
        <w:t>K</w:t>
      </w:r>
      <w:r w:rsidR="00C54E61">
        <w:t>ey events and factors that have led to or shaped the current state and current challenges facing the disability support workforce</w:t>
      </w:r>
      <w:r>
        <w:t>.</w:t>
      </w:r>
      <w:r w:rsidR="00C54E61">
        <w:t xml:space="preserve"> </w:t>
      </w:r>
    </w:p>
    <w:p w14:paraId="6C83DA05" w14:textId="025FB1C3" w:rsidR="00C54E61" w:rsidRDefault="00E07168" w:rsidP="00CD15D0">
      <w:pPr>
        <w:pStyle w:val="ListParagraph"/>
        <w:numPr>
          <w:ilvl w:val="0"/>
          <w:numId w:val="9"/>
        </w:numPr>
        <w:ind w:left="714" w:hanging="357"/>
        <w:contextualSpacing w:val="0"/>
      </w:pPr>
      <w:r>
        <w:t>C</w:t>
      </w:r>
      <w:r w:rsidR="00C54E61">
        <w:t>urrent workforce landscape, including current workforce characteristics, capabilities (clinical and specialist)</w:t>
      </w:r>
      <w:r w:rsidR="000B4FD8">
        <w:t>, philosophies, approaches and methodologies</w:t>
      </w:r>
      <w:r>
        <w:t>.</w:t>
      </w:r>
      <w:r w:rsidR="000B4FD8">
        <w:t xml:space="preserve"> </w:t>
      </w:r>
    </w:p>
    <w:p w14:paraId="73F1B9CB" w14:textId="0C612408" w:rsidR="000B4FD8" w:rsidRDefault="00E07168" w:rsidP="00CD15D0">
      <w:pPr>
        <w:pStyle w:val="ListParagraph"/>
        <w:numPr>
          <w:ilvl w:val="0"/>
          <w:numId w:val="9"/>
        </w:numPr>
        <w:ind w:left="714" w:hanging="357"/>
        <w:contextualSpacing w:val="0"/>
      </w:pPr>
      <w:r>
        <w:t>T</w:t>
      </w:r>
      <w:r w:rsidR="000B4FD8">
        <w:t>he future landscape and context</w:t>
      </w:r>
      <w:r>
        <w:t>.</w:t>
      </w:r>
      <w:r w:rsidR="000B4FD8">
        <w:t xml:space="preserve"> </w:t>
      </w:r>
    </w:p>
    <w:p w14:paraId="1B93DD70" w14:textId="46612483" w:rsidR="000B4FD8" w:rsidRDefault="00E07168" w:rsidP="00CD15D0">
      <w:pPr>
        <w:pStyle w:val="ListParagraph"/>
        <w:numPr>
          <w:ilvl w:val="0"/>
          <w:numId w:val="9"/>
        </w:numPr>
        <w:ind w:left="714" w:hanging="357"/>
        <w:contextualSpacing w:val="0"/>
      </w:pPr>
      <w:r>
        <w:t>B</w:t>
      </w:r>
      <w:r w:rsidR="000B4FD8">
        <w:t>arriers that are preventing key shifts</w:t>
      </w:r>
      <w:r>
        <w:t>.</w:t>
      </w:r>
      <w:r w:rsidR="000B4FD8">
        <w:t xml:space="preserve"> </w:t>
      </w:r>
    </w:p>
    <w:p w14:paraId="708C4BE0" w14:textId="3321BBB5" w:rsidR="000B4FD8" w:rsidRDefault="00E07168" w:rsidP="00CD15D0">
      <w:pPr>
        <w:pStyle w:val="ListParagraph"/>
        <w:numPr>
          <w:ilvl w:val="0"/>
          <w:numId w:val="9"/>
        </w:numPr>
        <w:ind w:left="714" w:hanging="357"/>
        <w:contextualSpacing w:val="0"/>
      </w:pPr>
      <w:r>
        <w:t>C</w:t>
      </w:r>
      <w:r w:rsidR="000B4FD8">
        <w:t>urrent career pathways and supports for recruitment of a diverse workforce</w:t>
      </w:r>
      <w:r>
        <w:t>.</w:t>
      </w:r>
      <w:r w:rsidR="000B4FD8">
        <w:t xml:space="preserve"> </w:t>
      </w:r>
    </w:p>
    <w:p w14:paraId="3BF7EFBB" w14:textId="5DA3CBD0" w:rsidR="003F168A" w:rsidRDefault="00E07168" w:rsidP="00CD15D0">
      <w:pPr>
        <w:pStyle w:val="ListParagraph"/>
        <w:numPr>
          <w:ilvl w:val="0"/>
          <w:numId w:val="9"/>
        </w:numPr>
        <w:ind w:left="714" w:hanging="357"/>
        <w:contextualSpacing w:val="0"/>
      </w:pPr>
      <w:r>
        <w:t>A</w:t>
      </w:r>
      <w:r w:rsidR="003F168A">
        <w:t xml:space="preserve">spirations of the disabled community </w:t>
      </w:r>
      <w:r w:rsidR="00A904FC">
        <w:t>that can be supported through the disability workforce</w:t>
      </w:r>
      <w:r>
        <w:t>.</w:t>
      </w:r>
      <w:r w:rsidR="00A904FC">
        <w:t xml:space="preserve"> </w:t>
      </w:r>
    </w:p>
    <w:p w14:paraId="4AF3BB94" w14:textId="65374A54" w:rsidR="00A904FC" w:rsidRDefault="00E07168" w:rsidP="00CD15D0">
      <w:pPr>
        <w:pStyle w:val="ListParagraph"/>
        <w:numPr>
          <w:ilvl w:val="0"/>
          <w:numId w:val="9"/>
        </w:numPr>
        <w:ind w:left="714" w:hanging="357"/>
        <w:contextualSpacing w:val="0"/>
      </w:pPr>
      <w:r>
        <w:t>F</w:t>
      </w:r>
      <w:r w:rsidR="00A904FC">
        <w:t>actors that are necessary to appropriately support, enable and empower the workforce to achieve the vision and to navigate system transformation successfully</w:t>
      </w:r>
      <w:r w:rsidR="00424C1F">
        <w:t>.</w:t>
      </w:r>
      <w:r w:rsidR="00A904FC">
        <w:t xml:space="preserve"> </w:t>
      </w:r>
    </w:p>
    <w:p w14:paraId="4CC18FE2" w14:textId="447562A0" w:rsidR="002C1C6E" w:rsidRPr="002C1C6E" w:rsidRDefault="002C1C6E" w:rsidP="00CD2899">
      <w:pPr>
        <w:pStyle w:val="Text"/>
        <w:rPr>
          <w:b/>
          <w:bCs/>
        </w:rPr>
      </w:pPr>
      <w:r>
        <w:rPr>
          <w:b/>
          <w:bCs/>
        </w:rPr>
        <w:br/>
        <w:t>Engagement methodology</w:t>
      </w:r>
    </w:p>
    <w:p w14:paraId="1B812398" w14:textId="65E87BC0" w:rsidR="00CD2899" w:rsidRDefault="00CD2899" w:rsidP="00CD2899">
      <w:pPr>
        <w:pStyle w:val="Text"/>
      </w:pPr>
      <w:r>
        <w:t xml:space="preserve">The insights in this report are based on our engagement with the disability community.  </w:t>
      </w:r>
      <w:r w:rsidR="00CC361A">
        <w:t xml:space="preserve">These were collected through: </w:t>
      </w:r>
    </w:p>
    <w:p w14:paraId="14DFE9C0" w14:textId="520E8268" w:rsidR="00CC361A" w:rsidRPr="00EC6722" w:rsidRDefault="00265037" w:rsidP="00CD15D0">
      <w:pPr>
        <w:pStyle w:val="ListParagraph"/>
        <w:numPr>
          <w:ilvl w:val="0"/>
          <w:numId w:val="9"/>
        </w:numPr>
        <w:ind w:left="714" w:hanging="357"/>
        <w:contextualSpacing w:val="0"/>
      </w:pPr>
      <w:r>
        <w:t>1</w:t>
      </w:r>
      <w:r w:rsidR="00CC361A" w:rsidRPr="00EC6722">
        <w:t>6 interviews</w:t>
      </w:r>
    </w:p>
    <w:p w14:paraId="6A2E27BA" w14:textId="6BBE0318" w:rsidR="00CC361A" w:rsidRPr="00EC6722" w:rsidRDefault="000A089F" w:rsidP="00CD15D0">
      <w:pPr>
        <w:pStyle w:val="ListParagraph"/>
        <w:numPr>
          <w:ilvl w:val="0"/>
          <w:numId w:val="9"/>
        </w:numPr>
        <w:ind w:left="714" w:hanging="357"/>
        <w:contextualSpacing w:val="0"/>
      </w:pPr>
      <w:r>
        <w:t>6</w:t>
      </w:r>
      <w:r w:rsidR="008B7C28" w:rsidRPr="00EC6722">
        <w:t xml:space="preserve"> focus groups or small group sessions</w:t>
      </w:r>
    </w:p>
    <w:p w14:paraId="3B89DAFD" w14:textId="0664F7EF" w:rsidR="008B7C28" w:rsidRPr="00EC6722" w:rsidRDefault="004D09A6" w:rsidP="00CD15D0">
      <w:pPr>
        <w:pStyle w:val="ListParagraph"/>
        <w:numPr>
          <w:ilvl w:val="0"/>
          <w:numId w:val="9"/>
        </w:numPr>
        <w:ind w:left="714" w:hanging="357"/>
        <w:contextualSpacing w:val="0"/>
      </w:pPr>
      <w:r>
        <w:t>2</w:t>
      </w:r>
      <w:r w:rsidR="008B7C28" w:rsidRPr="00EC6722">
        <w:t xml:space="preserve"> workshops </w:t>
      </w:r>
    </w:p>
    <w:p w14:paraId="06EE8A4A" w14:textId="00F2E7BB" w:rsidR="004D09A6" w:rsidRPr="00EC6722" w:rsidRDefault="000A089F" w:rsidP="00CD15D0">
      <w:pPr>
        <w:pStyle w:val="ListParagraph"/>
        <w:numPr>
          <w:ilvl w:val="0"/>
          <w:numId w:val="9"/>
        </w:numPr>
        <w:ind w:left="714" w:hanging="357"/>
        <w:contextualSpacing w:val="0"/>
      </w:pPr>
      <w:r>
        <w:t>3</w:t>
      </w:r>
      <w:r w:rsidR="004D09A6">
        <w:t xml:space="preserve"> w</w:t>
      </w:r>
      <w:r w:rsidR="004D09A6">
        <w:rPr>
          <w:lang w:val="mi-NZ"/>
        </w:rPr>
        <w:t xml:space="preserve">ānanga </w:t>
      </w:r>
    </w:p>
    <w:p w14:paraId="38845142" w14:textId="388EFC99" w:rsidR="00C17BCA" w:rsidRPr="002A255E" w:rsidRDefault="008B7C28" w:rsidP="00CD15D0">
      <w:pPr>
        <w:pStyle w:val="ListParagraph"/>
        <w:numPr>
          <w:ilvl w:val="0"/>
          <w:numId w:val="9"/>
        </w:numPr>
        <w:ind w:left="714" w:hanging="357"/>
        <w:contextualSpacing w:val="0"/>
        <w:rPr>
          <w:lang w:val="en-US"/>
        </w:rPr>
      </w:pPr>
      <w:r w:rsidRPr="00EC6722">
        <w:t>Publicly</w:t>
      </w:r>
      <w:r>
        <w:rPr>
          <w:lang w:val="en-US"/>
        </w:rPr>
        <w:t xml:space="preserve"> available survey</w:t>
      </w:r>
      <w:r w:rsidR="00536324">
        <w:rPr>
          <w:lang w:val="en-US"/>
        </w:rPr>
        <w:t xml:space="preserve"> (68</w:t>
      </w:r>
      <w:r w:rsidR="006B31DB">
        <w:rPr>
          <w:lang w:val="en-US"/>
        </w:rPr>
        <w:t>6</w:t>
      </w:r>
      <w:r w:rsidR="00536324">
        <w:rPr>
          <w:lang w:val="en-US"/>
        </w:rPr>
        <w:t xml:space="preserve"> respondents)</w:t>
      </w:r>
      <w:r w:rsidR="00711D63">
        <w:rPr>
          <w:lang w:val="en-US"/>
        </w:rPr>
        <w:t xml:space="preserve">.  </w:t>
      </w:r>
    </w:p>
    <w:p w14:paraId="51C5BEBE" w14:textId="49F01AC8" w:rsidR="00C17BCA" w:rsidRDefault="00C17BCA" w:rsidP="002A255E">
      <w:pPr>
        <w:pStyle w:val="Bullet10"/>
        <w:numPr>
          <w:ilvl w:val="0"/>
          <w:numId w:val="0"/>
        </w:numPr>
      </w:pPr>
      <w:r>
        <w:t>A primary consideration for our project team was that our engagements were inclusive and safe for parti</w:t>
      </w:r>
      <w:r w:rsidR="005266EA">
        <w:t xml:space="preserve">cipants. We adapted the format to </w:t>
      </w:r>
      <w:r w:rsidR="00D006FD">
        <w:t>meet</w:t>
      </w:r>
      <w:r w:rsidR="005266EA">
        <w:t xml:space="preserve"> the specific needs of disabled people (for example, a small group session was facilitated by </w:t>
      </w:r>
      <w:r w:rsidR="00FD782A">
        <w:t xml:space="preserve">People First with people with learning disabilities).  </w:t>
      </w:r>
      <w:r w:rsidR="002A255E">
        <w:t xml:space="preserve">We had processes in place (including professional support if needed) if people disclosed sensitive material.  </w:t>
      </w:r>
    </w:p>
    <w:p w14:paraId="616156A9" w14:textId="267E0857" w:rsidR="00FD782A" w:rsidRDefault="00FD782A" w:rsidP="002A255E">
      <w:pPr>
        <w:pStyle w:val="Bullet10"/>
        <w:numPr>
          <w:ilvl w:val="0"/>
          <w:numId w:val="0"/>
        </w:numPr>
      </w:pPr>
      <w:r>
        <w:t>Where possible our engagement material was made accessible including through translation into Easy Read format</w:t>
      </w:r>
      <w:r w:rsidR="002A255E">
        <w:t xml:space="preserve"> and NZ Sign Language.  </w:t>
      </w:r>
    </w:p>
    <w:p w14:paraId="3995891A" w14:textId="10370249" w:rsidR="0045220F" w:rsidRDefault="00CE59FD">
      <w:pPr>
        <w:rPr>
          <w:b/>
          <w:bCs/>
          <w:lang w:val="en-US"/>
        </w:rPr>
      </w:pPr>
      <w:r>
        <w:rPr>
          <w:lang w:val="en-US"/>
        </w:rPr>
        <w:t xml:space="preserve">A full list of interview and survey questions has been </w:t>
      </w:r>
      <w:r w:rsidRPr="0004046E">
        <w:rPr>
          <w:lang w:val="en-US"/>
        </w:rPr>
        <w:t xml:space="preserve">provided at Appendix </w:t>
      </w:r>
      <w:r w:rsidR="0004046E" w:rsidRPr="006B31DB">
        <w:rPr>
          <w:lang w:val="en-US"/>
        </w:rPr>
        <w:t>B / Appendix C</w:t>
      </w:r>
      <w:r w:rsidRPr="0004046E">
        <w:rPr>
          <w:lang w:val="en-US"/>
        </w:rPr>
        <w:t>.</w:t>
      </w:r>
    </w:p>
    <w:p w14:paraId="7D4BD4A7" w14:textId="245B42E7" w:rsidR="008F063E" w:rsidRDefault="0045220F" w:rsidP="002A255E">
      <w:pPr>
        <w:pStyle w:val="Bullet10"/>
        <w:numPr>
          <w:ilvl w:val="0"/>
          <w:numId w:val="0"/>
        </w:numPr>
        <w:rPr>
          <w:b/>
          <w:bCs/>
        </w:rPr>
      </w:pPr>
      <w:r>
        <w:rPr>
          <w:b/>
          <w:bCs/>
        </w:rPr>
        <w:t>Perspectives we engaged with</w:t>
      </w:r>
    </w:p>
    <w:p w14:paraId="649A0ECF" w14:textId="1AA1A783" w:rsidR="00A23F5B" w:rsidRDefault="001C6247" w:rsidP="0045220F">
      <w:pPr>
        <w:rPr>
          <w:lang w:val="en-US"/>
        </w:rPr>
      </w:pPr>
      <w:r w:rsidRPr="000C667A">
        <w:rPr>
          <w:lang w:val="en-US"/>
        </w:rPr>
        <w:t xml:space="preserve">Throughout </w:t>
      </w:r>
      <w:r w:rsidR="00B753C4" w:rsidRPr="000C667A">
        <w:rPr>
          <w:lang w:val="en-US"/>
        </w:rPr>
        <w:t xml:space="preserve">the project we engaged with 82 people via online or in-person sessions.  A further 686 people submitted responses to the survey.  The diagram below </w:t>
      </w:r>
      <w:r w:rsidR="006D0070" w:rsidRPr="000C667A">
        <w:rPr>
          <w:lang w:val="en-US"/>
        </w:rPr>
        <w:t xml:space="preserve">gives an overview of the perspectives and people that we engaged with. </w:t>
      </w:r>
    </w:p>
    <w:p w14:paraId="2951E793" w14:textId="46A41BA4" w:rsidR="00A23F5B" w:rsidRDefault="00CB7F51" w:rsidP="0045220F">
      <w:pPr>
        <w:rPr>
          <w:lang w:val="en-US"/>
        </w:rPr>
      </w:pPr>
      <w:r>
        <w:rPr>
          <w:b/>
          <w:bCs/>
          <w:noProof/>
          <w:lang w:val="en-US"/>
        </w:rPr>
        <w:drawing>
          <wp:anchor distT="0" distB="0" distL="114300" distR="114300" simplePos="0" relativeHeight="251658251" behindDoc="1" locked="0" layoutInCell="1" allowOverlap="1" wp14:anchorId="5A6733EA" wp14:editId="34FCF0B3">
            <wp:simplePos x="0" y="0"/>
            <wp:positionH relativeFrom="column">
              <wp:posOffset>90170</wp:posOffset>
            </wp:positionH>
            <wp:positionV relativeFrom="paragraph">
              <wp:posOffset>40005</wp:posOffset>
            </wp:positionV>
            <wp:extent cx="5557520" cy="5526405"/>
            <wp:effectExtent l="0" t="0" r="0" b="0"/>
            <wp:wrapTight wrapText="bothSides">
              <wp:wrapPolygon edited="0">
                <wp:start x="10588" y="74"/>
                <wp:lineTo x="5997" y="223"/>
                <wp:lineTo x="5997" y="1415"/>
                <wp:lineTo x="4146" y="1415"/>
                <wp:lineTo x="4146" y="2606"/>
                <wp:lineTo x="2962" y="2606"/>
                <wp:lineTo x="2962" y="3797"/>
                <wp:lineTo x="1999" y="3797"/>
                <wp:lineTo x="1999" y="4989"/>
                <wp:lineTo x="1333" y="4989"/>
                <wp:lineTo x="1333" y="6180"/>
                <wp:lineTo x="814" y="6180"/>
                <wp:lineTo x="814" y="7371"/>
                <wp:lineTo x="518" y="7371"/>
                <wp:lineTo x="296" y="11988"/>
                <wp:lineTo x="592" y="13328"/>
                <wp:lineTo x="963" y="14519"/>
                <wp:lineTo x="2221" y="16902"/>
                <wp:lineTo x="3332" y="18168"/>
                <wp:lineTo x="4739" y="19359"/>
                <wp:lineTo x="6886" y="20550"/>
                <wp:lineTo x="10366" y="21220"/>
                <wp:lineTo x="10588" y="21369"/>
                <wp:lineTo x="11106" y="21369"/>
                <wp:lineTo x="11180" y="21220"/>
                <wp:lineTo x="14586" y="20476"/>
                <wp:lineTo x="14660" y="20476"/>
                <wp:lineTo x="16807" y="19284"/>
                <wp:lineTo x="16881" y="19284"/>
                <wp:lineTo x="18288" y="18093"/>
                <wp:lineTo x="19324" y="16902"/>
                <wp:lineTo x="20065" y="15710"/>
                <wp:lineTo x="21027" y="13328"/>
                <wp:lineTo x="21324" y="10945"/>
                <wp:lineTo x="21101" y="8563"/>
                <wp:lineTo x="20287" y="6180"/>
                <wp:lineTo x="19621" y="4989"/>
                <wp:lineTo x="18658" y="3797"/>
                <wp:lineTo x="17399" y="2457"/>
                <wp:lineTo x="15548" y="1415"/>
                <wp:lineTo x="15622" y="1042"/>
                <wp:lineTo x="12365" y="223"/>
                <wp:lineTo x="11032" y="74"/>
                <wp:lineTo x="10588" y="74"/>
              </wp:wrapPolygon>
            </wp:wrapTight>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557520" cy="5526405"/>
                    </a:xfrm>
                    <a:prstGeom prst="rect">
                      <a:avLst/>
                    </a:prstGeom>
                    <a:ln w="9525"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BD5A0" w14:textId="1BE6DBA7" w:rsidR="00A23F5B" w:rsidRDefault="00A23F5B" w:rsidP="0045220F">
      <w:pPr>
        <w:rPr>
          <w:lang w:val="en-US"/>
        </w:rPr>
      </w:pPr>
    </w:p>
    <w:p w14:paraId="1D23D880" w14:textId="3A410E4C" w:rsidR="00A23F5B" w:rsidRDefault="00A23F5B" w:rsidP="0045220F">
      <w:pPr>
        <w:rPr>
          <w:lang w:val="en-US"/>
        </w:rPr>
      </w:pPr>
    </w:p>
    <w:p w14:paraId="32256DD8" w14:textId="40340E2B" w:rsidR="00A23F5B" w:rsidRDefault="00A23F5B" w:rsidP="0045220F">
      <w:pPr>
        <w:rPr>
          <w:lang w:val="en-US"/>
        </w:rPr>
      </w:pPr>
    </w:p>
    <w:p w14:paraId="04A34D06" w14:textId="5BB66013" w:rsidR="00A23F5B" w:rsidRDefault="00A23F5B" w:rsidP="0045220F">
      <w:pPr>
        <w:rPr>
          <w:lang w:val="en-US"/>
        </w:rPr>
      </w:pPr>
    </w:p>
    <w:p w14:paraId="1C867591" w14:textId="3FA0074C" w:rsidR="00A23F5B" w:rsidRDefault="00A23F5B" w:rsidP="0045220F">
      <w:pPr>
        <w:rPr>
          <w:lang w:val="en-US"/>
        </w:rPr>
      </w:pPr>
    </w:p>
    <w:p w14:paraId="7FDB852F" w14:textId="2BF6B2A5" w:rsidR="001C6247" w:rsidRPr="0045220F" w:rsidRDefault="006D0070" w:rsidP="0045220F">
      <w:pPr>
        <w:rPr>
          <w:b/>
          <w:bCs/>
          <w:lang w:val="en-US"/>
        </w:rPr>
      </w:pPr>
      <w:r w:rsidRPr="000C667A">
        <w:rPr>
          <w:lang w:val="en-US"/>
        </w:rPr>
        <w:t xml:space="preserve"> </w:t>
      </w:r>
    </w:p>
    <w:p w14:paraId="085FB6E5" w14:textId="54F0A115" w:rsidR="00A23F5B" w:rsidRDefault="00A23F5B" w:rsidP="002A255E">
      <w:pPr>
        <w:pStyle w:val="Bullet10"/>
        <w:numPr>
          <w:ilvl w:val="0"/>
          <w:numId w:val="0"/>
        </w:numPr>
      </w:pPr>
    </w:p>
    <w:p w14:paraId="72291619" w14:textId="656EFFB0" w:rsidR="00A23F5B" w:rsidRDefault="00A23F5B" w:rsidP="002A255E">
      <w:pPr>
        <w:pStyle w:val="Bullet10"/>
        <w:numPr>
          <w:ilvl w:val="0"/>
          <w:numId w:val="0"/>
        </w:numPr>
      </w:pPr>
    </w:p>
    <w:p w14:paraId="06367A90" w14:textId="77777777" w:rsidR="00CB7F51" w:rsidRDefault="00CB7F51" w:rsidP="002A255E">
      <w:pPr>
        <w:pStyle w:val="Bullet10"/>
        <w:numPr>
          <w:ilvl w:val="0"/>
          <w:numId w:val="0"/>
        </w:numPr>
      </w:pPr>
    </w:p>
    <w:p w14:paraId="74E031F8" w14:textId="77777777" w:rsidR="00CB7F51" w:rsidRDefault="00CB7F51" w:rsidP="002A255E">
      <w:pPr>
        <w:pStyle w:val="Bullet10"/>
        <w:numPr>
          <w:ilvl w:val="0"/>
          <w:numId w:val="0"/>
        </w:numPr>
      </w:pPr>
    </w:p>
    <w:p w14:paraId="4ED128F1" w14:textId="77777777" w:rsidR="00CB7F51" w:rsidRDefault="00CB7F51" w:rsidP="002A255E">
      <w:pPr>
        <w:pStyle w:val="Bullet10"/>
        <w:numPr>
          <w:ilvl w:val="0"/>
          <w:numId w:val="0"/>
        </w:numPr>
      </w:pPr>
    </w:p>
    <w:p w14:paraId="6058BEB4" w14:textId="77777777" w:rsidR="005E4D21" w:rsidRDefault="005E4D21" w:rsidP="002A255E">
      <w:pPr>
        <w:pStyle w:val="Bullet10"/>
        <w:numPr>
          <w:ilvl w:val="0"/>
          <w:numId w:val="0"/>
        </w:numPr>
      </w:pPr>
    </w:p>
    <w:p w14:paraId="77C20177" w14:textId="10A335EF" w:rsidR="008F063E" w:rsidRDefault="0027123A" w:rsidP="002A255E">
      <w:pPr>
        <w:pStyle w:val="Bullet10"/>
        <w:numPr>
          <w:ilvl w:val="0"/>
          <w:numId w:val="0"/>
        </w:numPr>
      </w:pPr>
      <w:r w:rsidRPr="000C667A">
        <w:t xml:space="preserve">We asked participants whether they identified as disabled </w:t>
      </w:r>
      <w:r w:rsidR="009C3F8E" w:rsidRPr="000C667A">
        <w:t xml:space="preserve">in our engagements.  </w:t>
      </w:r>
      <w:r w:rsidR="0054056D">
        <w:t xml:space="preserve">However, we did not ask them to share any details about the nature of their disability (although some people chose to </w:t>
      </w:r>
      <w:r w:rsidR="005F5F87">
        <w:t xml:space="preserve">do so).  </w:t>
      </w:r>
    </w:p>
    <w:p w14:paraId="3EDB9EFD" w14:textId="5D21A929" w:rsidR="00763305" w:rsidRDefault="00763305" w:rsidP="002A255E">
      <w:pPr>
        <w:pStyle w:val="Bullet10"/>
        <w:numPr>
          <w:ilvl w:val="0"/>
          <w:numId w:val="0"/>
        </w:numPr>
      </w:pPr>
      <w:r>
        <w:t>Specific disabilities have been noted where:</w:t>
      </w:r>
    </w:p>
    <w:p w14:paraId="3A604D0F" w14:textId="34A1AD87" w:rsidR="00763305" w:rsidRDefault="00763305" w:rsidP="00CD15D0">
      <w:pPr>
        <w:pStyle w:val="Bullet10"/>
        <w:numPr>
          <w:ilvl w:val="0"/>
          <w:numId w:val="11"/>
        </w:numPr>
      </w:pPr>
      <w:r>
        <w:t xml:space="preserve">We spoke to a representative </w:t>
      </w:r>
      <w:r w:rsidR="00706662">
        <w:t xml:space="preserve">organisation associated with a particular type of disability for example we engaged with a representative </w:t>
      </w:r>
      <w:r w:rsidR="00B13D0C">
        <w:t xml:space="preserve">of Parents of Vision Impaired.  </w:t>
      </w:r>
    </w:p>
    <w:p w14:paraId="1FC100B3" w14:textId="0EFF796F" w:rsidR="00B13D0C" w:rsidRDefault="00201012" w:rsidP="00CD15D0">
      <w:pPr>
        <w:pStyle w:val="Bullet10"/>
        <w:numPr>
          <w:ilvl w:val="0"/>
          <w:numId w:val="11"/>
        </w:numPr>
      </w:pPr>
      <w:r>
        <w:t xml:space="preserve">The </w:t>
      </w:r>
      <w:r w:rsidR="0023566C">
        <w:t xml:space="preserve">Ministry explicitly requested that a certain perspective was included (through the </w:t>
      </w:r>
      <w:r w:rsidR="000E0F3C">
        <w:t>contract o</w:t>
      </w:r>
      <w:r w:rsidR="0023566C">
        <w:t xml:space="preserve">r </w:t>
      </w:r>
      <w:r w:rsidR="000A7BEF">
        <w:t xml:space="preserve">from </w:t>
      </w:r>
      <w:r w:rsidR="0023566C">
        <w:t xml:space="preserve">discussions with the project team).  For example </w:t>
      </w:r>
      <w:r w:rsidR="00505B00">
        <w:t>– the Ministry explicitly noted the importance of engagement with people who are non-verbal, people with learning disabilities and people with Foetal Alcohol Syndrome.</w:t>
      </w:r>
      <w:r w:rsidR="003A7BFF">
        <w:t xml:space="preserve"> </w:t>
      </w:r>
      <w:r w:rsidR="00505B00">
        <w:t xml:space="preserve"> </w:t>
      </w:r>
    </w:p>
    <w:p w14:paraId="11C15561" w14:textId="77777777" w:rsidR="00361882" w:rsidRDefault="00361882" w:rsidP="00CF304D">
      <w:pPr>
        <w:pStyle w:val="Bullet10"/>
        <w:numPr>
          <w:ilvl w:val="0"/>
          <w:numId w:val="0"/>
        </w:numPr>
        <w:ind w:left="720"/>
      </w:pPr>
    </w:p>
    <w:tbl>
      <w:tblPr>
        <w:tblStyle w:val="ACTableDesign"/>
        <w:tblpPr w:leftFromText="180" w:rightFromText="180" w:vertAnchor="text" w:horzAnchor="margin" w:tblpY="87"/>
        <w:tblW w:w="0" w:type="auto"/>
        <w:tblLook w:val="04A0" w:firstRow="1" w:lastRow="0" w:firstColumn="1" w:lastColumn="0" w:noHBand="0" w:noVBand="1"/>
      </w:tblPr>
      <w:tblGrid>
        <w:gridCol w:w="9019"/>
      </w:tblGrid>
      <w:tr w:rsidR="00C13F06" w14:paraId="481FB7E6" w14:textId="77777777" w:rsidTr="00CF3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Borders>
              <w:top w:val="single" w:sz="4" w:space="0" w:color="78B800" w:themeColor="accent1"/>
              <w:left w:val="single" w:sz="4" w:space="0" w:color="78B800" w:themeColor="accent1"/>
              <w:bottom w:val="single" w:sz="4" w:space="0" w:color="78B800" w:themeColor="accent1"/>
              <w:right w:val="single" w:sz="4" w:space="0" w:color="78B800" w:themeColor="accent1"/>
            </w:tcBorders>
            <w:shd w:val="clear" w:color="auto" w:fill="E8FFBD" w:themeFill="accent1" w:themeFillTint="33"/>
          </w:tcPr>
          <w:p w14:paraId="261E4D83" w14:textId="77777777" w:rsidR="00C13F06" w:rsidRPr="00CF304D" w:rsidRDefault="00C13F06" w:rsidP="00C13F06">
            <w:pPr>
              <w:pStyle w:val="Text"/>
              <w:rPr>
                <w:b w:val="0"/>
                <w:bCs/>
                <w:color w:val="auto"/>
              </w:rPr>
            </w:pPr>
            <w:r w:rsidRPr="00CF304D">
              <w:rPr>
                <w:bCs/>
                <w:color w:val="auto"/>
              </w:rPr>
              <w:t xml:space="preserve">A note on participant responses </w:t>
            </w:r>
          </w:p>
          <w:p w14:paraId="739061C5" w14:textId="77777777" w:rsidR="00C13F06" w:rsidRPr="00CF304D" w:rsidRDefault="00C13F06" w:rsidP="00C13F06">
            <w:pPr>
              <w:pStyle w:val="Text"/>
              <w:rPr>
                <w:color w:val="auto"/>
              </w:rPr>
            </w:pPr>
            <w:r w:rsidRPr="00CF304D">
              <w:rPr>
                <w:color w:val="auto"/>
              </w:rPr>
              <w:t xml:space="preserve">The types and nature of services described by disabled people and their whānau differed greatly depending on whether: </w:t>
            </w:r>
          </w:p>
          <w:p w14:paraId="0503B1D7" w14:textId="77777777" w:rsidR="00C13F06" w:rsidRPr="00CF304D" w:rsidRDefault="00C13F06" w:rsidP="00CD15D0">
            <w:pPr>
              <w:pStyle w:val="Text"/>
              <w:numPr>
                <w:ilvl w:val="0"/>
                <w:numId w:val="13"/>
              </w:numPr>
              <w:rPr>
                <w:color w:val="auto"/>
              </w:rPr>
            </w:pPr>
            <w:r w:rsidRPr="00CF304D">
              <w:rPr>
                <w:color w:val="auto"/>
              </w:rPr>
              <w:t xml:space="preserve">they lived in an Enabling Good Lives pilot region </w:t>
            </w:r>
          </w:p>
          <w:p w14:paraId="79CA2E8A" w14:textId="77777777" w:rsidR="00C13F06" w:rsidRPr="00CF304D" w:rsidRDefault="00C13F06" w:rsidP="00CD15D0">
            <w:pPr>
              <w:pStyle w:val="Text"/>
              <w:numPr>
                <w:ilvl w:val="0"/>
                <w:numId w:val="13"/>
              </w:numPr>
              <w:rPr>
                <w:color w:val="auto"/>
              </w:rPr>
            </w:pPr>
            <w:r w:rsidRPr="00CF304D">
              <w:rPr>
                <w:color w:val="auto"/>
              </w:rPr>
              <w:t>they had access to Individualised funding</w:t>
            </w:r>
          </w:p>
          <w:p w14:paraId="5C684F21" w14:textId="77777777" w:rsidR="00C13F06" w:rsidRPr="00CF304D" w:rsidRDefault="00C13F06" w:rsidP="00CD15D0">
            <w:pPr>
              <w:pStyle w:val="Text"/>
              <w:numPr>
                <w:ilvl w:val="0"/>
                <w:numId w:val="13"/>
              </w:numPr>
              <w:rPr>
                <w:color w:val="auto"/>
              </w:rPr>
            </w:pPr>
            <w:r w:rsidRPr="00CF304D">
              <w:rPr>
                <w:color w:val="auto"/>
              </w:rPr>
              <w:t xml:space="preserve">they directly contracted their own support worker or used a service provider </w:t>
            </w:r>
          </w:p>
          <w:p w14:paraId="1831C358" w14:textId="2CCEE2FC" w:rsidR="00C13F06" w:rsidRPr="00CF304D" w:rsidRDefault="00C13F06" w:rsidP="00CF304D">
            <w:pPr>
              <w:pStyle w:val="Text"/>
              <w:rPr>
                <w:color w:val="auto"/>
              </w:rPr>
            </w:pPr>
            <w:r w:rsidRPr="00CF304D">
              <w:rPr>
                <w:color w:val="auto"/>
              </w:rPr>
              <w:t xml:space="preserve">This made it difficult to synthesize any one experience of the disability support system either from a user or provider perspective. </w:t>
            </w:r>
          </w:p>
        </w:tc>
      </w:tr>
    </w:tbl>
    <w:p w14:paraId="4E542AF1" w14:textId="77777777" w:rsidR="00361882" w:rsidRPr="005F5F87" w:rsidRDefault="00361882" w:rsidP="00CF304D">
      <w:pPr>
        <w:pStyle w:val="Bullet10"/>
        <w:numPr>
          <w:ilvl w:val="0"/>
          <w:numId w:val="0"/>
        </w:numPr>
        <w:ind w:left="720"/>
      </w:pPr>
    </w:p>
    <w:p w14:paraId="6464A6F6" w14:textId="77777777" w:rsidR="00C13F06" w:rsidRDefault="00C13F06" w:rsidP="00C13F06">
      <w:pPr>
        <w:pStyle w:val="Text"/>
      </w:pPr>
    </w:p>
    <w:p w14:paraId="43229922" w14:textId="77777777" w:rsidR="00C13F06" w:rsidRDefault="00C13F06" w:rsidP="00C13F06">
      <w:pPr>
        <w:pStyle w:val="Text"/>
      </w:pPr>
    </w:p>
    <w:p w14:paraId="0C496F00" w14:textId="77777777" w:rsidR="00C13F06" w:rsidRDefault="00C13F06" w:rsidP="00C13F06">
      <w:pPr>
        <w:pStyle w:val="Text"/>
      </w:pPr>
    </w:p>
    <w:p w14:paraId="3271DB64" w14:textId="77777777" w:rsidR="00C13F06" w:rsidRDefault="00C13F06" w:rsidP="00C13F06">
      <w:pPr>
        <w:pStyle w:val="Text"/>
      </w:pPr>
    </w:p>
    <w:p w14:paraId="1D61BECC" w14:textId="77777777" w:rsidR="00C13F06" w:rsidRDefault="00C13F06" w:rsidP="00C13F06">
      <w:pPr>
        <w:pStyle w:val="Text"/>
      </w:pPr>
    </w:p>
    <w:p w14:paraId="0128DE14" w14:textId="77777777" w:rsidR="00C13F06" w:rsidRPr="001401F3" w:rsidRDefault="00C13F06" w:rsidP="00CF304D"/>
    <w:p w14:paraId="0D831D65" w14:textId="1BD9090B" w:rsidR="001401F3" w:rsidRPr="001401F3" w:rsidRDefault="00F419EE" w:rsidP="00971020">
      <w:pPr>
        <w:pStyle w:val="Heading1"/>
      </w:pPr>
      <w:r w:rsidRPr="001401F3">
        <w:t>Ope</w:t>
      </w:r>
      <w:r w:rsidR="0002551F" w:rsidRPr="001401F3">
        <w:t>rating challenges facing the</w:t>
      </w:r>
      <w:r w:rsidR="002401F4" w:rsidRPr="001401F3">
        <w:t xml:space="preserve"> </w:t>
      </w:r>
      <w:r w:rsidR="0002551F" w:rsidRPr="001401F3">
        <w:t>workforce</w:t>
      </w:r>
    </w:p>
    <w:p w14:paraId="0324DB21" w14:textId="77777777" w:rsidR="00927F95" w:rsidRPr="00CF304D" w:rsidRDefault="00975E24" w:rsidP="00CF304D">
      <w:r w:rsidRPr="00CF304D">
        <w:t xml:space="preserve">We have outlined below significant challenges currently facing the disability workforce.  </w:t>
      </w:r>
    </w:p>
    <w:p w14:paraId="609BB3E3" w14:textId="7394D0DD" w:rsidR="00975E24" w:rsidRPr="00FA488A" w:rsidRDefault="000B684D" w:rsidP="00CF304D">
      <w:r w:rsidRPr="00CF304D">
        <w:t xml:space="preserve">These were the main environmental factors that stakeholders identified as affecting the sector.   Other factors have been identified </w:t>
      </w:r>
      <w:r w:rsidR="00927F95" w:rsidRPr="00CF304D">
        <w:t>based on a forward</w:t>
      </w:r>
      <w:r w:rsidR="003C00B6">
        <w:t>-</w:t>
      </w:r>
      <w:r w:rsidR="00927F95" w:rsidRPr="00CF304D">
        <w:t xml:space="preserve">looking contextual analysis </w:t>
      </w:r>
      <w:r w:rsidR="00871EBE" w:rsidRPr="00CF304D">
        <w:t xml:space="preserve">based on a range of sources </w:t>
      </w:r>
      <w:r w:rsidR="00AF2D4C">
        <w:t xml:space="preserve">as outlined in the Reference </w:t>
      </w:r>
      <w:r w:rsidR="00AF2D4C" w:rsidRPr="00AF2D4C">
        <w:t>section</w:t>
      </w:r>
      <w:r w:rsidR="00871EBE" w:rsidRPr="00A74D2F">
        <w:t>.</w:t>
      </w:r>
    </w:p>
    <w:p w14:paraId="085E4358" w14:textId="5973275D" w:rsidR="00703CA9" w:rsidRDefault="00703CA9" w:rsidP="00703CA9">
      <w:pPr>
        <w:pStyle w:val="Text"/>
        <w:rPr>
          <w:b/>
          <w:bCs/>
        </w:rPr>
      </w:pPr>
      <w:r w:rsidRPr="00F06696">
        <w:rPr>
          <w:b/>
          <w:bCs/>
        </w:rPr>
        <w:t xml:space="preserve">There are significant staffing shortages </w:t>
      </w:r>
    </w:p>
    <w:p w14:paraId="2AC80F73" w14:textId="2D302903" w:rsidR="00F06696" w:rsidRDefault="00747D66" w:rsidP="00703CA9">
      <w:pPr>
        <w:pStyle w:val="Text"/>
      </w:pPr>
      <w:r>
        <w:t>As noted elsewhere, the</w:t>
      </w:r>
      <w:r w:rsidRPr="00747D66">
        <w:t xml:space="preserve"> disability workforce is not the same as the health workforce</w:t>
      </w:r>
      <w:r w:rsidR="00CA57C4">
        <w:t xml:space="preserve">.  However </w:t>
      </w:r>
      <w:r w:rsidR="003812E4">
        <w:t>more information is known about the general health workforce</w:t>
      </w:r>
      <w:r w:rsidR="00C1762B">
        <w:t>,</w:t>
      </w:r>
      <w:r w:rsidR="003812E4">
        <w:t xml:space="preserve"> and this provides useful context to draw </w:t>
      </w:r>
      <w:r w:rsidR="00ED0DCF">
        <w:t>inferences and meaning</w:t>
      </w:r>
      <w:r w:rsidR="003812E4">
        <w:t xml:space="preserve">. </w:t>
      </w:r>
      <w:r w:rsidR="00F06696">
        <w:t xml:space="preserve">While Aotearoa has many skilled, </w:t>
      </w:r>
      <w:proofErr w:type="gramStart"/>
      <w:r w:rsidR="00F06696">
        <w:t>dedicated</w:t>
      </w:r>
      <w:proofErr w:type="gramEnd"/>
      <w:r w:rsidR="00F06696">
        <w:t xml:space="preserve"> and professional health staff, there are significant staffing shortages across all health </w:t>
      </w:r>
      <w:r w:rsidR="00211E26">
        <w:t xml:space="preserve">aligned </w:t>
      </w:r>
      <w:r w:rsidR="00F06696">
        <w:t>profession</w:t>
      </w:r>
      <w:r w:rsidR="0007172A">
        <w:t>s.  Specifically</w:t>
      </w:r>
      <w:r w:rsidR="003D74B3">
        <w:t>,</w:t>
      </w:r>
      <w:r w:rsidR="0007172A">
        <w:t xml:space="preserve"> there is a lack of people with the right skills, high turnover, uneven distribution of the workforce between rural and urban areas, and reliance on migrant workers (Ministry of Health, 2014).  The current workforce is </w:t>
      </w:r>
      <w:r w:rsidR="00BD2247">
        <w:t xml:space="preserve">ageing with fewer young people entering health professions.  </w:t>
      </w:r>
      <w:r w:rsidR="00BF0053">
        <w:t>There is long-standing</w:t>
      </w:r>
      <w:r w:rsidR="00BD2247">
        <w:t xml:space="preserve"> global competition </w:t>
      </w:r>
      <w:r w:rsidR="00DA1614">
        <w:t>for</w:t>
      </w:r>
      <w:r w:rsidR="00C559AB">
        <w:t xml:space="preserve"> a</w:t>
      </w:r>
      <w:r w:rsidR="00BD2247">
        <w:t xml:space="preserve"> limited health workforce and </w:t>
      </w:r>
      <w:r w:rsidR="00BF0053">
        <w:t xml:space="preserve">the COVID-19 pandemic has </w:t>
      </w:r>
      <w:r w:rsidR="00BD2247">
        <w:t>place</w:t>
      </w:r>
      <w:r w:rsidR="00BF0053">
        <w:t>d</w:t>
      </w:r>
      <w:r w:rsidR="00BD2247">
        <w:t xml:space="preserve"> further pressure on workforce availability, retention and wellbeing.</w:t>
      </w:r>
    </w:p>
    <w:p w14:paraId="17595216" w14:textId="7D220E28" w:rsidR="00BD2247" w:rsidRDefault="008D10EA" w:rsidP="00703CA9">
      <w:pPr>
        <w:pStyle w:val="Text"/>
        <w:rPr>
          <w:lang w:val="mi-NZ"/>
        </w:rPr>
      </w:pPr>
      <w:r>
        <w:t>M</w:t>
      </w:r>
      <w:r>
        <w:rPr>
          <w:lang w:val="mi-NZ"/>
        </w:rPr>
        <w:t xml:space="preserve">āori and Pacific representation are low across all health professions, with slow growth (1 – 2% a year) especially in leadership positions (Health Workforce Advisory Board, 2022).  The complex health </w:t>
      </w:r>
      <w:r w:rsidR="00BF0053">
        <w:rPr>
          <w:lang w:val="mi-NZ"/>
        </w:rPr>
        <w:t xml:space="preserve">workforce </w:t>
      </w:r>
      <w:r>
        <w:rPr>
          <w:lang w:val="mi-NZ"/>
        </w:rPr>
        <w:t xml:space="preserve">funding stream and lack of streamlined coordination are considered the main barriers to the growth of Māori and Pacific workforce.  </w:t>
      </w:r>
    </w:p>
    <w:p w14:paraId="2A9085CF" w14:textId="0BADEAB6" w:rsidR="00024F0C" w:rsidRPr="002E354B" w:rsidRDefault="00024F0C" w:rsidP="00703CA9">
      <w:pPr>
        <w:pStyle w:val="Text"/>
        <w:rPr>
          <w:lang w:val="mi-NZ"/>
        </w:rPr>
      </w:pPr>
      <w:r w:rsidRPr="002E354B">
        <w:rPr>
          <w:lang w:val="mi-NZ"/>
        </w:rPr>
        <w:t>COVID-19 has contributed to workforce shortages by:</w:t>
      </w:r>
    </w:p>
    <w:p w14:paraId="10B3F376" w14:textId="073F5890" w:rsidR="00024F0C" w:rsidRPr="002E354B" w:rsidRDefault="003D74B3" w:rsidP="00CD15D0">
      <w:pPr>
        <w:pStyle w:val="ListParagraph"/>
        <w:numPr>
          <w:ilvl w:val="0"/>
          <w:numId w:val="9"/>
        </w:numPr>
        <w:ind w:left="714" w:hanging="357"/>
        <w:contextualSpacing w:val="0"/>
      </w:pPr>
      <w:r>
        <w:t>i</w:t>
      </w:r>
      <w:r w:rsidR="00024F0C" w:rsidRPr="002E354B">
        <w:t xml:space="preserve">ncreasing the number of people choosing to leave the workforce because of burnout, negative working conditions or vaccine mandates </w:t>
      </w:r>
    </w:p>
    <w:p w14:paraId="57A3C7A4" w14:textId="0A24B2E3" w:rsidR="00024F0C" w:rsidRPr="002E354B" w:rsidRDefault="00817735" w:rsidP="00CD15D0">
      <w:pPr>
        <w:pStyle w:val="ListParagraph"/>
        <w:numPr>
          <w:ilvl w:val="0"/>
          <w:numId w:val="9"/>
        </w:numPr>
        <w:ind w:left="714" w:hanging="357"/>
        <w:contextualSpacing w:val="0"/>
      </w:pPr>
      <w:r>
        <w:t>boarder closures</w:t>
      </w:r>
      <w:r w:rsidR="00420DA3">
        <w:t xml:space="preserve"> reducing the availability of </w:t>
      </w:r>
      <w:r w:rsidR="00834558">
        <w:t xml:space="preserve">immigrants who typically fill </w:t>
      </w:r>
      <w:r w:rsidR="004E761F">
        <w:t xml:space="preserve">a </w:t>
      </w:r>
      <w:r w:rsidR="004E761F" w:rsidRPr="002E354B">
        <w:t>number</w:t>
      </w:r>
      <w:r w:rsidR="00024F0C" w:rsidRPr="002E354B">
        <w:t xml:space="preserve"> of roles</w:t>
      </w:r>
      <w:r w:rsidR="003D74B3">
        <w:t>.</w:t>
      </w:r>
      <w:r w:rsidR="00BD0A08" w:rsidRPr="002E354B">
        <w:t xml:space="preserve"> </w:t>
      </w:r>
    </w:p>
    <w:p w14:paraId="37F56345" w14:textId="45D35D53" w:rsidR="00EB0AA4" w:rsidRDefault="00BD0A08" w:rsidP="00B804CF">
      <w:pPr>
        <w:pStyle w:val="Text"/>
        <w:rPr>
          <w:lang w:val="mi-NZ"/>
        </w:rPr>
      </w:pPr>
      <w:r w:rsidRPr="002E354B">
        <w:rPr>
          <w:lang w:val="mi-NZ"/>
        </w:rPr>
        <w:t xml:space="preserve">However, while this has exacerbated the workforce shortages, we heard that the underlying issue of under-recruitment into the workforce </w:t>
      </w:r>
      <w:r w:rsidR="00B804CF" w:rsidRPr="002E354B">
        <w:rPr>
          <w:lang w:val="mi-NZ"/>
        </w:rPr>
        <w:t xml:space="preserve">has been a long-term persistent problem. </w:t>
      </w:r>
      <w:r w:rsidR="0057221C">
        <w:rPr>
          <w:lang w:val="mi-NZ"/>
        </w:rPr>
        <w:t xml:space="preserve"> </w:t>
      </w:r>
      <w:r w:rsidR="00B804CF" w:rsidRPr="002E354B">
        <w:rPr>
          <w:lang w:val="mi-NZ"/>
        </w:rPr>
        <w:t>There is an over</w:t>
      </w:r>
      <w:r w:rsidR="0057221C">
        <w:rPr>
          <w:lang w:val="mi-NZ"/>
        </w:rPr>
        <w:t xml:space="preserve"> </w:t>
      </w:r>
      <w:r w:rsidR="00B804CF" w:rsidRPr="002E354B">
        <w:rPr>
          <w:lang w:val="mi-NZ"/>
        </w:rPr>
        <w:t xml:space="preserve">reliance on immigration to </w:t>
      </w:r>
      <w:r w:rsidR="002E354B" w:rsidRPr="002E354B">
        <w:rPr>
          <w:lang w:val="mi-NZ"/>
        </w:rPr>
        <w:t xml:space="preserve">bolster the workforce without significant enough investment in domestic recruitment and training programmes. </w:t>
      </w:r>
    </w:p>
    <w:p w14:paraId="1260A0D8" w14:textId="77777777" w:rsidR="002E354B" w:rsidRDefault="002E354B" w:rsidP="002E354B">
      <w:pPr>
        <w:pStyle w:val="Text"/>
        <w:rPr>
          <w:lang w:val="mi-NZ"/>
        </w:rPr>
      </w:pPr>
      <w:r>
        <w:rPr>
          <w:lang w:val="mi-NZ"/>
        </w:rPr>
        <w:t xml:space="preserve">The disability workforce shares many of the same challenges as the wider health profession. These challenges result in increased unmet needs of disabled people, especially those requiring highly specialised care (Stats NZ, 2017).  </w:t>
      </w:r>
    </w:p>
    <w:p w14:paraId="20072E0D" w14:textId="32AC93BE" w:rsidR="002E354B" w:rsidRPr="00D50718" w:rsidRDefault="002E354B" w:rsidP="002E354B">
      <w:pPr>
        <w:pStyle w:val="Text"/>
        <w:rPr>
          <w:lang w:val="mi-NZ"/>
        </w:rPr>
      </w:pPr>
      <w:r>
        <w:rPr>
          <w:lang w:val="mi-NZ"/>
        </w:rPr>
        <w:t xml:space="preserve">We heard from service providers that this has created competition between overlapping health workforces particularly for more highly skilled roles.  We understand this is particularly problematic for residential care facilities which currently struggle to find registered nurses.  A significant contributor to the nursing shortage was higher pay rates for jobs with </w:t>
      </w:r>
      <w:r w:rsidR="00287483">
        <w:rPr>
          <w:lang w:val="mi-NZ"/>
        </w:rPr>
        <w:t xml:space="preserve">Te </w:t>
      </w:r>
      <w:r>
        <w:rPr>
          <w:lang w:val="mi-NZ"/>
        </w:rPr>
        <w:t>Whatu Ora (formerly District Health Boards)</w:t>
      </w:r>
      <w:r w:rsidR="00E126C3">
        <w:rPr>
          <w:lang w:val="mi-NZ"/>
        </w:rPr>
        <w:t>, with other services struggling to offer competitive salaries</w:t>
      </w:r>
      <w:r>
        <w:rPr>
          <w:lang w:val="mi-NZ"/>
        </w:rPr>
        <w:t xml:space="preserve">.  Sufficient numbers of registered nurses is vital for these facilities to remain open and provide the level of quality care expected for disabled people.  </w:t>
      </w:r>
    </w:p>
    <w:p w14:paraId="5DA64D10" w14:textId="4D345BB0" w:rsidR="0082277A" w:rsidRDefault="0082277A" w:rsidP="00EB40B7">
      <w:pPr>
        <w:pStyle w:val="Text"/>
        <w:rPr>
          <w:b/>
          <w:bCs/>
        </w:rPr>
      </w:pPr>
      <w:r>
        <w:rPr>
          <w:b/>
          <w:bCs/>
        </w:rPr>
        <w:t xml:space="preserve">Certain aspects of disability support services are </w:t>
      </w:r>
      <w:r w:rsidR="006A4128">
        <w:rPr>
          <w:b/>
          <w:bCs/>
        </w:rPr>
        <w:t xml:space="preserve">transforming </w:t>
      </w:r>
      <w:r w:rsidR="00071568">
        <w:rPr>
          <w:b/>
          <w:bCs/>
        </w:rPr>
        <w:t xml:space="preserve">but </w:t>
      </w:r>
      <w:r w:rsidR="00975E24">
        <w:rPr>
          <w:b/>
          <w:bCs/>
        </w:rPr>
        <w:t xml:space="preserve">system transformation is slow and hasn’t yet been embedded </w:t>
      </w:r>
      <w:r w:rsidR="00E66A63">
        <w:rPr>
          <w:b/>
          <w:bCs/>
        </w:rPr>
        <w:t>nationwide</w:t>
      </w:r>
    </w:p>
    <w:p w14:paraId="547339C7" w14:textId="3D428B33" w:rsidR="0082277A" w:rsidRDefault="0082277A" w:rsidP="00EB40B7">
      <w:pPr>
        <w:pStyle w:val="Text"/>
      </w:pPr>
      <w:r>
        <w:t xml:space="preserve">The introduction of the Enabling Good Lives (EGL) approach and the EGL pilot programmes have </w:t>
      </w:r>
      <w:r w:rsidR="00F62BF8">
        <w:t>changed the way disability support services are currently being provided.</w:t>
      </w:r>
    </w:p>
    <w:p w14:paraId="6CA714E5" w14:textId="48C53941" w:rsidR="00F91C50" w:rsidRDefault="00F91C50" w:rsidP="00EB40B7">
      <w:pPr>
        <w:pStyle w:val="Text"/>
      </w:pPr>
      <w:r>
        <w:t>The vision of the EGL approach is that in the future disabled adults, children and their families and whānau will have greater choice and control over their lives and how they are supported. There are two key aspects</w:t>
      </w:r>
      <w:r w:rsidR="005F6C86">
        <w:t xml:space="preserve"> to the approach</w:t>
      </w:r>
      <w:r>
        <w:t xml:space="preserve"> </w:t>
      </w:r>
      <w:r w:rsidR="0077648C">
        <w:t xml:space="preserve">– the EGL </w:t>
      </w:r>
      <w:r w:rsidR="005F6C86">
        <w:t xml:space="preserve">vision and </w:t>
      </w:r>
      <w:r w:rsidR="0077648C">
        <w:t xml:space="preserve">principles and the EGL pilot programmes. </w:t>
      </w:r>
    </w:p>
    <w:p w14:paraId="304EDB22" w14:textId="7A9E90B9" w:rsidR="0077648C" w:rsidRPr="000D6724" w:rsidRDefault="0077648C" w:rsidP="000D6724">
      <w:pPr>
        <w:pStyle w:val="Text"/>
      </w:pPr>
      <w:r w:rsidRPr="000D6724">
        <w:t>E</w:t>
      </w:r>
      <w:r w:rsidR="000D6724" w:rsidRPr="000D6724">
        <w:t xml:space="preserve">nabling </w:t>
      </w:r>
      <w:r w:rsidRPr="000D6724">
        <w:t>G</w:t>
      </w:r>
      <w:r w:rsidR="000D6724" w:rsidRPr="000D6724">
        <w:t xml:space="preserve">ood </w:t>
      </w:r>
      <w:r w:rsidRPr="000D6724">
        <w:t>L</w:t>
      </w:r>
      <w:r w:rsidR="000D6724" w:rsidRPr="000D6724">
        <w:t>ives</w:t>
      </w:r>
      <w:r w:rsidRPr="000D6724">
        <w:t xml:space="preserve"> has eight core principles</w:t>
      </w:r>
      <w:r w:rsidR="000D6724">
        <w:t>:</w:t>
      </w:r>
      <w:r w:rsidRPr="000D6724">
        <w:t xml:space="preserve"> </w:t>
      </w:r>
    </w:p>
    <w:p w14:paraId="4B889467" w14:textId="560ADE67" w:rsidR="00802CB4" w:rsidRDefault="00802CB4" w:rsidP="00CD15D0">
      <w:pPr>
        <w:pStyle w:val="ListParagraph"/>
        <w:numPr>
          <w:ilvl w:val="0"/>
          <w:numId w:val="9"/>
        </w:numPr>
        <w:ind w:left="714" w:hanging="357"/>
        <w:contextualSpacing w:val="0"/>
      </w:pPr>
      <w:r>
        <w:t>Self</w:t>
      </w:r>
      <w:r w:rsidR="00970308">
        <w:t>-</w:t>
      </w:r>
      <w:r>
        <w:t xml:space="preserve">determination </w:t>
      </w:r>
    </w:p>
    <w:p w14:paraId="42437A65" w14:textId="7E611C11" w:rsidR="00802CB4" w:rsidRDefault="00802CB4" w:rsidP="00CD15D0">
      <w:pPr>
        <w:pStyle w:val="ListParagraph"/>
        <w:numPr>
          <w:ilvl w:val="0"/>
          <w:numId w:val="9"/>
        </w:numPr>
        <w:ind w:left="714" w:hanging="357"/>
        <w:contextualSpacing w:val="0"/>
      </w:pPr>
      <w:r>
        <w:t xml:space="preserve">Beginning early </w:t>
      </w:r>
    </w:p>
    <w:p w14:paraId="56493BF1" w14:textId="33DD12A7" w:rsidR="00D70826" w:rsidRDefault="00D70826" w:rsidP="00CD15D0">
      <w:pPr>
        <w:pStyle w:val="ListParagraph"/>
        <w:numPr>
          <w:ilvl w:val="0"/>
          <w:numId w:val="9"/>
        </w:numPr>
        <w:ind w:left="714" w:hanging="357"/>
        <w:contextualSpacing w:val="0"/>
      </w:pPr>
      <w:r>
        <w:t xml:space="preserve">Person-centred </w:t>
      </w:r>
    </w:p>
    <w:p w14:paraId="133E3A63" w14:textId="28C8809F" w:rsidR="00D70826" w:rsidRDefault="00D70826" w:rsidP="00CD15D0">
      <w:pPr>
        <w:pStyle w:val="ListParagraph"/>
        <w:numPr>
          <w:ilvl w:val="0"/>
          <w:numId w:val="9"/>
        </w:numPr>
        <w:ind w:left="714" w:hanging="357"/>
        <w:contextualSpacing w:val="0"/>
      </w:pPr>
      <w:r>
        <w:t xml:space="preserve">Ordinary life outcomes </w:t>
      </w:r>
    </w:p>
    <w:p w14:paraId="531A5CF7" w14:textId="5B4C3949" w:rsidR="00D70826" w:rsidRDefault="00D70826" w:rsidP="00CD15D0">
      <w:pPr>
        <w:pStyle w:val="ListParagraph"/>
        <w:numPr>
          <w:ilvl w:val="0"/>
          <w:numId w:val="9"/>
        </w:numPr>
        <w:ind w:left="714" w:hanging="357"/>
        <w:contextualSpacing w:val="0"/>
      </w:pPr>
      <w:r>
        <w:t xml:space="preserve">Mainstream first </w:t>
      </w:r>
    </w:p>
    <w:p w14:paraId="12E71EC2" w14:textId="440AC692" w:rsidR="00D70826" w:rsidRDefault="00D70826" w:rsidP="00CD15D0">
      <w:pPr>
        <w:pStyle w:val="ListParagraph"/>
        <w:numPr>
          <w:ilvl w:val="0"/>
          <w:numId w:val="9"/>
        </w:numPr>
        <w:ind w:left="714" w:hanging="357"/>
        <w:contextualSpacing w:val="0"/>
      </w:pPr>
      <w:r>
        <w:t xml:space="preserve">Mana enhancing </w:t>
      </w:r>
    </w:p>
    <w:p w14:paraId="7E140FB5" w14:textId="3CD3CF84" w:rsidR="00D70826" w:rsidRDefault="00D70826" w:rsidP="00CD15D0">
      <w:pPr>
        <w:pStyle w:val="ListParagraph"/>
        <w:numPr>
          <w:ilvl w:val="0"/>
          <w:numId w:val="9"/>
        </w:numPr>
        <w:ind w:left="714" w:hanging="357"/>
        <w:contextualSpacing w:val="0"/>
      </w:pPr>
      <w:r>
        <w:t xml:space="preserve">Easy to use </w:t>
      </w:r>
    </w:p>
    <w:p w14:paraId="30AF4419" w14:textId="08621AF9" w:rsidR="000D6724" w:rsidRDefault="00D70826" w:rsidP="00CD15D0">
      <w:pPr>
        <w:pStyle w:val="ListParagraph"/>
        <w:numPr>
          <w:ilvl w:val="0"/>
          <w:numId w:val="9"/>
        </w:numPr>
        <w:ind w:left="714" w:hanging="357"/>
        <w:contextualSpacing w:val="0"/>
      </w:pPr>
      <w:r>
        <w:t xml:space="preserve">Relationship building </w:t>
      </w:r>
    </w:p>
    <w:p w14:paraId="4BA79D67" w14:textId="6C16D116" w:rsidR="0021572D" w:rsidRDefault="001E02F8" w:rsidP="000D6724">
      <w:r>
        <w:t>An EGL service approach is currently available to disabled people living in Christchurch</w:t>
      </w:r>
      <w:r w:rsidR="00970308">
        <w:t>, Waikato</w:t>
      </w:r>
      <w:r w:rsidR="0009569F">
        <w:t xml:space="preserve"> and in MidCentral (Mana Whaikaha).  </w:t>
      </w:r>
      <w:r w:rsidR="00CC0646">
        <w:t xml:space="preserve">A key feature of the EGL service is the provision of an EGL Kaitūhono or Connector who works with disabled people and their whānau to </w:t>
      </w:r>
      <w:proofErr w:type="gramStart"/>
      <w:r w:rsidR="00CC0646">
        <w:t>make a plan</w:t>
      </w:r>
      <w:proofErr w:type="gramEnd"/>
      <w:r w:rsidR="00CC0646">
        <w:t xml:space="preserve"> for their future and connect them to services that suit them.  </w:t>
      </w:r>
      <w:r w:rsidR="00B40B7F">
        <w:t xml:space="preserve">This allows disabled people to self-direct their own future based on their preferences and aspirations.  </w:t>
      </w:r>
    </w:p>
    <w:p w14:paraId="68988CE0" w14:textId="72E614BA" w:rsidR="00D92F3F" w:rsidRPr="00D92F3F" w:rsidRDefault="008D055B" w:rsidP="00D92F3F">
      <w:r>
        <w:t xml:space="preserve">Greater eligibility for </w:t>
      </w:r>
      <w:r w:rsidR="00DE1EB7">
        <w:t>I</w:t>
      </w:r>
      <w:r>
        <w:t xml:space="preserve">ndividualised </w:t>
      </w:r>
      <w:r w:rsidR="00DE1EB7">
        <w:t>F</w:t>
      </w:r>
      <w:r>
        <w:t xml:space="preserve">unding has also significantly changed the way that many disabled people and their whānau access services.  </w:t>
      </w:r>
    </w:p>
    <w:p w14:paraId="1942CDB4" w14:textId="34DADE7F" w:rsidR="003C2043" w:rsidRDefault="00B45B72" w:rsidP="00D92F3F">
      <w:pPr>
        <w:pStyle w:val="Text"/>
      </w:pPr>
      <w:r>
        <w:t xml:space="preserve">Many disabled people </w:t>
      </w:r>
      <w:r w:rsidR="00AC1470">
        <w:t xml:space="preserve">and whānau </w:t>
      </w:r>
      <w:r>
        <w:t>who were interviewed indicated they were unfamiliar with EGL</w:t>
      </w:r>
      <w:r w:rsidR="0021780E">
        <w:t xml:space="preserve"> or weren’t sure what it meant.  </w:t>
      </w:r>
      <w:r w:rsidR="00AC1470">
        <w:t xml:space="preserve">Generally </w:t>
      </w:r>
      <w:r w:rsidR="002F70D6">
        <w:t>disabled people and whānau were only familiar with EGL if they lived in a pilot region or had received an EGL service.</w:t>
      </w:r>
      <w:r w:rsidR="001C50F1">
        <w:t xml:space="preserve">  Even where people were familiar with EGL, they confused or conflated its principles and service delivery functions. </w:t>
      </w:r>
      <w:r w:rsidR="003C2043">
        <w:t xml:space="preserve">A significant group of interviewees thought </w:t>
      </w:r>
      <w:r w:rsidR="00DE1EB7">
        <w:t>I</w:t>
      </w:r>
      <w:r w:rsidR="003C2043">
        <w:t xml:space="preserve">ndividualised </w:t>
      </w:r>
      <w:r w:rsidR="00DE1EB7">
        <w:t>F</w:t>
      </w:r>
      <w:r w:rsidR="003C2043">
        <w:t xml:space="preserve">unding was only accessible through EGL. </w:t>
      </w:r>
    </w:p>
    <w:p w14:paraId="382A44EA" w14:textId="6A2059AD" w:rsidR="00BC3ACE" w:rsidRDefault="00B00B8C" w:rsidP="00D92F3F">
      <w:pPr>
        <w:pStyle w:val="Text"/>
      </w:pPr>
      <w:r>
        <w:t>Generally</w:t>
      </w:r>
      <w:r w:rsidR="00950E69">
        <w:t>,</w:t>
      </w:r>
      <w:r>
        <w:t xml:space="preserve"> people that provided disability support services (particularly where they were associated with a service </w:t>
      </w:r>
      <w:r w:rsidR="00950E69">
        <w:t>provider) were aware of EGL and understood the principles</w:t>
      </w:r>
      <w:r w:rsidR="00BF0C5D">
        <w:t>.  Survey results showed the workforce rated their familiarity levels with EGL approaches at six out of ten.</w:t>
      </w:r>
      <w:r w:rsidR="00950E69">
        <w:t xml:space="preserve"> </w:t>
      </w:r>
      <w:r w:rsidR="00BF0C5D">
        <w:t xml:space="preserve"> </w:t>
      </w:r>
      <w:r w:rsidR="00950E69">
        <w:t xml:space="preserve">However, many providers </w:t>
      </w:r>
      <w:r w:rsidR="00F25710">
        <w:t xml:space="preserve">outside the EGL pilot regions didn’t feel they were supported or had the necessary </w:t>
      </w:r>
      <w:r w:rsidR="000A39A7">
        <w:t xml:space="preserve">tools to apply an EGL approach.  </w:t>
      </w:r>
      <w:r w:rsidR="006B673C">
        <w:t>They didn’t know what the future rollout of EGL nationwide would look like and how that would affect their services.</w:t>
      </w:r>
    </w:p>
    <w:p w14:paraId="7BC9FFA9" w14:textId="2111B438" w:rsidR="00FC2D84" w:rsidRDefault="00FC2D84" w:rsidP="00D92F3F">
      <w:pPr>
        <w:pStyle w:val="Text"/>
      </w:pPr>
      <w:r w:rsidRPr="008F5BA8">
        <w:t xml:space="preserve">This was particularly true for service providers in providing residential or home and community support.  </w:t>
      </w:r>
      <w:r w:rsidR="007721E8" w:rsidRPr="008F5BA8">
        <w:t xml:space="preserve">They often felt that EGL were principles for ‘mainstream disability’ and didn’t consider </w:t>
      </w:r>
      <w:r w:rsidR="00BC1C8C" w:rsidRPr="008F5BA8">
        <w:t xml:space="preserve">or cater to people with higher levels of need.  </w:t>
      </w:r>
      <w:r w:rsidR="00C35209" w:rsidRPr="008F5BA8">
        <w:t>While choice and control are important and highly possible in those contexts, the outcomes often look quite different and require different resourcing and skillsets.  These providers didn’t feel like they were included in EGL and questioned how the nation-wide rollout would affect their services.</w:t>
      </w:r>
      <w:r w:rsidR="00C35209">
        <w:t xml:space="preserve">  </w:t>
      </w:r>
    </w:p>
    <w:p w14:paraId="35719ADA" w14:textId="77777777" w:rsidR="0035060F" w:rsidRDefault="0035060F" w:rsidP="00D92F3F">
      <w:pPr>
        <w:pStyle w:val="Text"/>
      </w:pPr>
    </w:p>
    <w:p w14:paraId="40CEFF80" w14:textId="77777777" w:rsidR="0035060F" w:rsidRPr="00FA488A" w:rsidRDefault="0035060F" w:rsidP="00D92F3F">
      <w:pPr>
        <w:pStyle w:val="Text"/>
        <w:rPr>
          <w:b/>
          <w:bCs/>
        </w:rPr>
      </w:pPr>
    </w:p>
    <w:p w14:paraId="3D79DFF4" w14:textId="77777777" w:rsidR="00975E24" w:rsidRDefault="00975E24" w:rsidP="00EB40B7">
      <w:pPr>
        <w:pStyle w:val="Text"/>
        <w:rPr>
          <w:b/>
          <w:bCs/>
        </w:rPr>
      </w:pPr>
    </w:p>
    <w:p w14:paraId="7010C5A4" w14:textId="77777777" w:rsidR="00975E24" w:rsidRDefault="00975E24" w:rsidP="00EB40B7">
      <w:pPr>
        <w:pStyle w:val="Text"/>
        <w:rPr>
          <w:b/>
          <w:bCs/>
        </w:rPr>
      </w:pPr>
    </w:p>
    <w:p w14:paraId="242B73D2" w14:textId="77777777" w:rsidR="00450646" w:rsidRDefault="00450646" w:rsidP="00450646">
      <w:pPr>
        <w:pStyle w:val="Bullet10"/>
        <w:numPr>
          <w:ilvl w:val="0"/>
          <w:numId w:val="0"/>
        </w:numPr>
        <w:ind w:left="431" w:hanging="431"/>
      </w:pPr>
    </w:p>
    <w:p w14:paraId="5453648F" w14:textId="1F3BA161" w:rsidR="00450646" w:rsidRDefault="00C35209" w:rsidP="0040229D">
      <w:pPr>
        <w:pStyle w:val="Heading1"/>
      </w:pPr>
      <w:bookmarkStart w:id="6" w:name="_Toc127185372"/>
      <w:r>
        <w:t>V</w:t>
      </w:r>
      <w:r w:rsidR="00A923C7">
        <w:t>ision for the future workforce</w:t>
      </w:r>
      <w:bookmarkEnd w:id="6"/>
      <w:r w:rsidR="00A923C7">
        <w:t xml:space="preserve"> </w:t>
      </w:r>
    </w:p>
    <w:p w14:paraId="62BA0F16" w14:textId="17DDC32D" w:rsidR="002B6AB6" w:rsidRDefault="00A923C7" w:rsidP="00A923C7">
      <w:pPr>
        <w:pStyle w:val="Bullet10"/>
        <w:numPr>
          <w:ilvl w:val="0"/>
          <w:numId w:val="0"/>
        </w:numPr>
      </w:pPr>
      <w:r>
        <w:t xml:space="preserve">We asked participants what they </w:t>
      </w:r>
      <w:r w:rsidR="009B00D3">
        <w:t xml:space="preserve">required and valued in the future disability support workforce.  We have summarised their responses according to group as </w:t>
      </w:r>
      <w:r w:rsidR="005B4BA2">
        <w:t>there were diverging perspectives</w:t>
      </w:r>
      <w:r w:rsidR="00CB0D25">
        <w:t xml:space="preserve">. </w:t>
      </w:r>
    </w:p>
    <w:p w14:paraId="482B8BE9" w14:textId="3DA6D346" w:rsidR="00CB0D25" w:rsidRDefault="00CB0D25" w:rsidP="00A923C7">
      <w:pPr>
        <w:pStyle w:val="Bullet10"/>
        <w:numPr>
          <w:ilvl w:val="0"/>
          <w:numId w:val="0"/>
        </w:numPr>
        <w:rPr>
          <w:b/>
          <w:bCs/>
        </w:rPr>
      </w:pPr>
      <w:r>
        <w:rPr>
          <w:b/>
          <w:bCs/>
        </w:rPr>
        <w:t xml:space="preserve">Disabled people </w:t>
      </w:r>
    </w:p>
    <w:p w14:paraId="279E7420" w14:textId="4CA5C7F1" w:rsidR="004E2B31" w:rsidRDefault="00902708" w:rsidP="00A923C7">
      <w:pPr>
        <w:pStyle w:val="Bullet10"/>
        <w:numPr>
          <w:ilvl w:val="0"/>
          <w:numId w:val="0"/>
        </w:numPr>
      </w:pPr>
      <w:r>
        <w:t>Disabled people fundamentally want choice, empowerment and freedom from their disability support services.</w:t>
      </w:r>
      <w:r w:rsidR="007F1070">
        <w:t xml:space="preserve"> </w:t>
      </w:r>
      <w:r w:rsidR="000F59CC">
        <w:t xml:space="preserve">More than 80% of survey respondents who accessed DSS for themselves, or for someone in their care responded that choice and control over support options was most important to them. </w:t>
      </w:r>
      <w:r w:rsidR="005239EA">
        <w:t xml:space="preserve"> They described how service provision should be flexible and responsive, </w:t>
      </w:r>
      <w:r w:rsidR="004E2B31">
        <w:t xml:space="preserve">with supports tailored according to the individual and support staff that understand their needs and wants. </w:t>
      </w:r>
    </w:p>
    <w:p w14:paraId="5EE9CAE7" w14:textId="51F903E1" w:rsidR="00DA43C3" w:rsidRDefault="00DA43C3" w:rsidP="00A923C7">
      <w:pPr>
        <w:pStyle w:val="Bullet10"/>
        <w:numPr>
          <w:ilvl w:val="0"/>
          <w:numId w:val="0"/>
        </w:numPr>
      </w:pPr>
      <w:r>
        <w:t>From a workforce perspective choice and control meant having:</w:t>
      </w:r>
    </w:p>
    <w:p w14:paraId="5725723A" w14:textId="73A7886A" w:rsidR="00DA43C3" w:rsidRDefault="00DA43C3" w:rsidP="00CD15D0">
      <w:pPr>
        <w:pStyle w:val="ListParagraph"/>
        <w:numPr>
          <w:ilvl w:val="0"/>
          <w:numId w:val="9"/>
        </w:numPr>
        <w:ind w:left="714" w:hanging="357"/>
        <w:contextualSpacing w:val="0"/>
      </w:pPr>
      <w:r>
        <w:t>Control over the way a support worker provides their service (a relational rather than transactional approach)</w:t>
      </w:r>
      <w:r w:rsidR="00BB10B9">
        <w:t>.</w:t>
      </w:r>
      <w:r>
        <w:t xml:space="preserve"> </w:t>
      </w:r>
    </w:p>
    <w:p w14:paraId="0B5B45E3" w14:textId="1AAC9BA3" w:rsidR="00747182" w:rsidRDefault="0020022C" w:rsidP="00CD15D0">
      <w:pPr>
        <w:pStyle w:val="ListParagraph"/>
        <w:numPr>
          <w:ilvl w:val="0"/>
          <w:numId w:val="9"/>
        </w:numPr>
        <w:ind w:left="714" w:hanging="357"/>
        <w:contextualSpacing w:val="0"/>
      </w:pPr>
      <w:r>
        <w:t>Choice over who their support worker is – being able to choose a support worker of a particular age, gender,</w:t>
      </w:r>
      <w:r w:rsidR="00747182">
        <w:t xml:space="preserve"> ethnicity,</w:t>
      </w:r>
      <w:r>
        <w:t xml:space="preserve"> </w:t>
      </w:r>
      <w:r w:rsidR="00747182">
        <w:t>skill set or with similar interests</w:t>
      </w:r>
      <w:r w:rsidR="00BB10B9">
        <w:t>.</w:t>
      </w:r>
    </w:p>
    <w:p w14:paraId="354CD6C6" w14:textId="0E97C6DB" w:rsidR="00DA43C3" w:rsidRDefault="00747182" w:rsidP="00CD15D0">
      <w:pPr>
        <w:pStyle w:val="ListParagraph"/>
        <w:numPr>
          <w:ilvl w:val="0"/>
          <w:numId w:val="9"/>
        </w:numPr>
        <w:ind w:left="714" w:hanging="357"/>
        <w:contextualSpacing w:val="0"/>
      </w:pPr>
      <w:r>
        <w:t xml:space="preserve">Control over the activities a support person is prepared to assist the disabled person with (for example shopping trips, </w:t>
      </w:r>
      <w:proofErr w:type="gramStart"/>
      <w:r>
        <w:t>outings</w:t>
      </w:r>
      <w:proofErr w:type="gramEnd"/>
      <w:r>
        <w:t xml:space="preserve"> and budgeting).  </w:t>
      </w:r>
    </w:p>
    <w:p w14:paraId="32315C41" w14:textId="1C1A0A37" w:rsidR="004E2B31" w:rsidRDefault="00033B64" w:rsidP="00A923C7">
      <w:pPr>
        <w:pStyle w:val="Bullet10"/>
        <w:numPr>
          <w:ilvl w:val="0"/>
          <w:numId w:val="0"/>
        </w:numPr>
      </w:pPr>
      <w:r>
        <w:t xml:space="preserve">Disabled people consistently told us they wanted a workforce that respected their will and preferences in both big and small matters.  </w:t>
      </w:r>
    </w:p>
    <w:p w14:paraId="64F462EE" w14:textId="08D986EE" w:rsidR="009926C3" w:rsidRDefault="009926C3" w:rsidP="00A923C7">
      <w:pPr>
        <w:pStyle w:val="Bullet10"/>
        <w:numPr>
          <w:ilvl w:val="0"/>
          <w:numId w:val="0"/>
        </w:numPr>
      </w:pPr>
      <w:r>
        <w:t xml:space="preserve">Disabled people want to see more disabled peers in roles in the support workforce, particularly in information roles such as </w:t>
      </w:r>
      <w:r w:rsidR="00D9211C">
        <w:t xml:space="preserve">NASC or DIAS.  </w:t>
      </w:r>
    </w:p>
    <w:p w14:paraId="276C8F74" w14:textId="6CD45C92" w:rsidR="00F50F00" w:rsidRDefault="00F50F00" w:rsidP="001B24B5">
      <w:pPr>
        <w:pStyle w:val="Quote"/>
      </w:pPr>
      <w:r>
        <w:t xml:space="preserve">“I don’t need someone with a PHD in Disability Studies.  I just want to be respected and listened to </w:t>
      </w:r>
      <w:r w:rsidR="0076089D">
        <w:t>and not have people dictate things to me.”</w:t>
      </w:r>
      <w:r w:rsidR="001B24B5">
        <w:br/>
        <w:t xml:space="preserve">- Young disabled person </w:t>
      </w:r>
    </w:p>
    <w:p w14:paraId="26368A20" w14:textId="6C5897EC" w:rsidR="00A61708" w:rsidRDefault="00CA6017" w:rsidP="00A64E7D">
      <w:pPr>
        <w:pStyle w:val="Quote"/>
      </w:pPr>
      <w:r>
        <w:t xml:space="preserve">“More disabled people as navigators (NASC and DIAS) would add trust and credibility.  </w:t>
      </w:r>
      <w:r w:rsidR="001B24B5">
        <w:t>It would help services to be more mana enhancing.”</w:t>
      </w:r>
      <w:r w:rsidR="001B24B5">
        <w:br/>
        <w:t xml:space="preserve">- Disabled person </w:t>
      </w:r>
    </w:p>
    <w:p w14:paraId="414DABE6" w14:textId="73A4F756" w:rsidR="00220E1F" w:rsidRDefault="00220E1F" w:rsidP="00A61708">
      <w:pPr>
        <w:rPr>
          <w:b/>
          <w:bCs/>
        </w:rPr>
      </w:pPr>
      <w:r>
        <w:rPr>
          <w:b/>
          <w:bCs/>
        </w:rPr>
        <w:t xml:space="preserve">Tāngata whaikaha Māori </w:t>
      </w:r>
    </w:p>
    <w:p w14:paraId="1BC3164C" w14:textId="77777777" w:rsidR="00A64E7D" w:rsidRDefault="00220E1F" w:rsidP="00A64E7D">
      <w:r>
        <w:t xml:space="preserve">Tāngata whaikaha Māori felt strongly that being able to choose who they employ to deliver care and how they </w:t>
      </w:r>
      <w:r w:rsidR="009F2160">
        <w:t xml:space="preserve">are supported </w:t>
      </w:r>
      <w:r w:rsidR="000C1276">
        <w:t xml:space="preserve">is crucial.  They felt this made them more empowered to set and achieve their individual goals and aspirations. </w:t>
      </w:r>
    </w:p>
    <w:p w14:paraId="4ECF50CB" w14:textId="11AF307A" w:rsidR="00766463" w:rsidRDefault="00766463" w:rsidP="00A64E7D">
      <w:r>
        <w:t xml:space="preserve">We also heard </w:t>
      </w:r>
      <w:r w:rsidR="00A64E7D">
        <w:t>tāngata whaikaha Māori want a workforce strategy that</w:t>
      </w:r>
      <w:r>
        <w:t xml:space="preserve"> incorporate</w:t>
      </w:r>
      <w:r w:rsidR="00A64E7D">
        <w:t>s</w:t>
      </w:r>
      <w:r>
        <w:t xml:space="preserve"> intrinsic Māori values at the centre such as tika, aroha and pono and ensure</w:t>
      </w:r>
      <w:r w:rsidR="00A64E7D">
        <w:t>s</w:t>
      </w:r>
      <w:r>
        <w:t xml:space="preserve"> the voice of tāngata whaikaha Māori living in urban and rural Aotearoa is reflected. </w:t>
      </w:r>
    </w:p>
    <w:p w14:paraId="74997443" w14:textId="27998011" w:rsidR="00A64E7D" w:rsidRPr="00A64E7D" w:rsidRDefault="00A64E7D" w:rsidP="00986E0D">
      <w:pPr>
        <w:pStyle w:val="Text"/>
        <w:ind w:left="709" w:right="949"/>
        <w:jc w:val="left"/>
        <w:rPr>
          <w:i/>
          <w:iCs/>
        </w:rPr>
      </w:pPr>
      <w:r w:rsidRPr="00EF4888">
        <w:rPr>
          <w:i/>
          <w:iCs/>
        </w:rPr>
        <w:t xml:space="preserve">“My wife and whānau have learnt from each other.  My wife is the main carer, but after 43 years, we’ve been able to build our own whānau support and capability.  We contract and train people we need and want.  It works for us.”  </w:t>
      </w:r>
      <w:r>
        <w:rPr>
          <w:i/>
          <w:iCs/>
        </w:rPr>
        <w:br/>
        <w:t>- Tāngata whaikaha Māori</w:t>
      </w:r>
    </w:p>
    <w:p w14:paraId="611F4A17" w14:textId="02F4AA29" w:rsidR="00766463" w:rsidRPr="00766463" w:rsidRDefault="00766463" w:rsidP="00986E0D">
      <w:pPr>
        <w:pStyle w:val="Text"/>
        <w:ind w:left="709" w:right="949"/>
        <w:jc w:val="left"/>
        <w:rPr>
          <w:i/>
          <w:iCs/>
        </w:rPr>
      </w:pPr>
      <w:r>
        <w:rPr>
          <w:i/>
          <w:iCs/>
        </w:rPr>
        <w:t>“</w:t>
      </w:r>
      <w:r w:rsidR="00DB6E5D" w:rsidRPr="00DB6E5D">
        <w:rPr>
          <w:i/>
          <w:iCs/>
        </w:rPr>
        <w:t>- “My mental wellbeing and relationship with carers must be positive. This happens by carers respecting my whare, being able to respectfully tell my carers how I want to be cared for, what my care looks like and more so, not walking into my home and being judgemental“.</w:t>
      </w:r>
      <w:r w:rsidR="00DB6E5D">
        <w:rPr>
          <w:i/>
          <w:iCs/>
        </w:rPr>
        <w:br/>
      </w:r>
      <w:r w:rsidR="00B73DB3">
        <w:rPr>
          <w:i/>
          <w:iCs/>
        </w:rPr>
        <w:t xml:space="preserve">- Tāngata whaikaha Māori </w:t>
      </w:r>
    </w:p>
    <w:p w14:paraId="48752084" w14:textId="7D2174CB" w:rsidR="00A61708" w:rsidRDefault="00EF4888" w:rsidP="00A61708">
      <w:pPr>
        <w:rPr>
          <w:b/>
          <w:bCs/>
        </w:rPr>
      </w:pPr>
      <w:r>
        <w:rPr>
          <w:b/>
          <w:bCs/>
        </w:rPr>
        <w:br/>
      </w:r>
      <w:r w:rsidR="00D55EB3">
        <w:rPr>
          <w:b/>
          <w:bCs/>
        </w:rPr>
        <w:t xml:space="preserve">Family and whānau </w:t>
      </w:r>
    </w:p>
    <w:p w14:paraId="341A912B" w14:textId="78A9787D" w:rsidR="007706EA" w:rsidRDefault="007706EA" w:rsidP="00A61708">
      <w:r>
        <w:t xml:space="preserve">Family and whānau had a range of different priorities depending on </w:t>
      </w:r>
      <w:r w:rsidR="00AF0F4A">
        <w:t xml:space="preserve">the care or support role they played. </w:t>
      </w:r>
    </w:p>
    <w:p w14:paraId="25CD85D8" w14:textId="3C0F074E" w:rsidR="00BE5AA9" w:rsidRDefault="00DC1A4E" w:rsidP="00A61708">
      <w:r>
        <w:t xml:space="preserve">Family and whānau </w:t>
      </w:r>
      <w:r w:rsidR="00D76C78">
        <w:t>felt</w:t>
      </w:r>
      <w:r>
        <w:t xml:space="preserve"> it was important to prioritise employing carers that are well-trained, well-coordinated and who understand disability</w:t>
      </w:r>
      <w:r w:rsidR="000C19E8">
        <w:t xml:space="preserve">. </w:t>
      </w:r>
      <w:r>
        <w:t xml:space="preserve"> </w:t>
      </w:r>
      <w:r w:rsidR="004A1F00">
        <w:t xml:space="preserve">Clear communication from support workers and agencies was </w:t>
      </w:r>
      <w:r w:rsidR="002B5760">
        <w:t>seen as crucial t</w:t>
      </w:r>
      <w:r w:rsidR="00257FC5">
        <w:t>o supporting disabled people and their whānau.  It was also important to this group that support providers take</w:t>
      </w:r>
      <w:r w:rsidR="00D76C78">
        <w:t xml:space="preserve"> into</w:t>
      </w:r>
      <w:r w:rsidR="00257FC5">
        <w:t xml:space="preserve"> consideration the needs of family and whānau in the wider scheme of caring for disabled people. </w:t>
      </w:r>
    </w:p>
    <w:p w14:paraId="6DC8074B" w14:textId="38270AB4" w:rsidR="00896C30" w:rsidRDefault="00C61A1E" w:rsidP="00C61A1E">
      <w:r>
        <w:t>Many family and whānau members in support roles wanted more recognition for the role that they played in providing care.</w:t>
      </w:r>
      <w:r w:rsidR="003666B2">
        <w:t xml:space="preserve">  </w:t>
      </w:r>
      <w:r w:rsidR="00896C30">
        <w:t xml:space="preserve">Whānau carers wanted to be supported, have access to training and the ability to easily access respite. </w:t>
      </w:r>
    </w:p>
    <w:p w14:paraId="050E4B49" w14:textId="62B673E6" w:rsidR="00055DC9" w:rsidRDefault="008775CF" w:rsidP="005B183A">
      <w:pPr>
        <w:pStyle w:val="Quote"/>
      </w:pPr>
      <w:r>
        <w:t>“</w:t>
      </w:r>
      <w:r w:rsidR="00055DC9">
        <w:t xml:space="preserve">There is little to no understand of the needs of families </w:t>
      </w:r>
      <w:r w:rsidR="00EA67FE">
        <w:t>and parents of children with a disability.</w:t>
      </w:r>
      <w:r>
        <w:t>”</w:t>
      </w:r>
      <w:r>
        <w:br/>
        <w:t xml:space="preserve">- Parent </w:t>
      </w:r>
      <w:r w:rsidR="00EA67FE">
        <w:t xml:space="preserve"> </w:t>
      </w:r>
    </w:p>
    <w:p w14:paraId="4C3F55C2" w14:textId="1F673CED" w:rsidR="007F37E0" w:rsidRPr="007F37E0" w:rsidRDefault="007F37E0" w:rsidP="005B183A">
      <w:pPr>
        <w:pStyle w:val="Quote"/>
      </w:pPr>
      <w:r>
        <w:t>“We need to restore power to whāna</w:t>
      </w:r>
      <w:r w:rsidR="001B16E3">
        <w:t xml:space="preserve">u to ask questions and </w:t>
      </w:r>
      <w:r w:rsidR="00AA13FD">
        <w:t>express thoughts on what they need.”</w:t>
      </w:r>
      <w:r>
        <w:br/>
        <w:t xml:space="preserve">- Parent </w:t>
      </w:r>
    </w:p>
    <w:p w14:paraId="476CBA52" w14:textId="094DC6E3" w:rsidR="00C61A1E" w:rsidRDefault="004A76E7" w:rsidP="00A61708">
      <w:r>
        <w:t>For Māori</w:t>
      </w:r>
      <w:r w:rsidR="00BF4400">
        <w:t>,</w:t>
      </w:r>
      <w:r w:rsidR="00062C7B">
        <w:t xml:space="preserve"> whānau are often considered the centre of care for tāngata whaikaha Māori.  Māori felt it was important to ensure whānau </w:t>
      </w:r>
      <w:r w:rsidR="000248E3">
        <w:t xml:space="preserve">are incentivised and supported to provide care.  This means a system which pays the same rate for family and non-family carers, ensures accessible employment opportunities for whānau and </w:t>
      </w:r>
      <w:r w:rsidR="00265F81">
        <w:t xml:space="preserve">builds capacity and capability through on-going training. </w:t>
      </w:r>
    </w:p>
    <w:p w14:paraId="3D19A876" w14:textId="4A618AAB" w:rsidR="00C53A70" w:rsidRPr="00C53A70" w:rsidRDefault="00C53A70" w:rsidP="00C53A70">
      <w:pPr>
        <w:pStyle w:val="Quote"/>
      </w:pPr>
      <w:r>
        <w:t xml:space="preserve">“Right now the system asks </w:t>
      </w:r>
      <w:r w:rsidRPr="00C53A70">
        <w:t>too many questions putting whanau carers off, or it will eventually mean a whanau carer doing the work and not getting paid.</w:t>
      </w:r>
      <w:r>
        <w:t>”</w:t>
      </w:r>
      <w:r>
        <w:br/>
        <w:t xml:space="preserve">- Māori whānau </w:t>
      </w:r>
    </w:p>
    <w:p w14:paraId="5ABE468A" w14:textId="49417F07" w:rsidR="00F70365" w:rsidRDefault="004A65E5" w:rsidP="00F70365">
      <w:pPr>
        <w:rPr>
          <w:b/>
          <w:bCs/>
        </w:rPr>
      </w:pPr>
      <w:r>
        <w:rPr>
          <w:b/>
          <w:bCs/>
        </w:rPr>
        <w:t xml:space="preserve">Service providers and support workers </w:t>
      </w:r>
    </w:p>
    <w:p w14:paraId="225E850A" w14:textId="39BBA234" w:rsidR="004A65E5" w:rsidRDefault="004A65E5" w:rsidP="00F70365">
      <w:r>
        <w:t>Service providers and support workers had common goals and priorities for the sector including:</w:t>
      </w:r>
    </w:p>
    <w:p w14:paraId="37CAA1B0" w14:textId="5A52666F" w:rsidR="004A65E5" w:rsidRDefault="004A65E5" w:rsidP="00CD15D0">
      <w:pPr>
        <w:pStyle w:val="ListParagraph"/>
        <w:numPr>
          <w:ilvl w:val="0"/>
          <w:numId w:val="9"/>
        </w:numPr>
        <w:ind w:left="714" w:hanging="357"/>
        <w:contextualSpacing w:val="0"/>
      </w:pPr>
      <w:r>
        <w:t>Having access to a robust pipeline of support workers to alleviate staffing shortages</w:t>
      </w:r>
      <w:r w:rsidR="00811F88">
        <w:t>.</w:t>
      </w:r>
      <w:r>
        <w:t xml:space="preserve"> </w:t>
      </w:r>
    </w:p>
    <w:p w14:paraId="5DBB633D" w14:textId="36F7949A" w:rsidR="004A65E5" w:rsidRDefault="00FD5ED7" w:rsidP="00CD15D0">
      <w:pPr>
        <w:pStyle w:val="ListParagraph"/>
        <w:numPr>
          <w:ilvl w:val="0"/>
          <w:numId w:val="9"/>
        </w:numPr>
        <w:ind w:left="714" w:hanging="357"/>
        <w:contextualSpacing w:val="0"/>
      </w:pPr>
      <w:r>
        <w:t xml:space="preserve">The support workforce being seen as a valuable career choice with career pathways, </w:t>
      </w:r>
      <w:r w:rsidR="00694925">
        <w:t>and ex</w:t>
      </w:r>
      <w:r w:rsidR="00811F88">
        <w:t>citing</w:t>
      </w:r>
      <w:r w:rsidR="00694925">
        <w:t xml:space="preserve"> opportunities for growth.  </w:t>
      </w:r>
      <w:r w:rsidR="00CD6055">
        <w:t xml:space="preserve">This included better pay for support workers across all levels. </w:t>
      </w:r>
    </w:p>
    <w:p w14:paraId="2BA8371C" w14:textId="473C7231" w:rsidR="00CD6055" w:rsidRDefault="00B73A64" w:rsidP="00CD15D0">
      <w:pPr>
        <w:pStyle w:val="ListParagraph"/>
        <w:numPr>
          <w:ilvl w:val="0"/>
          <w:numId w:val="9"/>
        </w:numPr>
        <w:ind w:left="714" w:hanging="357"/>
        <w:contextualSpacing w:val="0"/>
      </w:pPr>
      <w:r>
        <w:t xml:space="preserve">Many service providers were excited about the opportunities for system transformation but didn’t know how to support their staff to move to new ways of working and approaches. </w:t>
      </w:r>
    </w:p>
    <w:p w14:paraId="32964F83" w14:textId="68321230" w:rsidR="002347D7" w:rsidRDefault="0052542A" w:rsidP="00387FEA">
      <w:pPr>
        <w:pStyle w:val="Quote"/>
      </w:pPr>
      <w:r>
        <w:t>“</w:t>
      </w:r>
      <w:r w:rsidR="00043241">
        <w:t>We want disability support to look like an attractive place to work</w:t>
      </w:r>
      <w:r>
        <w:t>… But perceptions work against us.  There is a large focus on the negatives as opposed to being a career which makes an impact on people’s lives.”</w:t>
      </w:r>
      <w:r w:rsidR="00387FEA">
        <w:br/>
        <w:t xml:space="preserve">- Service provider </w:t>
      </w:r>
    </w:p>
    <w:p w14:paraId="21B23E6A" w14:textId="30C797D2" w:rsidR="00387FEA" w:rsidRPr="00387FEA" w:rsidRDefault="00387FEA" w:rsidP="00387FEA">
      <w:pPr>
        <w:pStyle w:val="Quote"/>
      </w:pPr>
      <w:r>
        <w:t>“We don’t know what the future looks like or how to prepare our staff for it.”</w:t>
      </w:r>
      <w:r>
        <w:br/>
        <w:t xml:space="preserve">- Service provider </w:t>
      </w:r>
    </w:p>
    <w:p w14:paraId="0E29EB33" w14:textId="38C9AD4F" w:rsidR="00B73A64" w:rsidRDefault="00245448" w:rsidP="00B73A64">
      <w:pPr>
        <w:rPr>
          <w:b/>
          <w:bCs/>
        </w:rPr>
      </w:pPr>
      <w:r>
        <w:rPr>
          <w:b/>
          <w:bCs/>
        </w:rPr>
        <w:t xml:space="preserve">Māori disability service providers </w:t>
      </w:r>
    </w:p>
    <w:p w14:paraId="28F28E39" w14:textId="239D0FFF" w:rsidR="00245448" w:rsidRDefault="00245448" w:rsidP="00B73A64">
      <w:r>
        <w:t xml:space="preserve">Māori disability service providers spoke collectively </w:t>
      </w:r>
      <w:r w:rsidR="00F6458D">
        <w:t xml:space="preserve">about the need to integrate </w:t>
      </w:r>
      <w:r w:rsidR="00ED061B">
        <w:t>Māori systems and thinking into the workforce.  There is a strong desire to include te ao Māori approaches as part of carer recruit</w:t>
      </w:r>
      <w:r w:rsidR="00AB68D5">
        <w:t>ment policy and capabilities.  This included designing appropriate fit-for-purpose training to strength</w:t>
      </w:r>
      <w:r w:rsidR="00FF561D">
        <w:t>en</w:t>
      </w:r>
      <w:r w:rsidR="00AB68D5">
        <w:t xml:space="preserve"> carers’ cultural competency for example by integrating Te Whare Tapa Whā into day</w:t>
      </w:r>
      <w:r w:rsidR="002B7520">
        <w:t xml:space="preserve">-to-day delivery of care. </w:t>
      </w:r>
    </w:p>
    <w:p w14:paraId="68115151" w14:textId="379B92DB" w:rsidR="002B7520" w:rsidRDefault="002B7520" w:rsidP="00C045B0">
      <w:pPr>
        <w:ind w:left="709"/>
        <w:rPr>
          <w:i/>
          <w:iCs/>
        </w:rPr>
      </w:pPr>
      <w:r>
        <w:tab/>
      </w:r>
      <w:r>
        <w:rPr>
          <w:i/>
          <w:iCs/>
        </w:rPr>
        <w:t>“</w:t>
      </w:r>
      <w:r w:rsidR="00507DB4">
        <w:rPr>
          <w:i/>
          <w:iCs/>
        </w:rPr>
        <w:t>The training needs to be a hands-on approach and less from the pukapuka [lungs]</w:t>
      </w:r>
      <w:r w:rsidR="007F2A22">
        <w:rPr>
          <w:i/>
          <w:iCs/>
        </w:rPr>
        <w:t xml:space="preserve"> … So I developed our own assessment</w:t>
      </w:r>
      <w:r w:rsidR="0011661D">
        <w:rPr>
          <w:i/>
          <w:iCs/>
        </w:rPr>
        <w:t xml:space="preserve"> according to how we provide support, particularly support focused on mātauranga Māori.”</w:t>
      </w:r>
      <w:r w:rsidR="0011661D">
        <w:rPr>
          <w:i/>
          <w:iCs/>
        </w:rPr>
        <w:br/>
        <w:t xml:space="preserve">- Māori disability provider </w:t>
      </w:r>
    </w:p>
    <w:p w14:paraId="7478F509" w14:textId="3DED7FEB" w:rsidR="00E17052" w:rsidRDefault="00E17052" w:rsidP="00E17052">
      <w:pPr>
        <w:ind w:left="709"/>
        <w:rPr>
          <w:i/>
          <w:iCs/>
        </w:rPr>
      </w:pPr>
      <w:r>
        <w:rPr>
          <w:i/>
          <w:iCs/>
        </w:rPr>
        <w:t xml:space="preserve">“We need more Māori advocates to help Māori to navigate the system.” </w:t>
      </w:r>
      <w:r>
        <w:rPr>
          <w:i/>
          <w:iCs/>
        </w:rPr>
        <w:br/>
        <w:t xml:space="preserve">- Māori disability provider </w:t>
      </w:r>
    </w:p>
    <w:p w14:paraId="4013EDFF" w14:textId="77777777" w:rsidR="008A50C0" w:rsidRPr="008A50C0" w:rsidRDefault="008A50C0" w:rsidP="008A50C0">
      <w:pPr>
        <w:rPr>
          <w:b/>
          <w:bCs/>
        </w:rPr>
      </w:pPr>
    </w:p>
    <w:p w14:paraId="4B4A0F36" w14:textId="7AF8ACE8" w:rsidR="00236D24" w:rsidRDefault="002C6BC0" w:rsidP="00993121">
      <w:pPr>
        <w:pStyle w:val="Heading1"/>
      </w:pPr>
      <w:bookmarkStart w:id="7" w:name="_Toc127185373"/>
      <w:r>
        <w:t>S</w:t>
      </w:r>
      <w:r w:rsidR="00427F24">
        <w:t>trategic priorities</w:t>
      </w:r>
      <w:bookmarkEnd w:id="7"/>
      <w:r w:rsidR="00427F24">
        <w:tab/>
      </w:r>
    </w:p>
    <w:p w14:paraId="4AA37898" w14:textId="23413E9F" w:rsidR="00427F24" w:rsidRDefault="00427F24" w:rsidP="00427F24">
      <w:pPr>
        <w:pStyle w:val="Text"/>
      </w:pPr>
      <w:r>
        <w:t xml:space="preserve">Once stakeholders had </w:t>
      </w:r>
      <w:r w:rsidR="005B5D09">
        <w:t>shared their vision for the future disability workforce</w:t>
      </w:r>
      <w:r w:rsidR="004B3926">
        <w:t>,</w:t>
      </w:r>
      <w:r w:rsidR="005B5D09">
        <w:t xml:space="preserve"> we asked them to</w:t>
      </w:r>
      <w:r w:rsidR="00504428">
        <w:t>:</w:t>
      </w:r>
    </w:p>
    <w:p w14:paraId="103BACDC" w14:textId="4512D163" w:rsidR="00504428" w:rsidRPr="00F71D31" w:rsidRDefault="00504428" w:rsidP="00CD15D0">
      <w:pPr>
        <w:pStyle w:val="ListParagraph"/>
        <w:numPr>
          <w:ilvl w:val="0"/>
          <w:numId w:val="9"/>
        </w:numPr>
        <w:ind w:left="714" w:hanging="357"/>
        <w:contextualSpacing w:val="0"/>
      </w:pPr>
      <w:r w:rsidRPr="00F71D31">
        <w:t>Outline current challenges or barriers faced by the workforce</w:t>
      </w:r>
      <w:r w:rsidR="000E748B">
        <w:t>.</w:t>
      </w:r>
      <w:r w:rsidRPr="00F71D31">
        <w:t xml:space="preserve"> </w:t>
      </w:r>
    </w:p>
    <w:p w14:paraId="616293E5" w14:textId="50599177" w:rsidR="00504428" w:rsidRPr="00F71D31" w:rsidRDefault="00504428" w:rsidP="00CD15D0">
      <w:pPr>
        <w:pStyle w:val="ListParagraph"/>
        <w:numPr>
          <w:ilvl w:val="0"/>
          <w:numId w:val="9"/>
        </w:numPr>
        <w:ind w:left="714" w:hanging="357"/>
        <w:contextualSpacing w:val="0"/>
      </w:pPr>
      <w:r w:rsidRPr="00F71D31">
        <w:t xml:space="preserve">Describe the changes they felt were needed to support the </w:t>
      </w:r>
      <w:r w:rsidR="006A234D">
        <w:t xml:space="preserve">desired </w:t>
      </w:r>
      <w:r w:rsidRPr="00F71D31">
        <w:t>workforce transformation</w:t>
      </w:r>
    </w:p>
    <w:p w14:paraId="5A73BCD7" w14:textId="183FAF21" w:rsidR="00504428" w:rsidRDefault="00504428" w:rsidP="00504428">
      <w:pPr>
        <w:pStyle w:val="Bullet10"/>
        <w:numPr>
          <w:ilvl w:val="0"/>
          <w:numId w:val="0"/>
        </w:numPr>
        <w:tabs>
          <w:tab w:val="left" w:pos="0"/>
        </w:tabs>
      </w:pPr>
      <w:r>
        <w:t xml:space="preserve">We have themed our findings in this area into three broad areas (recruitment, </w:t>
      </w:r>
      <w:proofErr w:type="gramStart"/>
      <w:r>
        <w:t>retention</w:t>
      </w:r>
      <w:proofErr w:type="gramEnd"/>
      <w:r>
        <w:t xml:space="preserve"> and development).  However, we acknowledge that all aspects of the workforce are interrelated</w:t>
      </w:r>
      <w:r w:rsidR="00C85471">
        <w:t xml:space="preserve"> and where possible we have attempted to draw connections between insights. </w:t>
      </w:r>
    </w:p>
    <w:p w14:paraId="3415A5C3" w14:textId="4A4108F3" w:rsidR="00975691" w:rsidRDefault="00975691" w:rsidP="00975691">
      <w:pPr>
        <w:pStyle w:val="Heading2"/>
      </w:pPr>
      <w:bookmarkStart w:id="8" w:name="_Toc127185374"/>
      <w:r>
        <w:t>RECRUITMENT</w:t>
      </w:r>
      <w:bookmarkEnd w:id="8"/>
      <w:r>
        <w:t xml:space="preserve"> </w:t>
      </w:r>
    </w:p>
    <w:p w14:paraId="5C3E26D2" w14:textId="099C9F7B" w:rsidR="00975691" w:rsidRDefault="00BE442B" w:rsidP="00C64DFA">
      <w:pPr>
        <w:pStyle w:val="Heading4"/>
      </w:pPr>
      <w:r>
        <w:t>We heard that t</w:t>
      </w:r>
      <w:r w:rsidR="002563F5">
        <w:t xml:space="preserve">here are significant barriers to recruiting people into </w:t>
      </w:r>
      <w:r w:rsidR="009F7D89">
        <w:t xml:space="preserve">the </w:t>
      </w:r>
      <w:r w:rsidR="002563F5">
        <w:t xml:space="preserve">disability workforce </w:t>
      </w:r>
      <w:r>
        <w:br/>
      </w:r>
    </w:p>
    <w:p w14:paraId="2C8A761D" w14:textId="102E17FD" w:rsidR="002563F5" w:rsidRDefault="00F074F2" w:rsidP="002563F5">
      <w:pPr>
        <w:pStyle w:val="Text"/>
      </w:pPr>
      <w:r>
        <w:t xml:space="preserve">One of the most significant issues raised by stakeholders was an inability to recruit people into disability support jobs.  This issue was raised by almost every stakeholder we spoke to and was seen by many as the most significant issue for the sector. </w:t>
      </w:r>
      <w:r w:rsidR="00BB455E">
        <w:t xml:space="preserve"> We spent a significant amount of time with stakeholders discussing</w:t>
      </w:r>
      <w:r w:rsidR="0033307A">
        <w:t xml:space="preserve"> the causes of the inability to recruit people. </w:t>
      </w:r>
      <w:r w:rsidR="004274CA">
        <w:t xml:space="preserve"> These are outlined below. </w:t>
      </w:r>
    </w:p>
    <w:p w14:paraId="74EF9514" w14:textId="589EE6BB" w:rsidR="00F074F2" w:rsidRDefault="004274CA" w:rsidP="002563F5">
      <w:pPr>
        <w:pStyle w:val="Text"/>
        <w:rPr>
          <w:b/>
          <w:bCs/>
        </w:rPr>
      </w:pPr>
      <w:r>
        <w:rPr>
          <w:b/>
          <w:bCs/>
        </w:rPr>
        <w:t>We heard that p</w:t>
      </w:r>
      <w:r w:rsidR="00BB455E">
        <w:rPr>
          <w:b/>
          <w:bCs/>
        </w:rPr>
        <w:t>eople have negative perceptions of disability support work</w:t>
      </w:r>
    </w:p>
    <w:p w14:paraId="3C55AB0E" w14:textId="0C236EC6" w:rsidR="0033307A" w:rsidRDefault="0033307A" w:rsidP="002563F5">
      <w:pPr>
        <w:pStyle w:val="Text"/>
      </w:pPr>
      <w:r>
        <w:t>Most stakehol</w:t>
      </w:r>
      <w:r w:rsidR="004274CA">
        <w:t>ders (including disabled people and service providers)</w:t>
      </w:r>
      <w:r>
        <w:t xml:space="preserve"> felt that disability support work is not viewed positively as a career choice</w:t>
      </w:r>
      <w:r w:rsidR="00D2105F">
        <w:t>.  This perception was</w:t>
      </w:r>
      <w:r w:rsidR="009267C5">
        <w:t xml:space="preserve"> seen as being</w:t>
      </w:r>
      <w:r w:rsidR="00D2105F">
        <w:t xml:space="preserve"> created and reinforced by the stigma surrounding disability.  </w:t>
      </w:r>
      <w:r w:rsidR="00A000FE">
        <w:t>We heard that t</w:t>
      </w:r>
      <w:r w:rsidR="00741BFD">
        <w:t xml:space="preserve">he impact of the Medical Model of disability means that the public are taught to ‘other’ disabled people; fear them or dismiss them.  </w:t>
      </w:r>
      <w:r w:rsidR="008F6C8D">
        <w:t xml:space="preserve">Barriers to entry for disabled people in many communities and employment sphere mean that often disabled people may not be visible to large segments of society, or they are visible in only negative or infantilising ways.  This contributes to a lack of understanding of what disability support work is like. </w:t>
      </w:r>
    </w:p>
    <w:p w14:paraId="7A4191BB" w14:textId="465D51A9" w:rsidR="00AC5D81" w:rsidRDefault="005024F4" w:rsidP="00AC5D81">
      <w:pPr>
        <w:pStyle w:val="Text"/>
      </w:pPr>
      <w:r>
        <w:t>T</w:t>
      </w:r>
      <w:r w:rsidR="00C023C6">
        <w:t xml:space="preserve">he consistent view </w:t>
      </w:r>
      <w:r w:rsidR="00C827AD">
        <w:t>held was</w:t>
      </w:r>
      <w:r w:rsidR="00C023C6">
        <w:t xml:space="preserve"> that </w:t>
      </w:r>
      <w:r w:rsidR="00C15888">
        <w:t xml:space="preserve">many people still perceive disability one-dimensionally as a medical condition and conceptualise support work in the same sphere as health care.  </w:t>
      </w:r>
      <w:proofErr w:type="gramStart"/>
      <w:r w:rsidR="00AC5D81">
        <w:t>In particular, stakeholders</w:t>
      </w:r>
      <w:proofErr w:type="gramEnd"/>
      <w:r w:rsidR="00AC5D81">
        <w:t xml:space="preserve"> felt that the negative perceptions of disability support work contributed to a lack of younger people choosing to enter this workforce. </w:t>
      </w:r>
    </w:p>
    <w:p w14:paraId="7E53422A" w14:textId="09D78D95" w:rsidR="00CF3205" w:rsidRDefault="00CF3205" w:rsidP="002563F5">
      <w:pPr>
        <w:pStyle w:val="Text"/>
      </w:pPr>
      <w:r>
        <w:t xml:space="preserve">We heard that many people are surprised to learn about the opportunities involved in support work – the flexibility that can be involved, the chance to travel or do leisure activities alongside a disabled person and the opportunities for downtime during a shift.  </w:t>
      </w:r>
    </w:p>
    <w:p w14:paraId="292B5F53" w14:textId="07137250" w:rsidR="006775AB" w:rsidRDefault="00A000FE" w:rsidP="002563F5">
      <w:pPr>
        <w:pStyle w:val="Text"/>
      </w:pPr>
      <w:r>
        <w:t>We heard from service providers t</w:t>
      </w:r>
      <w:r w:rsidR="006775AB">
        <w:t>here may also be negative perceptions of the disability support workforce</w:t>
      </w:r>
      <w:r w:rsidR="00B43C3C">
        <w:t xml:space="preserve"> related to perceived or actual workforce conditions.  </w:t>
      </w:r>
      <w:r w:rsidR="003404C4">
        <w:t xml:space="preserve">The sector is perceived to be low paid, with few opportunities for growth or development.  </w:t>
      </w:r>
    </w:p>
    <w:p w14:paraId="5F6F390F" w14:textId="3401B4FF" w:rsidR="00A313DD" w:rsidRDefault="00AE19FC" w:rsidP="002563F5">
      <w:pPr>
        <w:pStyle w:val="Text"/>
        <w:rPr>
          <w:b/>
          <w:bCs/>
        </w:rPr>
      </w:pPr>
      <w:r>
        <w:rPr>
          <w:b/>
          <w:bCs/>
        </w:rPr>
        <w:t>We heard t</w:t>
      </w:r>
      <w:r w:rsidR="00A313DD">
        <w:rPr>
          <w:b/>
          <w:bCs/>
        </w:rPr>
        <w:t xml:space="preserve">here are barriers to </w:t>
      </w:r>
      <w:r w:rsidR="00FF60A3">
        <w:rPr>
          <w:b/>
          <w:bCs/>
        </w:rPr>
        <w:t xml:space="preserve">people with lived experience entering the workforce </w:t>
      </w:r>
      <w:r w:rsidR="00A313DD">
        <w:rPr>
          <w:b/>
          <w:bCs/>
        </w:rPr>
        <w:t xml:space="preserve"> </w:t>
      </w:r>
    </w:p>
    <w:p w14:paraId="2662386B" w14:textId="5D3354F6" w:rsidR="0021378D" w:rsidRDefault="00247CD2" w:rsidP="002563F5">
      <w:pPr>
        <w:pStyle w:val="Text"/>
      </w:pPr>
      <w:r>
        <w:t>A</w:t>
      </w:r>
      <w:r w:rsidR="00A313DD">
        <w:t xml:space="preserve"> variety of people </w:t>
      </w:r>
      <w:r>
        <w:t xml:space="preserve">told us </w:t>
      </w:r>
      <w:r w:rsidR="00A313DD">
        <w:t>about experiences of being unable to take up jobs in the sector due to a lack of qualifications.  Many of these people had previously been wh</w:t>
      </w:r>
      <w:r w:rsidR="00A313DD">
        <w:rPr>
          <w:lang w:val="mi-NZ"/>
        </w:rPr>
        <w:t>ānau ca</w:t>
      </w:r>
      <w:r w:rsidR="00C97BE7">
        <w:rPr>
          <w:lang w:val="mi-NZ"/>
        </w:rPr>
        <w:t>r</w:t>
      </w:r>
      <w:r w:rsidR="00A313DD">
        <w:rPr>
          <w:lang w:val="mi-NZ"/>
        </w:rPr>
        <w:t xml:space="preserve">ers or had lived experience of disability </w:t>
      </w:r>
      <w:r w:rsidR="000D7F92">
        <w:rPr>
          <w:lang w:val="mi-NZ"/>
        </w:rPr>
        <w:t>with</w:t>
      </w:r>
      <w:r w:rsidR="00A313DD">
        <w:rPr>
          <w:lang w:val="mi-NZ"/>
        </w:rPr>
        <w:t xml:space="preserve"> a desire to share their knowledge and learnings with others. </w:t>
      </w:r>
      <w:r w:rsidR="005973A5">
        <w:t xml:space="preserve"> </w:t>
      </w:r>
      <w:r w:rsidR="00C97BE7">
        <w:t xml:space="preserve"> However</w:t>
      </w:r>
      <w:r w:rsidR="00506D1D">
        <w:t>,</w:t>
      </w:r>
      <w:r w:rsidR="00C97BE7">
        <w:t xml:space="preserve"> from an employers’ perspective they were ‘unqualified’ and could only take up low-paid positions. </w:t>
      </w:r>
      <w:r w:rsidR="0021378D">
        <w:t xml:space="preserve"> This was more likely to affect people from Asian, Pacific or Māori communities </w:t>
      </w:r>
      <w:r w:rsidR="00DE6671">
        <w:t xml:space="preserve">who may have extensive expertise in caring for disabled people in their </w:t>
      </w:r>
      <w:r w:rsidR="00F13FB1">
        <w:t>community but</w:t>
      </w:r>
      <w:r w:rsidR="00DE6671">
        <w:t xml:space="preserve"> </w:t>
      </w:r>
      <w:r w:rsidR="00DE6541">
        <w:t xml:space="preserve">were seen as less likely to </w:t>
      </w:r>
      <w:r w:rsidR="00E86BF7">
        <w:t xml:space="preserve">take on mainstream qualifications.  </w:t>
      </w:r>
    </w:p>
    <w:p w14:paraId="2E3EE505" w14:textId="2C546BBC" w:rsidR="00B27339" w:rsidRDefault="00F13FB1" w:rsidP="002563F5">
      <w:pPr>
        <w:pStyle w:val="Text"/>
      </w:pPr>
      <w:proofErr w:type="gramStart"/>
      <w:r>
        <w:t>In particular</w:t>
      </w:r>
      <w:r w:rsidR="000D7F92">
        <w:t>,</w:t>
      </w:r>
      <w:r>
        <w:t xml:space="preserve"> disabled</w:t>
      </w:r>
      <w:proofErr w:type="gramEnd"/>
      <w:r>
        <w:t xml:space="preserve"> people wished to be part of this workforce and felt their lived experience of disability should be recogni</w:t>
      </w:r>
      <w:r w:rsidR="00536A9A">
        <w:t>s</w:t>
      </w:r>
      <w:r>
        <w:t xml:space="preserve">ed as a skill or experience </w:t>
      </w:r>
      <w:r w:rsidR="00D346DA">
        <w:t xml:space="preserve">equivalent to a qualification. </w:t>
      </w:r>
      <w:r w:rsidR="004B3926">
        <w:t>Forty</w:t>
      </w:r>
      <w:r w:rsidR="00AE3853">
        <w:t xml:space="preserve"> three percent (</w:t>
      </w:r>
      <w:r w:rsidR="00554B07">
        <w:t>4</w:t>
      </w:r>
      <w:r w:rsidR="009D1B10">
        <w:t>3%</w:t>
      </w:r>
      <w:r w:rsidR="00AE3853">
        <w:t>)</w:t>
      </w:r>
      <w:r w:rsidR="009D1B10">
        <w:t xml:space="preserve"> of survey respondents reported that having more disabled people working visibly in the system was one of their top three priorities for the future. </w:t>
      </w:r>
    </w:p>
    <w:p w14:paraId="773FC7E1" w14:textId="235AB76D" w:rsidR="00FB04E1" w:rsidRDefault="00506D1D" w:rsidP="002563F5">
      <w:pPr>
        <w:pStyle w:val="Text"/>
      </w:pPr>
      <w:r>
        <w:t xml:space="preserve">The qualifications system was seen as exclusionary to certain groups of people, such as people based rurally or </w:t>
      </w:r>
      <w:r w:rsidR="00D346DA">
        <w:t>people with certain disabilities or d</w:t>
      </w:r>
      <w:r>
        <w:t xml:space="preserve">ifferent learning styles.  We </w:t>
      </w:r>
      <w:r w:rsidR="00684CDA">
        <w:t>understand there are a range of training courses available but many of these are delivered online and a</w:t>
      </w:r>
      <w:r w:rsidR="00164755">
        <w:t xml:space="preserve">re not accessible for all people.  </w:t>
      </w:r>
    </w:p>
    <w:p w14:paraId="54711673" w14:textId="36B5A830" w:rsidR="00506D1D" w:rsidRDefault="00164755" w:rsidP="002563F5">
      <w:pPr>
        <w:pStyle w:val="Text"/>
      </w:pPr>
      <w:r>
        <w:t xml:space="preserve">Another significant barrier to entry </w:t>
      </w:r>
      <w:r w:rsidR="000B1DE5">
        <w:t>identified by</w:t>
      </w:r>
      <w:r>
        <w:t xml:space="preserve"> disabled people is the presence of ableism in the sector</w:t>
      </w:r>
      <w:r w:rsidR="004B7DCD">
        <w:t xml:space="preserve">.  </w:t>
      </w:r>
      <w:r w:rsidR="00E44184">
        <w:t>We heard that t</w:t>
      </w:r>
      <w:r w:rsidR="00084F78">
        <w:t xml:space="preserve">he systemic bias of low expectations for disabled people has impacted </w:t>
      </w:r>
      <w:r w:rsidR="006F6BE2">
        <w:t>disabled people’s ability to get jobs in this sector.  O</w:t>
      </w:r>
      <w:r w:rsidR="005B2C3E">
        <w:t xml:space="preserve">ne stakeholder recounted a time when she was rejected from an administration role with a support provider because she was unable to obtain a driver’s </w:t>
      </w:r>
      <w:r w:rsidR="004B7DCD">
        <w:t>license</w:t>
      </w:r>
      <w:r w:rsidR="005B2C3E">
        <w:t>.</w:t>
      </w:r>
      <w:r w:rsidR="00FB04E1">
        <w:t xml:space="preserve">  </w:t>
      </w:r>
      <w:r w:rsidR="009E25F6">
        <w:t xml:space="preserve">The role she had applied for did not require </w:t>
      </w:r>
      <w:r w:rsidR="004B7DCD">
        <w:t xml:space="preserve">her to drive but the support provider had a general requirement for all staff to have driver’s licenses. </w:t>
      </w:r>
    </w:p>
    <w:p w14:paraId="5D209EE1" w14:textId="34840986" w:rsidR="000D1A6C" w:rsidRDefault="000D1A6C" w:rsidP="002563F5">
      <w:pPr>
        <w:pStyle w:val="Text"/>
      </w:pPr>
      <w:r>
        <w:t>We heard that the processes required for support workers concerning police checks currently prevent</w:t>
      </w:r>
      <w:r w:rsidR="00603644">
        <w:t>s</w:t>
      </w:r>
      <w:r>
        <w:t xml:space="preserve"> people with minor offences (such as traffic violations and unpaid fines) from participating in the workforce.  While the regulations around police checks exist to </w:t>
      </w:r>
      <w:r w:rsidR="00CE5746">
        <w:t xml:space="preserve">support safety, in some rural areas or systemically disadvantaged areas this </w:t>
      </w:r>
      <w:r w:rsidR="00815A0F">
        <w:t>process creates a barrier to recruitment. Some stakeholders suggested that flexibility could be considered in this process, particularly in areas of significant need</w:t>
      </w:r>
      <w:r w:rsidR="007953D2">
        <w:t xml:space="preserve"> to help reduce the workforce pressures. </w:t>
      </w:r>
    </w:p>
    <w:p w14:paraId="6C9FEA9E" w14:textId="72020184" w:rsidR="006B29E4" w:rsidRPr="00347292" w:rsidRDefault="00AE19FC" w:rsidP="00C268A0">
      <w:pPr>
        <w:pStyle w:val="Heading4"/>
      </w:pPr>
      <w:r>
        <w:t>We heard that m</w:t>
      </w:r>
      <w:r w:rsidR="00811EEC">
        <w:t xml:space="preserve">oving forward the focus needs to be on recruiting the ‘right’ people </w:t>
      </w:r>
    </w:p>
    <w:p w14:paraId="0FC127A6" w14:textId="52011B1D" w:rsidR="00BB455E" w:rsidRPr="0033778C" w:rsidRDefault="00AE19FC" w:rsidP="002563F5">
      <w:pPr>
        <w:pStyle w:val="Text"/>
        <w:rPr>
          <w:b/>
          <w:bCs/>
        </w:rPr>
      </w:pPr>
      <w:r>
        <w:rPr>
          <w:b/>
          <w:bCs/>
        </w:rPr>
        <w:br/>
        <w:t>We heard t</w:t>
      </w:r>
      <w:r w:rsidR="0033778C" w:rsidRPr="0033778C">
        <w:rPr>
          <w:b/>
          <w:bCs/>
        </w:rPr>
        <w:t xml:space="preserve">he right people have certain values </w:t>
      </w:r>
    </w:p>
    <w:p w14:paraId="7CF793DE" w14:textId="76B29F49" w:rsidR="00A86572" w:rsidRDefault="00A86572" w:rsidP="002563F5">
      <w:pPr>
        <w:pStyle w:val="Text"/>
      </w:pPr>
      <w:r>
        <w:t xml:space="preserve">Disabled people consistently said they want people in the workforce with the right values.  They described how this would support </w:t>
      </w:r>
      <w:r w:rsidR="00097443">
        <w:t>t</w:t>
      </w:r>
      <w:r>
        <w:t>he development of high-trust, professional and respectful relationships between disabled people and their carers.  They want people who</w:t>
      </w:r>
      <w:r w:rsidR="00C90CAE">
        <w:t>:</w:t>
      </w:r>
    </w:p>
    <w:p w14:paraId="49DAFF21" w14:textId="1F2494C1" w:rsidR="00C90CAE" w:rsidRPr="00E36DA4" w:rsidRDefault="00C90CAE" w:rsidP="00CD15D0">
      <w:pPr>
        <w:pStyle w:val="ListParagraph"/>
        <w:numPr>
          <w:ilvl w:val="0"/>
          <w:numId w:val="9"/>
        </w:numPr>
        <w:ind w:left="714" w:hanging="357"/>
        <w:contextualSpacing w:val="0"/>
      </w:pPr>
      <w:r w:rsidRPr="00E36DA4">
        <w:t>Understand they are there to give support to another person’s will and preference</w:t>
      </w:r>
      <w:r w:rsidR="000E748B">
        <w:t>.</w:t>
      </w:r>
      <w:r w:rsidRPr="00E36DA4">
        <w:t xml:space="preserve"> </w:t>
      </w:r>
    </w:p>
    <w:p w14:paraId="20146A47" w14:textId="4ADA0C9C" w:rsidR="00C90CAE" w:rsidRPr="00E36DA4" w:rsidRDefault="00C90CAE" w:rsidP="00CD15D0">
      <w:pPr>
        <w:pStyle w:val="ListParagraph"/>
        <w:numPr>
          <w:ilvl w:val="0"/>
          <w:numId w:val="9"/>
        </w:numPr>
        <w:ind w:left="714" w:hanging="357"/>
        <w:contextualSpacing w:val="0"/>
      </w:pPr>
      <w:r w:rsidRPr="00E36DA4">
        <w:t xml:space="preserve">Listen to what the </w:t>
      </w:r>
      <w:r w:rsidR="00E82F5C" w:rsidRPr="00E36DA4">
        <w:t>disabled person needs and wants, not substitute what they want to do</w:t>
      </w:r>
      <w:r w:rsidR="000E748B">
        <w:t>.</w:t>
      </w:r>
      <w:r w:rsidR="00E82F5C" w:rsidRPr="00E36DA4">
        <w:t xml:space="preserve"> </w:t>
      </w:r>
    </w:p>
    <w:p w14:paraId="222336F1" w14:textId="6F5201E3" w:rsidR="00E82F5C" w:rsidRPr="00E36DA4" w:rsidRDefault="00E82F5C" w:rsidP="00CD15D0">
      <w:pPr>
        <w:pStyle w:val="ListParagraph"/>
        <w:numPr>
          <w:ilvl w:val="0"/>
          <w:numId w:val="9"/>
        </w:numPr>
        <w:ind w:left="714" w:hanging="357"/>
        <w:contextualSpacing w:val="0"/>
      </w:pPr>
      <w:r w:rsidRPr="00E36DA4">
        <w:t>Treat the person they are engaging with as a priority and not just thinking about their next client</w:t>
      </w:r>
      <w:r w:rsidR="000E748B">
        <w:t>.</w:t>
      </w:r>
      <w:r w:rsidRPr="00E36DA4">
        <w:t xml:space="preserve"> </w:t>
      </w:r>
    </w:p>
    <w:p w14:paraId="3CB6765A" w14:textId="59484F95" w:rsidR="001C40B8" w:rsidRPr="00E36DA4" w:rsidRDefault="00E82F5C" w:rsidP="00CD15D0">
      <w:pPr>
        <w:pStyle w:val="ListParagraph"/>
        <w:numPr>
          <w:ilvl w:val="0"/>
          <w:numId w:val="9"/>
        </w:numPr>
        <w:ind w:left="714" w:hanging="357"/>
        <w:contextualSpacing w:val="0"/>
      </w:pPr>
      <w:r w:rsidRPr="00E36DA4">
        <w:t xml:space="preserve">Act with </w:t>
      </w:r>
      <w:r w:rsidR="001C40B8" w:rsidRPr="00E36DA4">
        <w:t xml:space="preserve">empathy, </w:t>
      </w:r>
      <w:proofErr w:type="gramStart"/>
      <w:r w:rsidR="001C40B8" w:rsidRPr="00E36DA4">
        <w:t>kindness</w:t>
      </w:r>
      <w:proofErr w:type="gramEnd"/>
      <w:r w:rsidR="001C40B8" w:rsidRPr="00E36DA4">
        <w:t xml:space="preserve"> and patience. </w:t>
      </w:r>
    </w:p>
    <w:p w14:paraId="1A7A6393" w14:textId="5928B3CD" w:rsidR="00637427" w:rsidRDefault="00AE19FC" w:rsidP="002563F5">
      <w:pPr>
        <w:pStyle w:val="Text"/>
      </w:pPr>
      <w:r>
        <w:t xml:space="preserve">These skills were also the types of skills that were identified by providers as </w:t>
      </w:r>
      <w:r w:rsidR="00C06617">
        <w:t xml:space="preserve">being necessary to provide an EGL approach to support work.  Both disabled people and providers </w:t>
      </w:r>
      <w:r w:rsidR="00637427">
        <w:t xml:space="preserve">felt that there was not enough emphasis placed on hiring for these softer skills. </w:t>
      </w:r>
      <w:r w:rsidR="00CE7946">
        <w:t xml:space="preserve"> Many people talked about how other skills could be taught but it was difficult to teach</w:t>
      </w:r>
      <w:r w:rsidR="00BC4BB8">
        <w:t xml:space="preserve"> </w:t>
      </w:r>
      <w:r w:rsidR="00B711C4">
        <w:t xml:space="preserve">people to display compassion or initiative. </w:t>
      </w:r>
    </w:p>
    <w:p w14:paraId="412B6FC9" w14:textId="03787F83" w:rsidR="002940C8" w:rsidRDefault="00792D0C" w:rsidP="002563F5">
      <w:pPr>
        <w:pStyle w:val="Text"/>
        <w:rPr>
          <w:b/>
          <w:bCs/>
        </w:rPr>
      </w:pPr>
      <w:r>
        <w:t>Currently disabled people did not feel that all support workers had those values.  Multiple people spoke about support workers being on their phones when they were meant to be engaging with the</w:t>
      </w:r>
      <w:r w:rsidR="00161D85">
        <w:t xml:space="preserve"> disabled person.  They gave numerous examples of situations where they felt their support person</w:t>
      </w:r>
      <w:r w:rsidR="00416B6F">
        <w:t>’</w:t>
      </w:r>
      <w:r w:rsidR="00161D85">
        <w:t xml:space="preserve">s mind was on something other than the person in front of them.  </w:t>
      </w:r>
    </w:p>
    <w:p w14:paraId="53ABB7E6" w14:textId="0986A41B" w:rsidR="0046001C" w:rsidRDefault="00E43503" w:rsidP="002563F5">
      <w:pPr>
        <w:pStyle w:val="Text"/>
        <w:rPr>
          <w:b/>
          <w:bCs/>
        </w:rPr>
      </w:pPr>
      <w:r>
        <w:rPr>
          <w:b/>
          <w:bCs/>
        </w:rPr>
        <w:t>We heard t</w:t>
      </w:r>
      <w:r w:rsidR="0037544E">
        <w:rPr>
          <w:b/>
          <w:bCs/>
        </w:rPr>
        <w:t xml:space="preserve">he ‘right’ workforce is diverse </w:t>
      </w:r>
    </w:p>
    <w:p w14:paraId="07480F1F" w14:textId="77777777" w:rsidR="000F515C" w:rsidRDefault="005369AA" w:rsidP="002563F5">
      <w:pPr>
        <w:pStyle w:val="Text"/>
      </w:pPr>
      <w:r>
        <w:t xml:space="preserve">Disabled people and their whānau want support workers </w:t>
      </w:r>
      <w:r w:rsidR="008C1F78">
        <w:t xml:space="preserve">who fit into their community or share similar characteristics or interests. </w:t>
      </w:r>
    </w:p>
    <w:p w14:paraId="203DF70C" w14:textId="27B0839E" w:rsidR="000F515C" w:rsidRDefault="000F515C" w:rsidP="002563F5">
      <w:pPr>
        <w:pStyle w:val="Text"/>
      </w:pPr>
      <w:r>
        <w:t>We heard that the majority of current support workers are middle-aged or older Pakeha women.</w:t>
      </w:r>
      <w:r>
        <w:rPr>
          <w:rStyle w:val="FootnoteReference"/>
        </w:rPr>
        <w:footnoteReference w:id="3"/>
      </w:r>
      <w:r>
        <w:t xml:space="preserve">  Men in care and support roles tended to be family members or to work in particular areas of the sector such as behavioural support roles.     </w:t>
      </w:r>
    </w:p>
    <w:p w14:paraId="76DC57C1" w14:textId="0D52511D" w:rsidR="008C1F78" w:rsidRDefault="00241088" w:rsidP="002563F5">
      <w:pPr>
        <w:pStyle w:val="Text"/>
      </w:pPr>
      <w:r>
        <w:t>Disabled people and whānau</w:t>
      </w:r>
      <w:r w:rsidR="007A4F97">
        <w:t xml:space="preserve"> wanted a more diverse workforce to suit the</w:t>
      </w:r>
      <w:r w:rsidR="00995466">
        <w:t>ir needs and preferences including:</w:t>
      </w:r>
    </w:p>
    <w:p w14:paraId="07F8888B" w14:textId="4FB4E27B" w:rsidR="00995466" w:rsidRPr="00E36DA4" w:rsidRDefault="00995466" w:rsidP="00CD15D0">
      <w:pPr>
        <w:pStyle w:val="ListParagraph"/>
        <w:numPr>
          <w:ilvl w:val="0"/>
          <w:numId w:val="9"/>
        </w:numPr>
        <w:ind w:left="714" w:hanging="357"/>
        <w:contextualSpacing w:val="0"/>
      </w:pPr>
      <w:r w:rsidRPr="00E36DA4">
        <w:t xml:space="preserve">Māori and Pasifika support workers </w:t>
      </w:r>
    </w:p>
    <w:p w14:paraId="6A67972A" w14:textId="454BA672" w:rsidR="00995466" w:rsidRPr="00E36DA4" w:rsidRDefault="00995466" w:rsidP="00CD15D0">
      <w:pPr>
        <w:pStyle w:val="ListParagraph"/>
        <w:numPr>
          <w:ilvl w:val="0"/>
          <w:numId w:val="9"/>
        </w:numPr>
        <w:ind w:left="714" w:hanging="357"/>
        <w:contextualSpacing w:val="0"/>
      </w:pPr>
      <w:r w:rsidRPr="00E36DA4">
        <w:t xml:space="preserve">Male support workers </w:t>
      </w:r>
    </w:p>
    <w:p w14:paraId="343AF137" w14:textId="70F97C3A" w:rsidR="00995466" w:rsidRPr="00E36DA4" w:rsidRDefault="009A3B54" w:rsidP="00CD15D0">
      <w:pPr>
        <w:pStyle w:val="ListParagraph"/>
        <w:numPr>
          <w:ilvl w:val="0"/>
          <w:numId w:val="9"/>
        </w:numPr>
        <w:ind w:left="714" w:hanging="357"/>
        <w:contextualSpacing w:val="0"/>
      </w:pPr>
      <w:r w:rsidRPr="00E36DA4">
        <w:t xml:space="preserve">Younger support workers </w:t>
      </w:r>
    </w:p>
    <w:p w14:paraId="12B877AA" w14:textId="71B6E9B2" w:rsidR="009A3B54" w:rsidRPr="00E36DA4" w:rsidRDefault="007E4A47" w:rsidP="00CD15D0">
      <w:pPr>
        <w:pStyle w:val="ListParagraph"/>
        <w:numPr>
          <w:ilvl w:val="0"/>
          <w:numId w:val="9"/>
        </w:numPr>
        <w:ind w:left="714" w:hanging="357"/>
        <w:contextualSpacing w:val="0"/>
      </w:pPr>
      <w:r w:rsidRPr="00E36DA4">
        <w:t xml:space="preserve">People with disabilities or lived experience  </w:t>
      </w:r>
    </w:p>
    <w:p w14:paraId="2AFE9D94" w14:textId="29FE8CF2" w:rsidR="00C35888" w:rsidRDefault="00C35888" w:rsidP="00AD0BBB">
      <w:pPr>
        <w:pStyle w:val="Bullet10"/>
        <w:numPr>
          <w:ilvl w:val="0"/>
          <w:numId w:val="0"/>
        </w:numPr>
      </w:pPr>
      <w:proofErr w:type="gramStart"/>
      <w:r>
        <w:t xml:space="preserve">In particular </w:t>
      </w:r>
      <w:r w:rsidR="00241088">
        <w:t>disabled</w:t>
      </w:r>
      <w:proofErr w:type="gramEnd"/>
      <w:r w:rsidR="00241088">
        <w:t xml:space="preserve"> people</w:t>
      </w:r>
      <w:r>
        <w:t xml:space="preserve"> identified the need for </w:t>
      </w:r>
      <w:r w:rsidR="00C14284">
        <w:t>diverse people to take on certain roles such as Needs Assessment, Information Advisory or navigation services</w:t>
      </w:r>
      <w:r w:rsidR="00F11606">
        <w:t xml:space="preserve">.  </w:t>
      </w:r>
    </w:p>
    <w:p w14:paraId="215D067A" w14:textId="0881B475" w:rsidR="00241088" w:rsidRDefault="00241088" w:rsidP="00AD0BBB">
      <w:pPr>
        <w:pStyle w:val="Bullet10"/>
        <w:numPr>
          <w:ilvl w:val="0"/>
          <w:numId w:val="0"/>
        </w:numPr>
      </w:pPr>
      <w:r>
        <w:t xml:space="preserve">Service providers also saw the need for a more diverse workforce, but struggled to recruit suitably diverse people to roles. </w:t>
      </w:r>
    </w:p>
    <w:p w14:paraId="5CCA2AED" w14:textId="04F3FB69" w:rsidR="002610F2" w:rsidRDefault="002610F2" w:rsidP="00D27573">
      <w:pPr>
        <w:pStyle w:val="Heading2"/>
        <w:ind w:left="1225" w:hanging="1225"/>
      </w:pPr>
      <w:bookmarkStart w:id="9" w:name="_Toc127185375"/>
      <w:r>
        <w:t>DEVELOPMENT</w:t>
      </w:r>
      <w:bookmarkEnd w:id="9"/>
      <w:r>
        <w:t xml:space="preserve"> </w:t>
      </w:r>
    </w:p>
    <w:p w14:paraId="6E8C3DDE" w14:textId="4D403E36" w:rsidR="00212BC7" w:rsidRDefault="00212BC7" w:rsidP="00212BC7">
      <w:pPr>
        <w:pStyle w:val="Text"/>
      </w:pPr>
      <w:r>
        <w:t xml:space="preserve">Across our engagement people had a wide variety of views about the importance and emphasis on formal training programmes and qualifications. </w:t>
      </w:r>
    </w:p>
    <w:p w14:paraId="6DDE95EB" w14:textId="3F7DCC22" w:rsidR="00212BC7" w:rsidRDefault="00014665" w:rsidP="00212BC7">
      <w:pPr>
        <w:pStyle w:val="Text"/>
      </w:pPr>
      <w:r>
        <w:t xml:space="preserve">Some disabled people and whānau did not place a great deal of importance on formal training or qualifications.  They felt that as long as a support person had the right values and </w:t>
      </w:r>
      <w:r w:rsidR="00CE71EE">
        <w:t>attitude,</w:t>
      </w:r>
      <w:r>
        <w:t xml:space="preserve"> they could teach them anything else they needed to know. </w:t>
      </w:r>
      <w:r w:rsidR="00CE71EE">
        <w:t xml:space="preserve"> In fact, some people had a preference to train their own support worker so they would provide care according to their needs and preferences. </w:t>
      </w:r>
    </w:p>
    <w:p w14:paraId="0670904A" w14:textId="5C51B3AF" w:rsidR="00CE71EE" w:rsidRDefault="00CE71EE" w:rsidP="00212BC7">
      <w:pPr>
        <w:pStyle w:val="Text"/>
      </w:pPr>
      <w:r>
        <w:t xml:space="preserve">Some other disabled people and their whānau </w:t>
      </w:r>
      <w:r w:rsidR="00B82F70">
        <w:t xml:space="preserve">placed a lot of importance on having skilled support workers.  </w:t>
      </w:r>
    </w:p>
    <w:p w14:paraId="566A64BE" w14:textId="6F023482" w:rsidR="00CE71EE" w:rsidRDefault="00823BAA" w:rsidP="00212BC7">
      <w:pPr>
        <w:pStyle w:val="Text"/>
      </w:pPr>
      <w:r>
        <w:t>In general support workers and service providers</w:t>
      </w:r>
      <w:r w:rsidR="00CD5866">
        <w:t xml:space="preserve"> supported formal training and more directed career pathways.  </w:t>
      </w:r>
      <w:r w:rsidR="00871FAC">
        <w:t xml:space="preserve">They felt this was crucial to contributing to the </w:t>
      </w:r>
      <w:r w:rsidR="002A38E0">
        <w:t xml:space="preserve">perceived value of support work and crucial for providing quality services to disabled people.  </w:t>
      </w:r>
      <w:r w:rsidR="004B5C4E">
        <w:t xml:space="preserve">However many of these stakeholders did not feel that current formal training pathways were sufficiently </w:t>
      </w:r>
      <w:r w:rsidR="00AF6CED">
        <w:t xml:space="preserve">targeted or equipped to deal with current support needs. </w:t>
      </w:r>
    </w:p>
    <w:p w14:paraId="2CAF537A" w14:textId="2571D75D" w:rsidR="003A31C7" w:rsidRPr="00637C94" w:rsidRDefault="00637C94" w:rsidP="00436661">
      <w:pPr>
        <w:pStyle w:val="Heading4"/>
      </w:pPr>
      <w:r w:rsidRPr="00637C94">
        <w:t>We heard that t</w:t>
      </w:r>
      <w:r w:rsidR="004E4DFD" w:rsidRPr="00637C94">
        <w:t xml:space="preserve">here </w:t>
      </w:r>
      <w:r w:rsidR="00F24E58" w:rsidRPr="00637C94">
        <w:t>is</w:t>
      </w:r>
      <w:r w:rsidR="004E4DFD" w:rsidRPr="00637C94">
        <w:t xml:space="preserve"> a lack of career pathways </w:t>
      </w:r>
      <w:r w:rsidR="002A38E0" w:rsidRPr="00637C94">
        <w:t xml:space="preserve">in the sector </w:t>
      </w:r>
    </w:p>
    <w:p w14:paraId="1CB35CF5" w14:textId="1B5FCE26" w:rsidR="004E4DFD" w:rsidRDefault="00637C94" w:rsidP="004E4DFD">
      <w:pPr>
        <w:pStyle w:val="Text"/>
      </w:pPr>
      <w:r>
        <w:br/>
      </w:r>
      <w:r w:rsidR="00135CA5">
        <w:t>S</w:t>
      </w:r>
      <w:r w:rsidR="00AF6CED">
        <w:t>upport workers and service providers</w:t>
      </w:r>
      <w:r w:rsidR="00135CA5">
        <w:t xml:space="preserve"> felt that once people are in the workforce there are limited pathways for them to develop over time.  The</w:t>
      </w:r>
      <w:r w:rsidR="007B28EA">
        <w:t xml:space="preserve">re are limited resources for training and the chronic understaffing often means people are unable to take up training or development opportunities. </w:t>
      </w:r>
      <w:r w:rsidR="00260ACC">
        <w:t xml:space="preserve"> Some providers commented that the only way to progress in their organisation was by entering management which would not suit or meet the needs of everyone.  </w:t>
      </w:r>
      <w:r w:rsidR="00C91B29">
        <w:t xml:space="preserve">This view is supported by </w:t>
      </w:r>
      <w:r w:rsidR="003B4997">
        <w:t>2017 – 2018 workforce data</w:t>
      </w:r>
      <w:r w:rsidR="00C91B29">
        <w:t xml:space="preserve"> which</w:t>
      </w:r>
      <w:r w:rsidR="003B4997">
        <w:t xml:space="preserve"> showed that 29% of the workforce is unqualified.</w:t>
      </w:r>
      <w:r w:rsidR="0009371F">
        <w:rPr>
          <w:rStyle w:val="FootnoteReference"/>
        </w:rPr>
        <w:footnoteReference w:id="4"/>
      </w:r>
    </w:p>
    <w:p w14:paraId="4CAFA302" w14:textId="45744698" w:rsidR="0073742E" w:rsidRDefault="00C91B29" w:rsidP="004E4DFD">
      <w:pPr>
        <w:pStyle w:val="Text"/>
      </w:pPr>
      <w:r>
        <w:t>We heard that t</w:t>
      </w:r>
      <w:r w:rsidR="0073742E">
        <w:t>he lack of recognition disability support work gets amongst training and certification program</w:t>
      </w:r>
      <w:r w:rsidR="00BD747D">
        <w:t>me</w:t>
      </w:r>
      <w:r w:rsidR="0073742E">
        <w:t>s, especially in vocational training, means that it is not visible to the potential workforce when they are at a pivotal point in establishing their career pathways.</w:t>
      </w:r>
    </w:p>
    <w:p w14:paraId="6BE9A332" w14:textId="18C5174D" w:rsidR="004E4DFD" w:rsidRDefault="00064CF7" w:rsidP="00592F31">
      <w:pPr>
        <w:pStyle w:val="Heading4"/>
      </w:pPr>
      <w:r>
        <w:t>We heard t</w:t>
      </w:r>
      <w:r w:rsidR="00D44195">
        <w:t xml:space="preserve">here needs to be more options for training </w:t>
      </w:r>
    </w:p>
    <w:p w14:paraId="5CF3C77D" w14:textId="5D0341B3" w:rsidR="0036692E" w:rsidRDefault="00F24E58" w:rsidP="00350BDB">
      <w:pPr>
        <w:pStyle w:val="Text"/>
      </w:pPr>
      <w:r>
        <w:rPr>
          <w:b/>
          <w:bCs/>
        </w:rPr>
        <w:br/>
      </w:r>
      <w:r w:rsidR="00631E79">
        <w:t>Stakeholders</w:t>
      </w:r>
      <w:r w:rsidR="00064CF7">
        <w:t xml:space="preserve"> across all groups</w:t>
      </w:r>
      <w:r w:rsidR="00631E79">
        <w:t xml:space="preserve"> told us there needs to be more options for training and development.  </w:t>
      </w:r>
      <w:r w:rsidR="00F70B8D">
        <w:t xml:space="preserve">This included different training to cater to the structure and size of the provider, </w:t>
      </w:r>
      <w:proofErr w:type="gramStart"/>
      <w:r w:rsidR="00F70B8D">
        <w:t>employer</w:t>
      </w:r>
      <w:proofErr w:type="gramEnd"/>
      <w:r w:rsidR="00F70B8D">
        <w:t xml:space="preserve"> or carer in each case. For example, training to work in a residential setting needs to be very different to training for a parent</w:t>
      </w:r>
      <w:r w:rsidR="00611F5F">
        <w:t xml:space="preserve"> caregiver. </w:t>
      </w:r>
      <w:r w:rsidR="008E206E">
        <w:t xml:space="preserve"> We heard that most providers prefer in-house training because </w:t>
      </w:r>
      <w:r w:rsidR="00724021">
        <w:t xml:space="preserve">it was cheaper and more efficient to deliver, and </w:t>
      </w:r>
      <w:r w:rsidR="000F1621">
        <w:t xml:space="preserve">training provided by other providers were not seen as useful.  </w:t>
      </w:r>
    </w:p>
    <w:p w14:paraId="78E18A23" w14:textId="25440F22" w:rsidR="004B565B" w:rsidRDefault="004B565B" w:rsidP="00350BDB">
      <w:pPr>
        <w:pStyle w:val="Text"/>
      </w:pPr>
      <w:r>
        <w:t>A survey completed by NZDSN in 201</w:t>
      </w:r>
      <w:r w:rsidR="00FF015B">
        <w:t>8</w:t>
      </w:r>
      <w:r>
        <w:t xml:space="preserve"> found that Level 3 and Level 4 qualifications were only meeting the needs of between one quarter and one third o</w:t>
      </w:r>
      <w:r w:rsidR="00FF015B">
        <w:t>f service providers.</w:t>
      </w:r>
      <w:r w:rsidR="00FF015B">
        <w:rPr>
          <w:rStyle w:val="FootnoteReference"/>
        </w:rPr>
        <w:footnoteReference w:id="5"/>
      </w:r>
      <w:r w:rsidR="00FF015B">
        <w:t xml:space="preserve">  </w:t>
      </w:r>
      <w:r w:rsidR="000F1621">
        <w:t xml:space="preserve">Survey respondents also reported a preference for in-house training over other training providers. </w:t>
      </w:r>
    </w:p>
    <w:p w14:paraId="42F346E6" w14:textId="2A139B76" w:rsidR="009B1FAD" w:rsidRDefault="009B1FAD" w:rsidP="00350BDB">
      <w:pPr>
        <w:pStyle w:val="Text"/>
      </w:pPr>
      <w:r>
        <w:t>However</w:t>
      </w:r>
      <w:r w:rsidR="0052671F">
        <w:t>,</w:t>
      </w:r>
      <w:r>
        <w:t xml:space="preserve"> in 2018 one third of organisations reported in the survey that they didn’t receive funding for training and development.  This was </w:t>
      </w:r>
      <w:r w:rsidR="0052671F">
        <w:t xml:space="preserve">supported by our engagement where service providers reported they received no or inadequate funding to support training and development needs. </w:t>
      </w:r>
    </w:p>
    <w:p w14:paraId="63500F44" w14:textId="0BD8C314" w:rsidR="00886031" w:rsidRDefault="00A87C8F" w:rsidP="00350BDB">
      <w:pPr>
        <w:pStyle w:val="Text"/>
      </w:pPr>
      <w:r>
        <w:t>Many support workers reported they were unable to attend training because their service provider was understaffed</w:t>
      </w:r>
      <w:r w:rsidR="00CD6C45">
        <w:t xml:space="preserve">.  </w:t>
      </w:r>
    </w:p>
    <w:p w14:paraId="3A98A176" w14:textId="5B7E95FE" w:rsidR="00886031" w:rsidRPr="003404C4" w:rsidRDefault="00886031" w:rsidP="003404C4">
      <w:pPr>
        <w:pStyle w:val="Text"/>
        <w:ind w:left="709"/>
        <w:jc w:val="left"/>
        <w:rPr>
          <w:i/>
          <w:iCs/>
        </w:rPr>
      </w:pPr>
      <w:r>
        <w:t>“</w:t>
      </w:r>
      <w:r>
        <w:rPr>
          <w:i/>
          <w:iCs/>
        </w:rPr>
        <w:t xml:space="preserve">We want the right people in the right roles but the limitations on training and development make this much harder to do.” </w:t>
      </w:r>
      <w:r>
        <w:rPr>
          <w:i/>
          <w:iCs/>
        </w:rPr>
        <w:br/>
        <w:t xml:space="preserve">- Service provider </w:t>
      </w:r>
    </w:p>
    <w:p w14:paraId="14C29875" w14:textId="10915E37" w:rsidR="00BF0D50" w:rsidRDefault="00BF0D50" w:rsidP="00350BDB">
      <w:pPr>
        <w:pStyle w:val="Text"/>
      </w:pPr>
      <w:r>
        <w:t xml:space="preserve">Disabled people commented that there should be greater alignment of services and service provider training for a more cohesive system.  </w:t>
      </w:r>
      <w:r w:rsidR="00611F5F">
        <w:t xml:space="preserve">Often their support person might have been trained in a specific way by a provider </w:t>
      </w:r>
      <w:r w:rsidR="00886031">
        <w:t xml:space="preserve">and couldn’t adapt to other ways of working. </w:t>
      </w:r>
    </w:p>
    <w:p w14:paraId="189D3C80" w14:textId="60FC582D" w:rsidR="00350BDB" w:rsidRDefault="00A303D6" w:rsidP="00350BDB">
      <w:pPr>
        <w:pStyle w:val="Text"/>
        <w:rPr>
          <w:b/>
          <w:bCs/>
        </w:rPr>
      </w:pPr>
      <w:r>
        <w:rPr>
          <w:b/>
          <w:bCs/>
        </w:rPr>
        <w:t>We heard that t</w:t>
      </w:r>
      <w:r w:rsidR="00350BDB">
        <w:rPr>
          <w:b/>
          <w:bCs/>
        </w:rPr>
        <w:t>here are specific gaps in current training program</w:t>
      </w:r>
      <w:r w:rsidR="00350671">
        <w:rPr>
          <w:b/>
          <w:bCs/>
        </w:rPr>
        <w:t>me</w:t>
      </w:r>
      <w:r w:rsidR="00350BDB">
        <w:rPr>
          <w:b/>
          <w:bCs/>
        </w:rPr>
        <w:t>s</w:t>
      </w:r>
    </w:p>
    <w:p w14:paraId="4F5AC745" w14:textId="466E603C" w:rsidR="00350BDB" w:rsidRDefault="00122832" w:rsidP="00350BDB">
      <w:pPr>
        <w:pStyle w:val="Text"/>
      </w:pPr>
      <w:r>
        <w:t>Stakeholders</w:t>
      </w:r>
      <w:r w:rsidR="00DD5C3B">
        <w:t xml:space="preserve"> across all groups</w:t>
      </w:r>
      <w:r>
        <w:t xml:space="preserve"> indicated that training was needed or currently inadequate in a variety of areas:</w:t>
      </w:r>
    </w:p>
    <w:p w14:paraId="0450B062" w14:textId="21A8115C" w:rsidR="00E74019" w:rsidRPr="00E36DA4" w:rsidRDefault="00D638D8" w:rsidP="00CD15D0">
      <w:pPr>
        <w:pStyle w:val="ListParagraph"/>
        <w:numPr>
          <w:ilvl w:val="0"/>
          <w:numId w:val="9"/>
        </w:numPr>
        <w:ind w:left="714" w:hanging="357"/>
        <w:contextualSpacing w:val="0"/>
      </w:pPr>
      <w:r w:rsidRPr="00E36DA4">
        <w:t xml:space="preserve">Being inside a disabled person’s home (as your workplace) </w:t>
      </w:r>
    </w:p>
    <w:p w14:paraId="6F13A32C" w14:textId="6B74BF1C" w:rsidR="00631E79" w:rsidRPr="00E36DA4" w:rsidRDefault="00631E79" w:rsidP="00CD15D0">
      <w:pPr>
        <w:pStyle w:val="ListParagraph"/>
        <w:numPr>
          <w:ilvl w:val="0"/>
          <w:numId w:val="9"/>
        </w:numPr>
        <w:ind w:left="714" w:hanging="357"/>
        <w:contextualSpacing w:val="0"/>
      </w:pPr>
      <w:r w:rsidRPr="00E36DA4">
        <w:t xml:space="preserve">Dual training (for example disability and mental health) </w:t>
      </w:r>
    </w:p>
    <w:p w14:paraId="125B3EA2" w14:textId="29577C1C" w:rsidR="00446603" w:rsidRPr="00E36DA4" w:rsidRDefault="00446603" w:rsidP="00CD15D0">
      <w:pPr>
        <w:pStyle w:val="ListParagraph"/>
        <w:numPr>
          <w:ilvl w:val="0"/>
          <w:numId w:val="9"/>
        </w:numPr>
        <w:ind w:left="714" w:hanging="357"/>
        <w:contextualSpacing w:val="0"/>
      </w:pPr>
      <w:r w:rsidRPr="00E36DA4">
        <w:t>Navigating personal relationships with a disabled person (who is your employer)</w:t>
      </w:r>
      <w:r w:rsidR="00CB0F34" w:rsidRPr="00E36DA4">
        <w:br/>
      </w:r>
      <w:r w:rsidR="0079649A" w:rsidRPr="00E36DA4">
        <w:t xml:space="preserve">This was particularly raised in relation to whānau caregivers who were trying to grapple with what effective self-directed funding and quasi-employment relationships between family members look like in practice. </w:t>
      </w:r>
      <w:r w:rsidRPr="00E36DA4">
        <w:t xml:space="preserve"> </w:t>
      </w:r>
    </w:p>
    <w:p w14:paraId="31291FD8" w14:textId="2D4C70B3" w:rsidR="00122832" w:rsidRPr="00E36DA4" w:rsidRDefault="00E74019" w:rsidP="00CD15D0">
      <w:pPr>
        <w:pStyle w:val="ListParagraph"/>
        <w:numPr>
          <w:ilvl w:val="0"/>
          <w:numId w:val="9"/>
        </w:numPr>
        <w:ind w:left="714" w:hanging="357"/>
        <w:contextualSpacing w:val="0"/>
      </w:pPr>
      <w:r w:rsidRPr="00E36DA4">
        <w:t xml:space="preserve">Responding to </w:t>
      </w:r>
      <w:r w:rsidR="00416B6F">
        <w:t>challenging</w:t>
      </w:r>
      <w:r w:rsidR="00416B6F" w:rsidRPr="00E36DA4">
        <w:t xml:space="preserve"> </w:t>
      </w:r>
      <w:r w:rsidRPr="00E36DA4">
        <w:t xml:space="preserve">behaviour </w:t>
      </w:r>
    </w:p>
    <w:p w14:paraId="6C1E9987" w14:textId="674787AB" w:rsidR="00E74019" w:rsidRPr="00E36DA4" w:rsidRDefault="00446603" w:rsidP="00CD15D0">
      <w:pPr>
        <w:pStyle w:val="ListParagraph"/>
        <w:numPr>
          <w:ilvl w:val="0"/>
          <w:numId w:val="9"/>
        </w:numPr>
        <w:ind w:left="714" w:hanging="357"/>
        <w:contextualSpacing w:val="0"/>
      </w:pPr>
      <w:r w:rsidRPr="00E36DA4">
        <w:t>Recogni</w:t>
      </w:r>
      <w:r w:rsidR="007436BB">
        <w:t>s</w:t>
      </w:r>
      <w:r w:rsidRPr="00E36DA4">
        <w:t xml:space="preserve">ing and reporting abuse and neglect </w:t>
      </w:r>
    </w:p>
    <w:p w14:paraId="3AEB1748" w14:textId="3FF21FE0" w:rsidR="00AD3995" w:rsidRPr="00E36DA4" w:rsidRDefault="00AD3995" w:rsidP="00CD15D0">
      <w:pPr>
        <w:pStyle w:val="ListParagraph"/>
        <w:numPr>
          <w:ilvl w:val="0"/>
          <w:numId w:val="9"/>
        </w:numPr>
        <w:ind w:left="714" w:hanging="357"/>
        <w:contextualSpacing w:val="0"/>
      </w:pPr>
      <w:r w:rsidRPr="00E36DA4">
        <w:t xml:space="preserve">Specialist training for unique and complex needs </w:t>
      </w:r>
    </w:p>
    <w:p w14:paraId="3DF11199" w14:textId="79141773" w:rsidR="00446603" w:rsidRPr="00E36DA4" w:rsidRDefault="00446603" w:rsidP="00CD15D0">
      <w:pPr>
        <w:pStyle w:val="ListParagraph"/>
        <w:numPr>
          <w:ilvl w:val="0"/>
          <w:numId w:val="9"/>
        </w:numPr>
        <w:ind w:left="714" w:hanging="357"/>
        <w:contextualSpacing w:val="0"/>
      </w:pPr>
      <w:r w:rsidRPr="00E36DA4">
        <w:t xml:space="preserve">Awareness of the EGL principles and how to apply these in real life settings </w:t>
      </w:r>
    </w:p>
    <w:p w14:paraId="01DA97A0" w14:textId="77777777" w:rsidR="00813CA7" w:rsidRDefault="00813CA7" w:rsidP="00813CA7">
      <w:pPr>
        <w:pStyle w:val="Bullet10"/>
        <w:numPr>
          <w:ilvl w:val="0"/>
          <w:numId w:val="0"/>
        </w:numPr>
        <w:ind w:left="431" w:hanging="431"/>
      </w:pPr>
    </w:p>
    <w:p w14:paraId="69D87B41" w14:textId="4BCFA29E" w:rsidR="00813CA7" w:rsidRDefault="00555896" w:rsidP="00813CA7">
      <w:pPr>
        <w:pStyle w:val="Bullet10"/>
        <w:numPr>
          <w:ilvl w:val="0"/>
          <w:numId w:val="0"/>
        </w:numPr>
        <w:ind w:left="431" w:hanging="431"/>
        <w:rPr>
          <w:b/>
          <w:bCs/>
        </w:rPr>
      </w:pPr>
      <w:r>
        <w:rPr>
          <w:b/>
          <w:bCs/>
        </w:rPr>
        <w:t>We heard that c</w:t>
      </w:r>
      <w:r w:rsidR="00813CA7">
        <w:rPr>
          <w:b/>
          <w:bCs/>
        </w:rPr>
        <w:t xml:space="preserve">urrent training options do not cater for people with learning disabilities </w:t>
      </w:r>
    </w:p>
    <w:p w14:paraId="1351D484" w14:textId="4436B3C4" w:rsidR="00813CA7" w:rsidRDefault="00D86551" w:rsidP="007D709A">
      <w:pPr>
        <w:pStyle w:val="Bullet10"/>
        <w:numPr>
          <w:ilvl w:val="0"/>
          <w:numId w:val="0"/>
        </w:numPr>
      </w:pPr>
      <w:r>
        <w:t>Many stakeholder</w:t>
      </w:r>
      <w:r w:rsidR="00AC2DFB">
        <w:t>s</w:t>
      </w:r>
      <w:r>
        <w:t xml:space="preserve"> indicated to us that there needs to be better training, development, eligibility criteria and information aimed at people with learning disabilities.  </w:t>
      </w:r>
    </w:p>
    <w:p w14:paraId="49405057" w14:textId="5A8CBF4C" w:rsidR="007D709A" w:rsidRPr="00D86551" w:rsidRDefault="007D709A" w:rsidP="007D709A">
      <w:pPr>
        <w:pStyle w:val="Bullet10"/>
        <w:numPr>
          <w:ilvl w:val="0"/>
          <w:numId w:val="0"/>
        </w:numPr>
      </w:pPr>
      <w:proofErr w:type="gramStart"/>
      <w:r>
        <w:t>In particular</w:t>
      </w:r>
      <w:r w:rsidR="00555896">
        <w:t>,</w:t>
      </w:r>
      <w:r>
        <w:t xml:space="preserve"> training</w:t>
      </w:r>
      <w:proofErr w:type="gramEnd"/>
      <w:r>
        <w:t xml:space="preserve"> courses were often run online and were</w:t>
      </w:r>
      <w:r w:rsidR="00416B6F">
        <w:t xml:space="preserve"> in a</w:t>
      </w:r>
      <w:r>
        <w:t xml:space="preserve"> </w:t>
      </w:r>
      <w:r w:rsidR="00117369">
        <w:t xml:space="preserve">written </w:t>
      </w:r>
      <w:r w:rsidR="00416B6F">
        <w:t xml:space="preserve">format </w:t>
      </w:r>
      <w:r w:rsidR="00117369">
        <w:t xml:space="preserve">which is not accessible to a large number of people with learning disabilities.  </w:t>
      </w:r>
    </w:p>
    <w:p w14:paraId="105AAA45" w14:textId="5946F2E6" w:rsidR="003A31C7" w:rsidRDefault="00F24E58" w:rsidP="006C33F0">
      <w:pPr>
        <w:pStyle w:val="Heading2"/>
        <w:ind w:left="1225" w:hanging="1225"/>
      </w:pPr>
      <w:bookmarkStart w:id="10" w:name="_Toc127185376"/>
      <w:r>
        <w:t>RETENTION</w:t>
      </w:r>
      <w:bookmarkEnd w:id="10"/>
      <w:r>
        <w:t xml:space="preserve"> </w:t>
      </w:r>
    </w:p>
    <w:p w14:paraId="0BC22286" w14:textId="666F7937" w:rsidR="001A4DA7" w:rsidRPr="001A4DA7" w:rsidRDefault="00555896" w:rsidP="00963ED6">
      <w:pPr>
        <w:pStyle w:val="Text"/>
      </w:pPr>
      <w:r>
        <w:t>We heard that c</w:t>
      </w:r>
      <w:r w:rsidR="006307F6">
        <w:t xml:space="preserve">hanges </w:t>
      </w:r>
      <w:r>
        <w:t>are</w:t>
      </w:r>
      <w:r w:rsidR="006307F6">
        <w:t xml:space="preserve"> required to make the sector a more welcoming, effective and positive place for the workforce and the community they serve. </w:t>
      </w:r>
      <w:r w:rsidR="008830AA">
        <w:t xml:space="preserve">We heard that many support workers </w:t>
      </w:r>
      <w:r w:rsidR="002E696E">
        <w:t xml:space="preserve">are choosing to leave the sector to pursue </w:t>
      </w:r>
      <w:r w:rsidR="009C4AC9">
        <w:t xml:space="preserve">opportunities either overseas or in other sectors. </w:t>
      </w:r>
      <w:r w:rsidR="001A4DA7">
        <w:t xml:space="preserve">We heard that the current workforce environment is not conducive to people wanting to stay for a number of reasons including system-level policy issues.  </w:t>
      </w:r>
    </w:p>
    <w:p w14:paraId="368AE76C" w14:textId="3ED4AE4E" w:rsidR="00963ED6" w:rsidRDefault="00E25435" w:rsidP="006A5F7C">
      <w:pPr>
        <w:pStyle w:val="Heading4"/>
      </w:pPr>
      <w:r>
        <w:t>Support workers report</w:t>
      </w:r>
      <w:r w:rsidR="00BA46E5">
        <w:t>ed</w:t>
      </w:r>
      <w:r>
        <w:t xml:space="preserve"> low mental wellbeing </w:t>
      </w:r>
    </w:p>
    <w:p w14:paraId="401BB881" w14:textId="419A9BEF" w:rsidR="00BB07FB" w:rsidRDefault="00090B93" w:rsidP="00963ED6">
      <w:pPr>
        <w:pStyle w:val="Text"/>
      </w:pPr>
      <w:r>
        <w:br/>
      </w:r>
      <w:r w:rsidR="00457907">
        <w:t xml:space="preserve">Support workers reported that burnout and low mental wellbeing were a significant concern. </w:t>
      </w:r>
      <w:r w:rsidR="00BB07FB">
        <w:t xml:space="preserve">In a survey of over 1,600 carers most </w:t>
      </w:r>
      <w:r w:rsidR="00643B5A">
        <w:t>respondents reported experience</w:t>
      </w:r>
      <w:r w:rsidR="00264348">
        <w:t xml:space="preserve"> of</w:t>
      </w:r>
      <w:r w:rsidR="00643B5A">
        <w:t xml:space="preserve"> poor financial, </w:t>
      </w:r>
      <w:proofErr w:type="gramStart"/>
      <w:r w:rsidR="00643B5A">
        <w:t>physical</w:t>
      </w:r>
      <w:proofErr w:type="gramEnd"/>
      <w:r w:rsidR="00643B5A">
        <w:t xml:space="preserve"> and mental wellbeing as a result of being undervalued (Synergia, 2022).  </w:t>
      </w:r>
      <w:r w:rsidR="000F7F0E">
        <w:t xml:space="preserve">In our survey 71% of respondents reported that </w:t>
      </w:r>
      <w:r w:rsidR="00B818CE">
        <w:t>one of the</w:t>
      </w:r>
      <w:r w:rsidR="000F7F0E">
        <w:t xml:space="preserve"> biggest issue</w:t>
      </w:r>
      <w:r w:rsidR="00B818CE">
        <w:t>s</w:t>
      </w:r>
      <w:r w:rsidR="000F7F0E">
        <w:t xml:space="preserve"> facing the sector was burnout or mental/emotional fatigue.  </w:t>
      </w:r>
    </w:p>
    <w:p w14:paraId="684244DE" w14:textId="1F5F25BE" w:rsidR="00E25435" w:rsidRDefault="00457907" w:rsidP="00963ED6">
      <w:pPr>
        <w:pStyle w:val="Text"/>
      </w:pPr>
      <w:r>
        <w:t>We heard that health and safety issues</w:t>
      </w:r>
      <w:r w:rsidR="008F4B8A">
        <w:t xml:space="preserve"> such as being overworked and burnt out are prevalent in the disability support sector.  This has been </w:t>
      </w:r>
      <w:r w:rsidR="00383719">
        <w:t>exacerbated</w:t>
      </w:r>
      <w:r w:rsidR="008F4B8A">
        <w:t xml:space="preserve"> by COVID</w:t>
      </w:r>
      <w:r w:rsidR="00383719">
        <w:t xml:space="preserve">-19 but the problem was identified to be ongoing and long-term. </w:t>
      </w:r>
    </w:p>
    <w:p w14:paraId="7CAEA167" w14:textId="56428DCF" w:rsidR="00952441" w:rsidRDefault="004C767B" w:rsidP="003A31C7">
      <w:pPr>
        <w:pStyle w:val="Text"/>
      </w:pPr>
      <w:r>
        <w:t>During the engagement period</w:t>
      </w:r>
      <w:r w:rsidR="00A50E90">
        <w:t xml:space="preserve">, </w:t>
      </w:r>
      <w:r w:rsidR="00334F29">
        <w:t xml:space="preserve">a number of providers talked about the current strains with staff </w:t>
      </w:r>
      <w:r w:rsidR="00781611">
        <w:t>being</w:t>
      </w:r>
      <w:r w:rsidR="00334F29">
        <w:t xml:space="preserve"> absent from work due to COVID-19 or the seasonal flu.  </w:t>
      </w:r>
    </w:p>
    <w:p w14:paraId="4EDC4684" w14:textId="5D8A32F5" w:rsidR="00C45BB8" w:rsidRDefault="004C1A58" w:rsidP="003A31C7">
      <w:pPr>
        <w:pStyle w:val="Text"/>
      </w:pPr>
      <w:r>
        <w:t>We heard that b</w:t>
      </w:r>
      <w:r w:rsidR="00C45BB8">
        <w:t>urnout has a significant impact across the disability sector because if</w:t>
      </w:r>
      <w:r w:rsidR="00A750A9">
        <w:t xml:space="preserve"> people choose to leave it places even more stress on an already fragile sector.  There is a risk that people leaving the workforce because of burnout will not recommend </w:t>
      </w:r>
      <w:r w:rsidR="00114CDE">
        <w:t xml:space="preserve">disability support work to others, further damaging the reputation of the disability support workforce and contributing to negative perceptions of the work.  </w:t>
      </w:r>
    </w:p>
    <w:p w14:paraId="4B22A92E" w14:textId="6A3D7AF6" w:rsidR="004C1A58" w:rsidRDefault="00921756" w:rsidP="003A31C7">
      <w:pPr>
        <w:pStyle w:val="Text"/>
      </w:pPr>
      <w:r>
        <w:t xml:space="preserve">The wellbeing of the disability support workforce also impacts </w:t>
      </w:r>
      <w:r w:rsidR="00211352">
        <w:t>the</w:t>
      </w:r>
      <w:r>
        <w:t xml:space="preserve"> disabled person who is receiving support.  Throughout our engagement </w:t>
      </w:r>
      <w:r w:rsidR="00F14FC6">
        <w:t xml:space="preserve">we heard from many disabled people who have been negatively impacted by the wellbeing of their support staff.  This was </w:t>
      </w:r>
      <w:proofErr w:type="gramStart"/>
      <w:r w:rsidR="00F14FC6">
        <w:t>most commonly reported</w:t>
      </w:r>
      <w:proofErr w:type="gramEnd"/>
      <w:r w:rsidR="00F14FC6">
        <w:t xml:space="preserve"> as a lack of support due to </w:t>
      </w:r>
      <w:r w:rsidR="00D302A1">
        <w:t>workers being less available or not available at all.  Disabled people also observed that the quality of care they received was lesser or didn’t meet their expected standards</w:t>
      </w:r>
      <w:r w:rsidR="00C447D3">
        <w:t xml:space="preserve"> – they were less likely to be treated nicely or patiently when needed.  </w:t>
      </w:r>
    </w:p>
    <w:p w14:paraId="0091A0A7" w14:textId="7059DA27" w:rsidR="004C1A58" w:rsidRPr="00211352" w:rsidRDefault="004C1A58" w:rsidP="003A31C7">
      <w:pPr>
        <w:pStyle w:val="Text"/>
        <w:rPr>
          <w:b/>
          <w:bCs/>
        </w:rPr>
      </w:pPr>
      <w:r>
        <w:rPr>
          <w:b/>
          <w:bCs/>
        </w:rPr>
        <w:t xml:space="preserve">We heard there is an opportunity to provide greater wellbeing support </w:t>
      </w:r>
    </w:p>
    <w:p w14:paraId="333C68DC" w14:textId="47505A0E" w:rsidR="00BE0C53" w:rsidRDefault="00055501" w:rsidP="00BE0C53">
      <w:pPr>
        <w:pStyle w:val="Text"/>
      </w:pPr>
      <w:r>
        <w:t>While the workforce acknowledged there are many challenges to ensuring the wellbeing of staff</w:t>
      </w:r>
      <w:r w:rsidR="00197BDF">
        <w:t xml:space="preserve">, many providers felt they did their best to ensure staff receive wellbeing support. </w:t>
      </w:r>
    </w:p>
    <w:p w14:paraId="7383812C" w14:textId="0F223DEC" w:rsidR="00197BDF" w:rsidRDefault="00197BDF" w:rsidP="00BE0C53">
      <w:pPr>
        <w:pStyle w:val="Text"/>
      </w:pPr>
      <w:r>
        <w:t xml:space="preserve">Some </w:t>
      </w:r>
      <w:r w:rsidR="00946F0C">
        <w:t>current or potential future initiatives identified included:</w:t>
      </w:r>
    </w:p>
    <w:p w14:paraId="32462A2D" w14:textId="66EB8E6C" w:rsidR="00A7522C" w:rsidRPr="00E36DA4" w:rsidRDefault="00923510" w:rsidP="00CD15D0">
      <w:pPr>
        <w:pStyle w:val="ListParagraph"/>
        <w:numPr>
          <w:ilvl w:val="0"/>
          <w:numId w:val="9"/>
        </w:numPr>
        <w:ind w:left="714" w:hanging="357"/>
        <w:contextualSpacing w:val="0"/>
      </w:pPr>
      <w:r w:rsidRPr="00E36DA4">
        <w:t xml:space="preserve">Peer support </w:t>
      </w:r>
    </w:p>
    <w:p w14:paraId="720A1066" w14:textId="6ACA203E" w:rsidR="00923510" w:rsidRPr="00E36DA4" w:rsidRDefault="00923510" w:rsidP="00CD15D0">
      <w:pPr>
        <w:pStyle w:val="ListParagraph"/>
        <w:numPr>
          <w:ilvl w:val="0"/>
          <w:numId w:val="9"/>
        </w:numPr>
        <w:ind w:left="714" w:hanging="357"/>
        <w:contextualSpacing w:val="0"/>
      </w:pPr>
      <w:r w:rsidRPr="00E36DA4">
        <w:t>Counselling</w:t>
      </w:r>
    </w:p>
    <w:p w14:paraId="4A15DA20" w14:textId="733E69F8" w:rsidR="00946F0C" w:rsidRPr="00E36DA4" w:rsidRDefault="00A7522C" w:rsidP="00CD15D0">
      <w:pPr>
        <w:pStyle w:val="ListParagraph"/>
        <w:numPr>
          <w:ilvl w:val="0"/>
          <w:numId w:val="9"/>
        </w:numPr>
        <w:ind w:left="714" w:hanging="357"/>
        <w:contextualSpacing w:val="0"/>
      </w:pPr>
      <w:r w:rsidRPr="00E36DA4">
        <w:t xml:space="preserve">Discounts for gym memberships </w:t>
      </w:r>
    </w:p>
    <w:p w14:paraId="4FCD6644" w14:textId="1FBD45CD" w:rsidR="00A7522C" w:rsidRPr="00E36DA4" w:rsidRDefault="00A7522C" w:rsidP="00CD15D0">
      <w:pPr>
        <w:pStyle w:val="ListParagraph"/>
        <w:numPr>
          <w:ilvl w:val="0"/>
          <w:numId w:val="9"/>
        </w:numPr>
        <w:ind w:left="714" w:hanging="357"/>
        <w:contextualSpacing w:val="0"/>
      </w:pPr>
      <w:r w:rsidRPr="00E36DA4">
        <w:t xml:space="preserve">Discounts at some retail stores </w:t>
      </w:r>
    </w:p>
    <w:p w14:paraId="126A59A7" w14:textId="1D090E2A" w:rsidR="00A7522C" w:rsidRDefault="00A7522C" w:rsidP="00923510">
      <w:pPr>
        <w:pStyle w:val="Bullet10"/>
        <w:numPr>
          <w:ilvl w:val="0"/>
          <w:numId w:val="0"/>
        </w:numPr>
      </w:pPr>
    </w:p>
    <w:p w14:paraId="2FB6BF9A" w14:textId="49B8A023" w:rsidR="00923510" w:rsidRPr="00BE0C53" w:rsidRDefault="00923510" w:rsidP="00923510">
      <w:pPr>
        <w:pStyle w:val="Bullet10"/>
        <w:numPr>
          <w:ilvl w:val="0"/>
          <w:numId w:val="0"/>
        </w:numPr>
      </w:pPr>
      <w:r>
        <w:t>Some providers currently offer these kinds of benefits to staff but not all.  However, family and whānau carers or i</w:t>
      </w:r>
      <w:r w:rsidR="00ED740F">
        <w:t xml:space="preserve">ndependent disabled employers would struggle to offer their employees the same or similar benefits.  It was suggested that any strategy to support </w:t>
      </w:r>
      <w:r w:rsidR="000A72D9">
        <w:t xml:space="preserve">workforce </w:t>
      </w:r>
      <w:r w:rsidR="00ED740F">
        <w:t xml:space="preserve">wellbeing should ensure there are </w:t>
      </w:r>
      <w:r w:rsidR="000A72D9">
        <w:t xml:space="preserve">a range of </w:t>
      </w:r>
      <w:r w:rsidR="00ED740F">
        <w:t>centrali</w:t>
      </w:r>
      <w:r w:rsidR="007436BB">
        <w:t>s</w:t>
      </w:r>
      <w:r w:rsidR="00ED740F">
        <w:t xml:space="preserve">ed </w:t>
      </w:r>
      <w:r w:rsidR="00EE7075">
        <w:t xml:space="preserve">tools and resources to support wellbeing.  </w:t>
      </w:r>
    </w:p>
    <w:p w14:paraId="14071742" w14:textId="0AAED534" w:rsidR="00090B93" w:rsidRPr="00FA488A" w:rsidRDefault="00090B93" w:rsidP="002E73E6">
      <w:pPr>
        <w:pStyle w:val="Text"/>
        <w:rPr>
          <w:lang w:val="en-GB"/>
        </w:rPr>
      </w:pPr>
      <w:r>
        <w:br/>
      </w:r>
      <w:r>
        <w:rPr>
          <w:b/>
          <w:bCs/>
          <w:lang w:val="en-GB"/>
        </w:rPr>
        <w:t xml:space="preserve">We heard that family and whānau carers also need wellbeing support </w:t>
      </w:r>
    </w:p>
    <w:p w14:paraId="19EB7CF3" w14:textId="77777777" w:rsidR="008B518C" w:rsidRPr="00A83D93" w:rsidRDefault="003A75DB" w:rsidP="00725793">
      <w:pPr>
        <w:pStyle w:val="Text"/>
      </w:pPr>
      <w:r w:rsidRPr="00A83D93">
        <w:t>Family and whānau carers (both paid and unpaid) report</w:t>
      </w:r>
      <w:r w:rsidR="00B97376" w:rsidRPr="00A83D93">
        <w:t>ed low levels of mental wellbeing and reflected the</w:t>
      </w:r>
      <w:r w:rsidR="008B518C" w:rsidRPr="00A83D93">
        <w:t>re</w:t>
      </w:r>
      <w:r w:rsidR="00B97376" w:rsidRPr="00A83D93">
        <w:t xml:space="preserve"> was a lack of adequate</w:t>
      </w:r>
      <w:r w:rsidR="008B518C" w:rsidRPr="00A83D93">
        <w:t xml:space="preserve"> on-going</w:t>
      </w:r>
      <w:r w:rsidR="00B97376" w:rsidRPr="00A83D93">
        <w:t xml:space="preserve"> support.</w:t>
      </w:r>
    </w:p>
    <w:p w14:paraId="3B9049C7" w14:textId="16EF6A81" w:rsidR="003A75DB" w:rsidRPr="00A83D93" w:rsidRDefault="008B518C" w:rsidP="00725793">
      <w:pPr>
        <w:pStyle w:val="Text"/>
      </w:pPr>
      <w:proofErr w:type="gramStart"/>
      <w:r w:rsidRPr="00A83D93">
        <w:t>The majority of</w:t>
      </w:r>
      <w:proofErr w:type="gramEnd"/>
      <w:r w:rsidRPr="00A83D93">
        <w:t xml:space="preserve"> family and whānau received wellbeing support </w:t>
      </w:r>
      <w:r w:rsidR="006A730E" w:rsidRPr="00A83D93">
        <w:t>through community or parent-to-parent organisations.  While this support system is invaluable –</w:t>
      </w:r>
      <w:r w:rsidR="00090B93">
        <w:t xml:space="preserve"> we heard</w:t>
      </w:r>
      <w:r w:rsidR="006A730E" w:rsidRPr="00A83D93">
        <w:t xml:space="preserve"> it is also shaped by experiences of trauma</w:t>
      </w:r>
      <w:r w:rsidR="00454704" w:rsidRPr="00A83D93">
        <w:t xml:space="preserve"> and mistrust.  This has a negative impact on whānau entering the disability support system, and shapes the way they interact with support services going forward.  Family and whānau did not feel like the support </w:t>
      </w:r>
      <w:r w:rsidR="002B0FFF" w:rsidRPr="00A83D93">
        <w:t xml:space="preserve">and wellbeing services provided through government were sufficient to cater for the depth and breadth of their wellbeing needs.  </w:t>
      </w:r>
    </w:p>
    <w:p w14:paraId="72C9E77E" w14:textId="56B260AC" w:rsidR="000A4B43" w:rsidRPr="00A83D93" w:rsidRDefault="00B97376" w:rsidP="00725793">
      <w:pPr>
        <w:pStyle w:val="Text"/>
      </w:pPr>
      <w:r w:rsidRPr="00A83D93">
        <w:t xml:space="preserve">While some family carers were eligible for respite services, </w:t>
      </w:r>
      <w:r w:rsidR="006D545B" w:rsidRPr="00A83D93">
        <w:t>they often did not take respite becaus</w:t>
      </w:r>
      <w:r w:rsidR="00A744C6" w:rsidRPr="00A83D93">
        <w:t xml:space="preserve">e of a lack of trust in the respite services available.  </w:t>
      </w:r>
      <w:r w:rsidR="00A744C6" w:rsidRPr="002F3EE6">
        <w:t xml:space="preserve">We heard that a number of respite services have closed, and there are some concerns about the </w:t>
      </w:r>
      <w:r w:rsidR="00CC0B38" w:rsidRPr="002F3EE6">
        <w:t>quality of services provided to disabled people.</w:t>
      </w:r>
      <w:r w:rsidR="00CC0B38" w:rsidRPr="00A83D93">
        <w:t xml:space="preserve">  </w:t>
      </w:r>
      <w:r w:rsidR="000A4B43" w:rsidRPr="00A83D93">
        <w:t xml:space="preserve">There was a general perception that respite services needed to be more widely available, with appropriate funding to support quality care.  </w:t>
      </w:r>
    </w:p>
    <w:p w14:paraId="360AF49C" w14:textId="7035DB18" w:rsidR="00EB780B" w:rsidRDefault="005875B6" w:rsidP="00726957">
      <w:pPr>
        <w:pStyle w:val="Heading4"/>
      </w:pPr>
      <w:r>
        <w:t>We heard that t</w:t>
      </w:r>
      <w:r w:rsidR="00EB780B">
        <w:t xml:space="preserve">he lack of pay equity causes people to leave the sector </w:t>
      </w:r>
    </w:p>
    <w:p w14:paraId="3A3F33C4" w14:textId="1A966D5E" w:rsidR="007C11A3" w:rsidRDefault="005875B6" w:rsidP="00EB780B">
      <w:pPr>
        <w:pStyle w:val="Text"/>
      </w:pPr>
      <w:r>
        <w:br/>
      </w:r>
      <w:r w:rsidR="00EB780B">
        <w:t xml:space="preserve">All stakeholders agreed that support workers are not currently paid enough to reflect the value of the work they do. </w:t>
      </w:r>
      <w:r w:rsidR="009F07B9">
        <w:t xml:space="preserve"> Some support workers left the sector for other better paid opportunities or because they felt their work was not being valued. </w:t>
      </w:r>
      <w:r w:rsidR="00480F4E">
        <w:t xml:space="preserve">A </w:t>
      </w:r>
      <w:r w:rsidR="007C11A3">
        <w:t>201</w:t>
      </w:r>
      <w:r w:rsidR="00480F4E">
        <w:t>9</w:t>
      </w:r>
      <w:r w:rsidR="007C11A3">
        <w:t xml:space="preserve"> workforce survey</w:t>
      </w:r>
      <w:r w:rsidR="00480F4E">
        <w:t xml:space="preserve"> completed by the NZ Work Research Institute</w:t>
      </w:r>
      <w:r w:rsidR="007C11A3">
        <w:t xml:space="preserve"> showed that </w:t>
      </w:r>
      <w:r w:rsidR="00697B47">
        <w:t>68.3</w:t>
      </w:r>
      <w:r w:rsidR="007C11A3">
        <w:t>% of support workers were paid less than $25.50.</w:t>
      </w:r>
      <w:r w:rsidR="007C11A3">
        <w:rPr>
          <w:rStyle w:val="FootnoteReference"/>
        </w:rPr>
        <w:footnoteReference w:id="6"/>
      </w:r>
      <w:r w:rsidR="007C11A3">
        <w:t xml:space="preserve">  </w:t>
      </w:r>
    </w:p>
    <w:p w14:paraId="68301E6F" w14:textId="65C7CF15" w:rsidR="00EB780B" w:rsidRPr="00DD50E6" w:rsidRDefault="00EB780B" w:rsidP="00EB780B">
      <w:pPr>
        <w:pStyle w:val="Text"/>
      </w:pPr>
      <w:r>
        <w:t>Competition was most strongly felt for more speciali</w:t>
      </w:r>
      <w:r w:rsidR="007436BB">
        <w:t>s</w:t>
      </w:r>
      <w:r>
        <w:t xml:space="preserve">ed or technical roles.  One example was a residential care facility who reported they struggle to recruit or retain registered nurses due to low pay rates.  </w:t>
      </w:r>
      <w:r w:rsidRPr="00DD50E6">
        <w:t>The</w:t>
      </w:r>
      <w:r w:rsidR="00DD50E6" w:rsidRPr="00DD50E6">
        <w:t>y reported</w:t>
      </w:r>
      <w:r w:rsidRPr="00DD50E6">
        <w:t xml:space="preserve"> pay rates for nurses in the public health system was 22% higher than the rates for nurses in disability roles meaning they often lost staff to roles at public hospitals.  </w:t>
      </w:r>
    </w:p>
    <w:p w14:paraId="12BE9FF3" w14:textId="5D231231" w:rsidR="00EB780B" w:rsidRPr="00725793" w:rsidRDefault="00EB780B" w:rsidP="00725793">
      <w:pPr>
        <w:pStyle w:val="Text"/>
      </w:pPr>
      <w:r w:rsidRPr="00DD50E6">
        <w:t xml:space="preserve">The impact on these care facilities is that they are understaffed and under pressure to care for some of the most vulnerable and high needs members of the disability community.  </w:t>
      </w:r>
      <w:r w:rsidR="00CF31EA" w:rsidRPr="00DD50E6">
        <w:t>We heard t</w:t>
      </w:r>
      <w:r w:rsidRPr="00DD50E6">
        <w:t>his effectively puts disabled people in their care at risk of not receiving adequate care.</w:t>
      </w:r>
      <w:r>
        <w:t xml:space="preserve"> </w:t>
      </w:r>
    </w:p>
    <w:p w14:paraId="537CD4BD" w14:textId="0A53EC3B" w:rsidR="009D6939" w:rsidRDefault="002C6BC0" w:rsidP="002C4C35">
      <w:pPr>
        <w:pStyle w:val="Heading1"/>
      </w:pPr>
      <w:bookmarkStart w:id="11" w:name="_Toc127185377"/>
      <w:r>
        <w:t>F</w:t>
      </w:r>
      <w:r w:rsidR="009D6939">
        <w:t>eedback on the service delivery model</w:t>
      </w:r>
      <w:bookmarkEnd w:id="11"/>
    </w:p>
    <w:p w14:paraId="406FA935" w14:textId="07B70C98" w:rsidR="009D6939" w:rsidRDefault="009D6939" w:rsidP="008256B7">
      <w:pPr>
        <w:pStyle w:val="Text"/>
      </w:pPr>
      <w:r>
        <w:t xml:space="preserve">We received a significant amount of feedback from stakeholders about the current model for provision of services.  Although this feedback doesn’t relate directly to the workforce it provides a picture of the future system the disability workforce will need to support.  The workforce will need to have the </w:t>
      </w:r>
      <w:r w:rsidR="008256B7">
        <w:t xml:space="preserve">skills and be able to adapt to this transformed system. </w:t>
      </w:r>
      <w:r>
        <w:t xml:space="preserve"> </w:t>
      </w:r>
    </w:p>
    <w:p w14:paraId="7F1F2F32" w14:textId="257DBFFD" w:rsidR="008256B7" w:rsidRDefault="00F308AB" w:rsidP="008256B7">
      <w:pPr>
        <w:pStyle w:val="Text"/>
        <w:rPr>
          <w:b/>
          <w:bCs/>
        </w:rPr>
      </w:pPr>
      <w:r>
        <w:rPr>
          <w:b/>
          <w:bCs/>
        </w:rPr>
        <w:t>We heard that d</w:t>
      </w:r>
      <w:r w:rsidR="008256B7">
        <w:rPr>
          <w:b/>
          <w:bCs/>
        </w:rPr>
        <w:t xml:space="preserve">isabled people want more flexibility in funding and service provision </w:t>
      </w:r>
    </w:p>
    <w:p w14:paraId="6A629EC7" w14:textId="4A2EA039" w:rsidR="008256B7" w:rsidRDefault="008256B7" w:rsidP="008256B7">
      <w:pPr>
        <w:pStyle w:val="Text"/>
      </w:pPr>
      <w:r>
        <w:t xml:space="preserve">In addition to a more flexible workforce, disabled people spoke about their desire to have more flexible care arrangements, including funding, needs assessment and carer arrangements.  </w:t>
      </w:r>
      <w:r w:rsidR="003E5B15">
        <w:t xml:space="preserve">Flexibility was desired regarding when and where they receive support services, such as being </w:t>
      </w:r>
      <w:r w:rsidR="00052258">
        <w:t xml:space="preserve">able to switch their support days around or change the type of support needed based on how they are feeling.  </w:t>
      </w:r>
    </w:p>
    <w:p w14:paraId="410EB8D1" w14:textId="643B0CBF" w:rsidR="00A60357" w:rsidRDefault="00F308AB" w:rsidP="00AC627C">
      <w:pPr>
        <w:pStyle w:val="Text"/>
        <w:rPr>
          <w:b/>
          <w:bCs/>
        </w:rPr>
      </w:pPr>
      <w:r>
        <w:rPr>
          <w:b/>
          <w:bCs/>
        </w:rPr>
        <w:t>We heard that there is a n</w:t>
      </w:r>
      <w:r w:rsidR="00A60357">
        <w:rPr>
          <w:b/>
          <w:bCs/>
        </w:rPr>
        <w:t xml:space="preserve">eed for support for disabled people and whānau to use </w:t>
      </w:r>
      <w:r w:rsidR="00DE1EB7">
        <w:rPr>
          <w:b/>
          <w:bCs/>
        </w:rPr>
        <w:t>I</w:t>
      </w:r>
      <w:r w:rsidR="00A60357">
        <w:rPr>
          <w:b/>
          <w:bCs/>
        </w:rPr>
        <w:t>ndividuali</w:t>
      </w:r>
      <w:r w:rsidR="007436BB">
        <w:rPr>
          <w:b/>
          <w:bCs/>
        </w:rPr>
        <w:t>s</w:t>
      </w:r>
      <w:r w:rsidR="00A60357">
        <w:rPr>
          <w:b/>
          <w:bCs/>
        </w:rPr>
        <w:t xml:space="preserve">ed </w:t>
      </w:r>
      <w:r w:rsidR="00DE1EB7">
        <w:rPr>
          <w:b/>
          <w:bCs/>
        </w:rPr>
        <w:t>F</w:t>
      </w:r>
      <w:r w:rsidR="00A60357">
        <w:rPr>
          <w:b/>
          <w:bCs/>
        </w:rPr>
        <w:t xml:space="preserve">unding </w:t>
      </w:r>
    </w:p>
    <w:p w14:paraId="2344CA07" w14:textId="7338A6A9" w:rsidR="00A60357" w:rsidRDefault="00A60357" w:rsidP="00AC627C">
      <w:pPr>
        <w:pStyle w:val="Text"/>
      </w:pPr>
      <w:r>
        <w:t xml:space="preserve">We heard that while </w:t>
      </w:r>
      <w:r w:rsidR="00DE1EB7">
        <w:t>I</w:t>
      </w:r>
      <w:r>
        <w:t>ndividuali</w:t>
      </w:r>
      <w:r w:rsidR="007436BB">
        <w:t>s</w:t>
      </w:r>
      <w:r>
        <w:t xml:space="preserve">ed </w:t>
      </w:r>
      <w:r w:rsidR="00DE1EB7">
        <w:t>F</w:t>
      </w:r>
      <w:r>
        <w:t xml:space="preserve">unding </w:t>
      </w:r>
      <w:r w:rsidR="006C6A3D">
        <w:t xml:space="preserve">should lead to more choice and control in theory, more management support was needed.  </w:t>
      </w:r>
      <w:r w:rsidR="00A1008F">
        <w:t>There is a lack of development and resources for disabled people and their family to exercise control effectively – for example how to be a good employer</w:t>
      </w:r>
      <w:r w:rsidR="001346F5">
        <w:t xml:space="preserve">.  Some whānau had moved away from </w:t>
      </w:r>
      <w:r w:rsidR="00DE1EB7">
        <w:t>I</w:t>
      </w:r>
      <w:r w:rsidR="001346F5">
        <w:t>ndividuali</w:t>
      </w:r>
      <w:r w:rsidR="007436BB">
        <w:t>s</w:t>
      </w:r>
      <w:r w:rsidR="001346F5">
        <w:t xml:space="preserve">ed </w:t>
      </w:r>
      <w:r w:rsidR="00DE1EB7">
        <w:t>F</w:t>
      </w:r>
      <w:r w:rsidR="001346F5">
        <w:t xml:space="preserve">unding during the pandemic because they felt unsure about how </w:t>
      </w:r>
      <w:r w:rsidR="00DF0788">
        <w:t xml:space="preserve">requirements such as vaccine mandates should be handled.  </w:t>
      </w:r>
      <w:r w:rsidR="00C13BA4">
        <w:t>We heard similar experiences from some caregivers in a N</w:t>
      </w:r>
      <w:r w:rsidR="00472914">
        <w:t xml:space="preserve">ational </w:t>
      </w:r>
      <w:r w:rsidR="00C13BA4">
        <w:t>D</w:t>
      </w:r>
      <w:r w:rsidR="00472914">
        <w:t xml:space="preserve">isability </w:t>
      </w:r>
      <w:r w:rsidR="00C13BA4">
        <w:t>I</w:t>
      </w:r>
      <w:r w:rsidR="00472914">
        <w:t xml:space="preserve">nsurance </w:t>
      </w:r>
      <w:r w:rsidR="00C13BA4">
        <w:t>S</w:t>
      </w:r>
      <w:r w:rsidR="00472914">
        <w:t>cheme</w:t>
      </w:r>
      <w:r w:rsidR="00C13BA4">
        <w:t xml:space="preserve"> context. </w:t>
      </w:r>
    </w:p>
    <w:p w14:paraId="690B40DA" w14:textId="2F6C839A" w:rsidR="00F66DD1" w:rsidRPr="00A60357" w:rsidRDefault="00F66DD1" w:rsidP="00AC627C">
      <w:pPr>
        <w:pStyle w:val="Text"/>
      </w:pPr>
      <w:r>
        <w:t xml:space="preserve">People said they wanted a meaningful choice between selecting Individualised Funding and working with a provider and the ability to choose what works best for that individual and family.  Many people had a perception that directly employing a carer through </w:t>
      </w:r>
      <w:r w:rsidR="00DE1EB7">
        <w:t>I</w:t>
      </w:r>
      <w:r>
        <w:t>ndividuali</w:t>
      </w:r>
      <w:r w:rsidR="007436BB">
        <w:t>s</w:t>
      </w:r>
      <w:r>
        <w:t xml:space="preserve">ed </w:t>
      </w:r>
      <w:r w:rsidR="00DE1EB7">
        <w:t>F</w:t>
      </w:r>
      <w:r>
        <w:t>unding was the only way you could get any real choice or contro</w:t>
      </w:r>
      <w:r w:rsidR="00C13BA4">
        <w:t xml:space="preserve">l.  </w:t>
      </w:r>
    </w:p>
    <w:p w14:paraId="0314D799" w14:textId="4864F24C" w:rsidR="00AC627C" w:rsidRDefault="00F308AB" w:rsidP="00AC627C">
      <w:pPr>
        <w:pStyle w:val="Text"/>
        <w:rPr>
          <w:b/>
          <w:bCs/>
        </w:rPr>
      </w:pPr>
      <w:r>
        <w:rPr>
          <w:b/>
          <w:bCs/>
        </w:rPr>
        <w:t>We heard that there is a l</w:t>
      </w:r>
      <w:r w:rsidR="00AC627C">
        <w:rPr>
          <w:b/>
          <w:bCs/>
        </w:rPr>
        <w:t xml:space="preserve">ack of information about available services </w:t>
      </w:r>
    </w:p>
    <w:p w14:paraId="519FB65D" w14:textId="7074447F" w:rsidR="00AC627C" w:rsidRDefault="00AC627C" w:rsidP="00AC627C">
      <w:pPr>
        <w:pStyle w:val="Text"/>
      </w:pPr>
      <w:r>
        <w:t xml:space="preserve">Disabled people want to be able to </w:t>
      </w:r>
      <w:r w:rsidR="002A0F47">
        <w:t xml:space="preserve">have ready </w:t>
      </w:r>
      <w:r>
        <w:t xml:space="preserve">access </w:t>
      </w:r>
      <w:r w:rsidR="002A0F47">
        <w:t xml:space="preserve">to </w:t>
      </w:r>
      <w:r>
        <w:t xml:space="preserve">advice and information about services they </w:t>
      </w:r>
      <w:r w:rsidR="00154AF3">
        <w:t xml:space="preserve">could </w:t>
      </w:r>
      <w:r w:rsidR="0097527B">
        <w:t>receive</w:t>
      </w:r>
      <w:r>
        <w:t xml:space="preserve">, and </w:t>
      </w:r>
      <w:r w:rsidR="00580707">
        <w:t xml:space="preserve">clear </w:t>
      </w:r>
      <w:r>
        <w:t xml:space="preserve">processes to be able to </w:t>
      </w:r>
      <w:r w:rsidR="002A0F47">
        <w:t>obtain those</w:t>
      </w:r>
      <w:r w:rsidR="00580707">
        <w:t xml:space="preserve"> services</w:t>
      </w:r>
      <w:r>
        <w:t xml:space="preserve">.  Most commentaries from disabled people throughout the engagement signaled that information was hard to access, and they feel they are missing out on services.  They sought an accessible and intuitive process with adequate communication and clear information on available supports and eligibility criteria. </w:t>
      </w:r>
    </w:p>
    <w:p w14:paraId="6FDAE1DF" w14:textId="073AC660" w:rsidR="00E37DD7" w:rsidRDefault="00E37DD7" w:rsidP="00AC627C">
      <w:pPr>
        <w:pStyle w:val="Text"/>
      </w:pPr>
      <w:r>
        <w:t>People who had received EGL services emphasi</w:t>
      </w:r>
      <w:r w:rsidR="00EA509B">
        <w:t>s</w:t>
      </w:r>
      <w:r>
        <w:t>ed the importance of the Kāituhono role to navigate the system</w:t>
      </w:r>
      <w:r w:rsidR="00B47657">
        <w:t xml:space="preserve">.  </w:t>
      </w:r>
    </w:p>
    <w:p w14:paraId="6D1A3733" w14:textId="77777777" w:rsidR="00725793" w:rsidRPr="00C9551A" w:rsidRDefault="00725793" w:rsidP="008256B7">
      <w:pPr>
        <w:pStyle w:val="Text"/>
      </w:pPr>
    </w:p>
    <w:p w14:paraId="667B5A15" w14:textId="77777777" w:rsidR="008256B7" w:rsidRDefault="008256B7" w:rsidP="008256B7">
      <w:pPr>
        <w:pStyle w:val="Text"/>
      </w:pPr>
    </w:p>
    <w:p w14:paraId="30C36BAA" w14:textId="254EB4EC" w:rsidR="0033042F" w:rsidRDefault="00C20D26" w:rsidP="002C4C35">
      <w:pPr>
        <w:pStyle w:val="Heading1"/>
      </w:pPr>
      <w:bookmarkStart w:id="12" w:name="_Toc127185378"/>
      <w:r>
        <w:t>B</w:t>
      </w:r>
      <w:r w:rsidR="00A913E9">
        <w:t>roader feedback</w:t>
      </w:r>
      <w:bookmarkEnd w:id="12"/>
      <w:r w:rsidR="00A913E9">
        <w:t xml:space="preserve"> </w:t>
      </w:r>
    </w:p>
    <w:p w14:paraId="02C18007" w14:textId="63B03190" w:rsidR="00FF65B3" w:rsidRDefault="00E111B4" w:rsidP="002F4776">
      <w:pPr>
        <w:pStyle w:val="Text"/>
        <w:rPr>
          <w:b/>
          <w:bCs/>
        </w:rPr>
      </w:pPr>
      <w:r>
        <w:rPr>
          <w:b/>
          <w:bCs/>
        </w:rPr>
        <w:t>We heard f</w:t>
      </w:r>
      <w:r w:rsidR="002F4776">
        <w:rPr>
          <w:b/>
          <w:bCs/>
        </w:rPr>
        <w:t xml:space="preserve">rustrations around eligibility for services </w:t>
      </w:r>
    </w:p>
    <w:p w14:paraId="6D31077F" w14:textId="3ABD50E7" w:rsidR="002F4776" w:rsidRDefault="002F4776" w:rsidP="002F4776">
      <w:pPr>
        <w:pStyle w:val="Text"/>
      </w:pPr>
      <w:r>
        <w:t>Conditions such as F</w:t>
      </w:r>
      <w:r w:rsidR="00D91C62">
        <w:t xml:space="preserve">oetal </w:t>
      </w:r>
      <w:r>
        <w:t>A</w:t>
      </w:r>
      <w:r w:rsidR="00D91C62">
        <w:t xml:space="preserve">lcohol </w:t>
      </w:r>
      <w:r>
        <w:t>S</w:t>
      </w:r>
      <w:r w:rsidR="00D91C62">
        <w:t xml:space="preserve">pectrum </w:t>
      </w:r>
      <w:r>
        <w:t>D</w:t>
      </w:r>
      <w:r w:rsidR="00D91C62">
        <w:t>isorders (FASD)</w:t>
      </w:r>
      <w:r>
        <w:t xml:space="preserve"> do not qualify for support despite the demonstrable impacts of not receiving support for relevant conditions</w:t>
      </w:r>
      <w:r w:rsidR="000A1282">
        <w:t>.</w:t>
      </w:r>
      <w:r w:rsidR="00BE4414">
        <w:rPr>
          <w:rStyle w:val="FootnoteReference"/>
        </w:rPr>
        <w:footnoteReference w:id="7"/>
      </w:r>
      <w:r w:rsidR="000A1282">
        <w:t xml:space="preserve">  We heard from people with lived experience of FASD and their frustrations about eligibility criteria and other barriers </w:t>
      </w:r>
      <w:r w:rsidR="00350F4B">
        <w:t xml:space="preserve">associated with the significant stigma around FASD.  </w:t>
      </w:r>
    </w:p>
    <w:p w14:paraId="55F6CF3F" w14:textId="796A46FD" w:rsidR="00B37531" w:rsidRDefault="00E111B4" w:rsidP="002F4776">
      <w:pPr>
        <w:pStyle w:val="Text"/>
        <w:rPr>
          <w:b/>
          <w:bCs/>
        </w:rPr>
      </w:pPr>
      <w:r>
        <w:rPr>
          <w:b/>
          <w:bCs/>
        </w:rPr>
        <w:t>We hear there is poor s</w:t>
      </w:r>
      <w:r w:rsidR="00B37531">
        <w:rPr>
          <w:b/>
          <w:bCs/>
        </w:rPr>
        <w:t xml:space="preserve">ector level information </w:t>
      </w:r>
    </w:p>
    <w:p w14:paraId="2DAEB188" w14:textId="4F1CD127" w:rsidR="00B37531" w:rsidRDefault="00BE4414" w:rsidP="002F4776">
      <w:pPr>
        <w:pStyle w:val="Text"/>
      </w:pPr>
      <w:r>
        <w:t xml:space="preserve">Strategic workforce management relies on having quality information about the workforce such as a breakdown by location, age, ethnicity, gender, role, </w:t>
      </w:r>
      <w:proofErr w:type="gramStart"/>
      <w:r>
        <w:t>skills</w:t>
      </w:r>
      <w:proofErr w:type="gramEnd"/>
      <w:r>
        <w:t xml:space="preserve"> and provider type. </w:t>
      </w:r>
      <w:r w:rsidR="00D43590">
        <w:t xml:space="preserve"> It was difficult to source this industry level information, highlighting a need to strengthen workforce data </w:t>
      </w:r>
      <w:r w:rsidR="001C0219">
        <w:t xml:space="preserve">collection and analysis at the industry level.  </w:t>
      </w:r>
      <w:r w:rsidR="001132D9">
        <w:t xml:space="preserve">This was raised as a particular source of concern amongst workforce representatives and service providers. </w:t>
      </w:r>
    </w:p>
    <w:p w14:paraId="4178D1C6" w14:textId="7D324467" w:rsidR="00F12775" w:rsidRDefault="001132D9" w:rsidP="002F4776">
      <w:pPr>
        <w:pStyle w:val="Text"/>
        <w:rPr>
          <w:b/>
          <w:bCs/>
        </w:rPr>
      </w:pPr>
      <w:r>
        <w:rPr>
          <w:b/>
          <w:bCs/>
        </w:rPr>
        <w:t>We heard there are s</w:t>
      </w:r>
      <w:r w:rsidR="00F12775">
        <w:rPr>
          <w:b/>
          <w:bCs/>
        </w:rPr>
        <w:t xml:space="preserve">pecific barriers for people with learning disabilities </w:t>
      </w:r>
    </w:p>
    <w:p w14:paraId="0A64D5BD" w14:textId="4115E772" w:rsidR="00F12775" w:rsidRDefault="00F12775" w:rsidP="002F4776">
      <w:pPr>
        <w:pStyle w:val="Text"/>
      </w:pPr>
      <w:r>
        <w:t xml:space="preserve">We received feedback from people with learning disabilities and their caregivers that there were specific and compounding barriers relating to people with learning disabilities. </w:t>
      </w:r>
    </w:p>
    <w:p w14:paraId="04D7852B" w14:textId="461CB242" w:rsidR="00F12775" w:rsidRDefault="00F12775" w:rsidP="002F4776">
      <w:pPr>
        <w:pStyle w:val="Text"/>
      </w:pPr>
      <w:r>
        <w:t>These included:</w:t>
      </w:r>
    </w:p>
    <w:p w14:paraId="5B8E58AF" w14:textId="6FE5898C" w:rsidR="00F12775" w:rsidRPr="00E36DA4" w:rsidRDefault="0094039A" w:rsidP="00CD15D0">
      <w:pPr>
        <w:pStyle w:val="ListParagraph"/>
        <w:numPr>
          <w:ilvl w:val="0"/>
          <w:numId w:val="9"/>
        </w:numPr>
        <w:ind w:left="714" w:hanging="357"/>
        <w:contextualSpacing w:val="0"/>
      </w:pPr>
      <w:r w:rsidRPr="00E36DA4">
        <w:t>The need for navigators to help support people with learning disabilities to make decisions without substituting their decisions</w:t>
      </w:r>
      <w:r w:rsidR="000E748B">
        <w:t>.</w:t>
      </w:r>
      <w:r w:rsidRPr="00E36DA4">
        <w:t xml:space="preserve"> </w:t>
      </w:r>
    </w:p>
    <w:p w14:paraId="386A1194" w14:textId="71461E64" w:rsidR="0094039A" w:rsidRPr="00E36DA4" w:rsidRDefault="0094039A" w:rsidP="00CD15D0">
      <w:pPr>
        <w:pStyle w:val="ListParagraph"/>
        <w:numPr>
          <w:ilvl w:val="0"/>
          <w:numId w:val="9"/>
        </w:numPr>
        <w:ind w:left="714" w:hanging="357"/>
        <w:contextualSpacing w:val="0"/>
      </w:pPr>
      <w:r w:rsidRPr="00E36DA4">
        <w:t xml:space="preserve">A lack of understanding as to how specific conditions and impairments presented in </w:t>
      </w:r>
      <w:r w:rsidR="009F0BE4" w:rsidRPr="00E36DA4">
        <w:t>individuals</w:t>
      </w:r>
      <w:r w:rsidR="000E748B">
        <w:t>.</w:t>
      </w:r>
      <w:r w:rsidR="009F0BE4" w:rsidRPr="00E36DA4">
        <w:t xml:space="preserve"> </w:t>
      </w:r>
    </w:p>
    <w:p w14:paraId="447A6F79" w14:textId="67277EB0" w:rsidR="009F0BE4" w:rsidRPr="00E36DA4" w:rsidRDefault="009F0BE4" w:rsidP="00CD15D0">
      <w:pPr>
        <w:pStyle w:val="ListParagraph"/>
        <w:numPr>
          <w:ilvl w:val="0"/>
          <w:numId w:val="9"/>
        </w:numPr>
        <w:ind w:left="714" w:hanging="357"/>
        <w:contextualSpacing w:val="0"/>
      </w:pPr>
      <w:r w:rsidRPr="00E36DA4">
        <w:t xml:space="preserve">Wider socio-economic issues (such as access to transport, </w:t>
      </w:r>
      <w:proofErr w:type="gramStart"/>
      <w:r w:rsidRPr="00E36DA4">
        <w:t>heating</w:t>
      </w:r>
      <w:proofErr w:type="gramEnd"/>
      <w:r w:rsidRPr="00E36DA4">
        <w:t xml:space="preserve"> and a safe secure home) affecting the delivery of good services and supports</w:t>
      </w:r>
      <w:r w:rsidR="000E748B">
        <w:t>.</w:t>
      </w:r>
      <w:r w:rsidRPr="00E36DA4">
        <w:t xml:space="preserve"> </w:t>
      </w:r>
    </w:p>
    <w:p w14:paraId="390E4155" w14:textId="7F16B653" w:rsidR="009F0BE4" w:rsidRPr="00E36DA4" w:rsidRDefault="009F0BE4" w:rsidP="00CD15D0">
      <w:pPr>
        <w:pStyle w:val="ListParagraph"/>
        <w:numPr>
          <w:ilvl w:val="0"/>
          <w:numId w:val="9"/>
        </w:numPr>
        <w:ind w:left="714" w:hanging="357"/>
        <w:contextualSpacing w:val="0"/>
      </w:pPr>
      <w:r w:rsidRPr="00E36DA4">
        <w:t xml:space="preserve">Values relating to </w:t>
      </w:r>
      <w:r w:rsidR="00AA055D" w:rsidRPr="00E36DA4">
        <w:t xml:space="preserve">the social model of disability and lower expectations or aspirations for people with learning disabilities. </w:t>
      </w:r>
    </w:p>
    <w:p w14:paraId="72D632FE" w14:textId="0C772439" w:rsidR="00E5443C" w:rsidRDefault="001132D9" w:rsidP="00A913E9">
      <w:pPr>
        <w:pStyle w:val="Text"/>
        <w:rPr>
          <w:b/>
          <w:bCs/>
        </w:rPr>
      </w:pPr>
      <w:r>
        <w:rPr>
          <w:b/>
          <w:bCs/>
        </w:rPr>
        <w:t>We heard there are b</w:t>
      </w:r>
      <w:r w:rsidR="00156D75">
        <w:rPr>
          <w:b/>
          <w:bCs/>
        </w:rPr>
        <w:t xml:space="preserve">arriers to care in specific communities </w:t>
      </w:r>
    </w:p>
    <w:p w14:paraId="04F3D8E1" w14:textId="51B55B79" w:rsidR="00C447D3" w:rsidRPr="00BD4060" w:rsidRDefault="00156D75" w:rsidP="003A31C7">
      <w:pPr>
        <w:pStyle w:val="Text"/>
      </w:pPr>
      <w:r>
        <w:t xml:space="preserve">There are different providers offering different types of services to different people in rural and urban areas of Aotearoa New Zealand.  </w:t>
      </w:r>
      <w:r w:rsidR="001132D9">
        <w:t>We heard that t</w:t>
      </w:r>
      <w:r>
        <w:t>here may be gaps in terms of access to workforce in different areas</w:t>
      </w:r>
      <w:r w:rsidR="00693176">
        <w:t xml:space="preserve">.  There are also differences in the resources and ways of working for the workforce depending on whether a disabled person is in a residential setting, a flat, living with family or in their own house.  We heard there were clear discrepancies between the levels of resourcing available such as more resourcing for people in residential settings.  </w:t>
      </w:r>
    </w:p>
    <w:p w14:paraId="1E6C6377" w14:textId="673994DE" w:rsidR="004B3955" w:rsidRPr="006C33F0" w:rsidRDefault="001015A6" w:rsidP="006C33F0">
      <w:pPr>
        <w:pStyle w:val="Heading1"/>
        <w:spacing w:line="360" w:lineRule="auto"/>
      </w:pPr>
      <w:bookmarkStart w:id="13" w:name="_Toc127185379"/>
      <w:r w:rsidRPr="00810F00">
        <w:t>Glossary</w:t>
      </w:r>
      <w:bookmarkEnd w:id="13"/>
    </w:p>
    <w:tbl>
      <w:tblPr>
        <w:tblStyle w:val="GlossaryTable"/>
        <w:tblW w:w="0" w:type="auto"/>
        <w:tblLook w:val="04A0" w:firstRow="1" w:lastRow="0" w:firstColumn="1" w:lastColumn="0" w:noHBand="0" w:noVBand="1"/>
      </w:tblPr>
      <w:tblGrid>
        <w:gridCol w:w="2410"/>
        <w:gridCol w:w="6613"/>
      </w:tblGrid>
      <w:tr w:rsidR="001015A6" w:rsidRPr="00810F00" w14:paraId="37A611C9" w14:textId="77777777" w:rsidTr="00101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307FD2" w14:textId="77777777" w:rsidR="001015A6" w:rsidRPr="00810F00" w:rsidRDefault="001015A6" w:rsidP="001015A6">
            <w:pPr>
              <w:pStyle w:val="TableFigure-Header"/>
              <w:rPr>
                <w:lang w:val="en-NZ"/>
              </w:rPr>
            </w:pPr>
            <w:r w:rsidRPr="00810F00">
              <w:rPr>
                <w:lang w:val="en-NZ"/>
              </w:rPr>
              <w:t>Term</w:t>
            </w:r>
          </w:p>
        </w:tc>
        <w:tc>
          <w:tcPr>
            <w:tcW w:w="6613" w:type="dxa"/>
          </w:tcPr>
          <w:p w14:paraId="42A4643B" w14:textId="31209136" w:rsidR="001015A6" w:rsidRPr="00810F00" w:rsidRDefault="003C0F5A" w:rsidP="001015A6">
            <w:pPr>
              <w:pStyle w:val="TableFigure-Header"/>
              <w:cnfStyle w:val="100000000000" w:firstRow="1" w:lastRow="0" w:firstColumn="0" w:lastColumn="0" w:oddVBand="0" w:evenVBand="0" w:oddHBand="0" w:evenHBand="0" w:firstRowFirstColumn="0" w:firstRowLastColumn="0" w:lastRowFirstColumn="0" w:lastRowLastColumn="0"/>
              <w:rPr>
                <w:lang w:val="en-NZ"/>
              </w:rPr>
            </w:pPr>
            <w:r>
              <w:rPr>
                <w:lang w:val="en-NZ"/>
              </w:rPr>
              <w:t>Ex</w:t>
            </w:r>
            <w:r w:rsidR="003B5EAA">
              <w:rPr>
                <w:lang w:val="en-NZ"/>
              </w:rPr>
              <w:t xml:space="preserve">planation </w:t>
            </w:r>
          </w:p>
        </w:tc>
      </w:tr>
      <w:tr w:rsidR="001015A6" w:rsidRPr="00810F00" w14:paraId="680457D4" w14:textId="77777777" w:rsidTr="0010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9052A80" w14:textId="6304E9CF" w:rsidR="001015A6" w:rsidRPr="00810F00" w:rsidRDefault="00B10F71">
            <w:pPr>
              <w:pStyle w:val="TableText"/>
            </w:pPr>
            <w:r>
              <w:t>Ableism</w:t>
            </w:r>
          </w:p>
        </w:tc>
        <w:tc>
          <w:tcPr>
            <w:tcW w:w="6613" w:type="dxa"/>
          </w:tcPr>
          <w:p w14:paraId="1548D308" w14:textId="77777777" w:rsidR="001015A6" w:rsidRDefault="000316A8">
            <w:pPr>
              <w:pStyle w:val="TableText"/>
              <w:cnfStyle w:val="000000100000" w:firstRow="0" w:lastRow="0" w:firstColumn="0" w:lastColumn="0" w:oddVBand="0" w:evenVBand="0" w:oddHBand="1" w:evenHBand="0" w:firstRowFirstColumn="0" w:firstRowLastColumn="0" w:lastRowFirstColumn="0" w:lastRowLastColumn="0"/>
            </w:pPr>
            <w:r>
              <w:t xml:space="preserve">Discrimination and social prejudice against people with disabilities or who are perceived to have disabilities. </w:t>
            </w:r>
          </w:p>
          <w:p w14:paraId="563C7293" w14:textId="33B6083C" w:rsidR="000316A8" w:rsidRPr="00810F00" w:rsidRDefault="00B10F71">
            <w:pPr>
              <w:pStyle w:val="TableText"/>
              <w:cnfStyle w:val="000000100000" w:firstRow="0" w:lastRow="0" w:firstColumn="0" w:lastColumn="0" w:oddVBand="0" w:evenVBand="0" w:oddHBand="1" w:evenHBand="0" w:firstRowFirstColumn="0" w:firstRowLastColumn="0" w:lastRowFirstColumn="0" w:lastRowLastColumn="0"/>
            </w:pPr>
            <w:r>
              <w:t>Ableism</w:t>
            </w:r>
            <w:r w:rsidR="000316A8">
              <w:t xml:space="preserve"> characterises persons as defined by their disabilities and as inferior </w:t>
            </w:r>
            <w:r>
              <w:t xml:space="preserve">to non-disabled persons.  On this basis, people are assigned or denied certain perceived abilities, skills or character orientations. </w:t>
            </w:r>
          </w:p>
        </w:tc>
      </w:tr>
      <w:tr w:rsidR="001015A6" w:rsidRPr="00810F00" w14:paraId="4F39C5E0" w14:textId="77777777" w:rsidTr="001015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9AA4579" w14:textId="01A88BC1" w:rsidR="001015A6" w:rsidRPr="00810F00" w:rsidRDefault="0027785D">
            <w:pPr>
              <w:pStyle w:val="TableText"/>
            </w:pPr>
            <w:r>
              <w:t>Disabled People</w:t>
            </w:r>
          </w:p>
        </w:tc>
        <w:tc>
          <w:tcPr>
            <w:tcW w:w="6613" w:type="dxa"/>
          </w:tcPr>
          <w:p w14:paraId="6437E42F" w14:textId="211716CB" w:rsidR="001015A6" w:rsidRPr="00810F00" w:rsidRDefault="0027785D">
            <w:pPr>
              <w:pStyle w:val="TableText"/>
              <w:cnfStyle w:val="000000010000" w:firstRow="0" w:lastRow="0" w:firstColumn="0" w:lastColumn="0" w:oddVBand="0" w:evenVBand="0" w:oddHBand="0" w:evenHBand="1" w:firstRowFirstColumn="0" w:firstRowLastColumn="0" w:lastRowFirstColumn="0" w:lastRowLastColumn="0"/>
            </w:pPr>
            <w:r>
              <w:t>Disabled people can include those who have long-term physical, mental, intellectual or sensory impairments which in interaction with various barriers may hinder their full and effective participation in society on an equal basis with others.</w:t>
            </w:r>
            <w:r>
              <w:rPr>
                <w:rStyle w:val="FootnoteReference"/>
              </w:rPr>
              <w:footnoteReference w:id="8"/>
            </w:r>
            <w:r>
              <w:t xml:space="preserve"> </w:t>
            </w:r>
          </w:p>
        </w:tc>
      </w:tr>
      <w:tr w:rsidR="002460F7" w:rsidRPr="00810F00" w14:paraId="0A1F39EF" w14:textId="77777777" w:rsidTr="0010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1C1A322" w14:textId="00A1610C" w:rsidR="002460F7" w:rsidRDefault="002460F7">
            <w:pPr>
              <w:pStyle w:val="TableText"/>
            </w:pPr>
            <w:r>
              <w:t>DPO</w:t>
            </w:r>
          </w:p>
        </w:tc>
        <w:tc>
          <w:tcPr>
            <w:tcW w:w="6613" w:type="dxa"/>
          </w:tcPr>
          <w:p w14:paraId="7C9C1003" w14:textId="757CB456" w:rsidR="002460F7" w:rsidRDefault="002460F7">
            <w:pPr>
              <w:pStyle w:val="TableText"/>
              <w:cnfStyle w:val="000000100000" w:firstRow="0" w:lastRow="0" w:firstColumn="0" w:lastColumn="0" w:oddVBand="0" w:evenVBand="0" w:oddHBand="1" w:evenHBand="0" w:firstRowFirstColumn="0" w:firstRowLastColumn="0" w:lastRowFirstColumn="0" w:lastRowLastColumn="0"/>
            </w:pPr>
            <w:r>
              <w:t xml:space="preserve">Disabled People’s Organisations </w:t>
            </w:r>
          </w:p>
        </w:tc>
      </w:tr>
      <w:tr w:rsidR="00D461AC" w:rsidRPr="00810F00" w14:paraId="209ED6CB" w14:textId="77777777" w:rsidTr="001015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184035D" w14:textId="095A323C" w:rsidR="00D461AC" w:rsidRDefault="00D461AC">
            <w:pPr>
              <w:pStyle w:val="TableText"/>
            </w:pPr>
            <w:r>
              <w:t xml:space="preserve">DSS </w:t>
            </w:r>
          </w:p>
        </w:tc>
        <w:tc>
          <w:tcPr>
            <w:tcW w:w="6613" w:type="dxa"/>
          </w:tcPr>
          <w:p w14:paraId="5081DA41" w14:textId="5E754075" w:rsidR="00D461AC" w:rsidRDefault="00D461AC">
            <w:pPr>
              <w:pStyle w:val="TableText"/>
              <w:cnfStyle w:val="000000010000" w:firstRow="0" w:lastRow="0" w:firstColumn="0" w:lastColumn="0" w:oddVBand="0" w:evenVBand="0" w:oddHBand="0" w:evenHBand="1" w:firstRowFirstColumn="0" w:firstRowLastColumn="0" w:lastRowFirstColumn="0" w:lastRowLastColumn="0"/>
            </w:pPr>
            <w:r>
              <w:t xml:space="preserve">Disability Support Services </w:t>
            </w:r>
          </w:p>
        </w:tc>
      </w:tr>
      <w:tr w:rsidR="001015A6" w:rsidRPr="00810F00" w14:paraId="1634DB67" w14:textId="77777777" w:rsidTr="0010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669044E" w14:textId="20E243F9" w:rsidR="001015A6" w:rsidRPr="00810F00" w:rsidRDefault="00BA0E74">
            <w:pPr>
              <w:pStyle w:val="TableText"/>
            </w:pPr>
            <w:r>
              <w:t xml:space="preserve">Enabling Good Lives </w:t>
            </w:r>
          </w:p>
        </w:tc>
        <w:tc>
          <w:tcPr>
            <w:tcW w:w="6613" w:type="dxa"/>
          </w:tcPr>
          <w:p w14:paraId="6CCEA5DE" w14:textId="77777777" w:rsidR="00BA0E74" w:rsidRDefault="00BA0E74">
            <w:pPr>
              <w:pStyle w:val="TableText"/>
              <w:cnfStyle w:val="000000100000" w:firstRow="0" w:lastRow="0" w:firstColumn="0" w:lastColumn="0" w:oddVBand="0" w:evenVBand="0" w:oddHBand="1" w:evenHBand="0" w:firstRowFirstColumn="0" w:firstRowLastColumn="0" w:lastRowFirstColumn="0" w:lastRowLastColumn="0"/>
            </w:pPr>
            <w:r>
              <w:t xml:space="preserve">Enabling Good Lives is a partnership between the disability sector and government agencies to ensure that disabled people have greater control over their lives.  The vision of the EGL approach is that in future disabled adults, children and their families and whānau will have greater choice and control over their lives and how they are supported. </w:t>
            </w:r>
          </w:p>
          <w:p w14:paraId="35D70DB0" w14:textId="6D4E9C39" w:rsidR="00BA0E74" w:rsidRPr="00BA0E74" w:rsidRDefault="00BA0E74">
            <w:pPr>
              <w:pStyle w:val="TableText"/>
              <w:cnfStyle w:val="000000100000" w:firstRow="0" w:lastRow="0" w:firstColumn="0" w:lastColumn="0" w:oddVBand="0" w:evenVBand="0" w:oddHBand="1" w:evenHBand="0" w:firstRowFirstColumn="0" w:firstRowLastColumn="0" w:lastRowFirstColumn="0" w:lastRowLastColumn="0"/>
            </w:pPr>
            <w:r>
              <w:t xml:space="preserve">The eight core principles of EGL are outlined at </w:t>
            </w:r>
            <w:hyperlink r:id="rId16" w:history="1">
              <w:r w:rsidR="00D74F0D" w:rsidRPr="007F1D6E">
                <w:rPr>
                  <w:rStyle w:val="Hyperlink"/>
                  <w:rFonts w:asciiTheme="minorHAnsi" w:hAnsiTheme="minorHAnsi"/>
                </w:rPr>
                <w:t>https://www.enablinggoodlives.co.nz/about-egl/egl-approach/principles/</w:t>
              </w:r>
            </w:hyperlink>
            <w:r w:rsidR="00D74F0D">
              <w:t xml:space="preserve">.  </w:t>
            </w:r>
          </w:p>
        </w:tc>
      </w:tr>
      <w:tr w:rsidR="001015A6" w:rsidRPr="00810F00" w14:paraId="0BE4B23A" w14:textId="77777777" w:rsidTr="001015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4D1B652" w14:textId="6C2DA2F1" w:rsidR="001015A6" w:rsidRPr="00810F00" w:rsidRDefault="00C612AB">
            <w:pPr>
              <w:pStyle w:val="TableText"/>
            </w:pPr>
            <w:r>
              <w:t xml:space="preserve">Learning disability, neurodisability </w:t>
            </w:r>
          </w:p>
        </w:tc>
        <w:tc>
          <w:tcPr>
            <w:tcW w:w="6613" w:type="dxa"/>
          </w:tcPr>
          <w:p w14:paraId="38072E0E" w14:textId="6C47C314" w:rsidR="00D10CC1" w:rsidRDefault="00C612AB">
            <w:pPr>
              <w:pStyle w:val="TableText"/>
              <w:cnfStyle w:val="000000010000" w:firstRow="0" w:lastRow="0" w:firstColumn="0" w:lastColumn="0" w:oddVBand="0" w:evenVBand="0" w:oddHBand="0" w:evenHBand="1" w:firstRowFirstColumn="0" w:firstRowLastColumn="0" w:lastRowFirstColumn="0" w:lastRowLastColumn="0"/>
            </w:pPr>
            <w:r>
              <w:t xml:space="preserve">Umbrella terms for several conditions and impairments including but not limited to </w:t>
            </w:r>
            <w:r w:rsidR="00931F32">
              <w:t xml:space="preserve">Attention Deficit Hyperactivity Disorder (ADHD), </w:t>
            </w:r>
            <w:r w:rsidR="000A7BEF">
              <w:t>Foetal</w:t>
            </w:r>
            <w:r w:rsidR="00931F32">
              <w:t xml:space="preserve"> Alcohol S</w:t>
            </w:r>
            <w:r w:rsidR="00D10CC1">
              <w:t>pectrum</w:t>
            </w:r>
            <w:r w:rsidR="00931F32">
              <w:t xml:space="preserve"> Disorder</w:t>
            </w:r>
            <w:r w:rsidR="00D10CC1">
              <w:t>s</w:t>
            </w:r>
            <w:r w:rsidR="00931F32">
              <w:t xml:space="preserve"> (FASD)</w:t>
            </w:r>
            <w:r w:rsidR="00D10CC1">
              <w:t>, traumatic brain injury, dyslexia, dyspraxia, dyscalculia and autism.  Generally</w:t>
            </w:r>
            <w:r w:rsidR="00502C00">
              <w:t>,</w:t>
            </w:r>
            <w:r w:rsidR="00D10CC1">
              <w:t xml:space="preserve"> this report uses:</w:t>
            </w:r>
          </w:p>
          <w:p w14:paraId="73050115" w14:textId="77777777" w:rsidR="00D10CC1" w:rsidRDefault="00D10CC1">
            <w:pPr>
              <w:pStyle w:val="TableBullet1"/>
              <w:cnfStyle w:val="000000010000" w:firstRow="0" w:lastRow="0" w:firstColumn="0" w:lastColumn="0" w:oddVBand="0" w:evenVBand="0" w:oddHBand="0" w:evenHBand="1" w:firstRowFirstColumn="0" w:firstRowLastColumn="0" w:lastRowFirstColumn="0" w:lastRowLastColumn="0"/>
            </w:pPr>
            <w:r>
              <w:t xml:space="preserve">Neurodiverse for people who have neurological differences like autism and dyslexia. </w:t>
            </w:r>
          </w:p>
          <w:p w14:paraId="1E23D6D3" w14:textId="77777777" w:rsidR="00D10CC1" w:rsidRDefault="00D10CC1">
            <w:pPr>
              <w:pStyle w:val="TableBullet1"/>
              <w:cnfStyle w:val="000000010000" w:firstRow="0" w:lastRow="0" w:firstColumn="0" w:lastColumn="0" w:oddVBand="0" w:evenVBand="0" w:oddHBand="0" w:evenHBand="1" w:firstRowFirstColumn="0" w:firstRowLastColumn="0" w:lastRowFirstColumn="0" w:lastRowLastColumn="0"/>
            </w:pPr>
            <w:r>
              <w:t xml:space="preserve">Learning disability for people who live with intellectual disabilities such as Down Syndrome. </w:t>
            </w:r>
          </w:p>
          <w:p w14:paraId="7C4C083B" w14:textId="3A845F06" w:rsidR="001015A6" w:rsidRPr="00810F00" w:rsidRDefault="00D10CC1">
            <w:pPr>
              <w:pStyle w:val="TableBullet1"/>
              <w:cnfStyle w:val="000000010000" w:firstRow="0" w:lastRow="0" w:firstColumn="0" w:lastColumn="0" w:oddVBand="0" w:evenVBand="0" w:oddHBand="0" w:evenHBand="1" w:firstRowFirstColumn="0" w:firstRowLastColumn="0" w:lastRowFirstColumn="0" w:lastRowLastColumn="0"/>
            </w:pPr>
            <w:r>
              <w:t xml:space="preserve">“Invisible disabilities” to speak to other impairments. </w:t>
            </w:r>
            <w:r w:rsidR="00931F32">
              <w:t xml:space="preserve"> </w:t>
            </w:r>
          </w:p>
        </w:tc>
      </w:tr>
      <w:tr w:rsidR="001015A6" w:rsidRPr="00810F00" w14:paraId="10593D7E" w14:textId="77777777" w:rsidTr="00101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F961909" w14:textId="15CD1385" w:rsidR="001015A6" w:rsidRPr="00810F00" w:rsidRDefault="00293584" w:rsidP="0067399C">
            <w:pPr>
              <w:pStyle w:val="Text"/>
              <w:jc w:val="left"/>
            </w:pPr>
            <w:r>
              <w:t xml:space="preserve">Social Model of Disability </w:t>
            </w:r>
          </w:p>
        </w:tc>
        <w:tc>
          <w:tcPr>
            <w:tcW w:w="6613" w:type="dxa"/>
          </w:tcPr>
          <w:p w14:paraId="1B9DFD04" w14:textId="77777777" w:rsidR="001015A6" w:rsidRDefault="00293584" w:rsidP="001015A6">
            <w:pPr>
              <w:pStyle w:val="Text"/>
              <w:keepNext/>
              <w:cnfStyle w:val="000000100000" w:firstRow="0" w:lastRow="0" w:firstColumn="0" w:lastColumn="0" w:oddVBand="0" w:evenVBand="0" w:oddHBand="1" w:evenHBand="0" w:firstRowFirstColumn="0" w:firstRowLastColumn="0" w:lastRowFirstColumn="0" w:lastRowLastColumn="0"/>
            </w:pPr>
            <w:r>
              <w:t xml:space="preserve">A way of viewing the world, developed by disabled people.  </w:t>
            </w:r>
            <w:r w:rsidR="00FB7744">
              <w:t>An</w:t>
            </w:r>
            <w:r>
              <w:t xml:space="preserve"> example</w:t>
            </w:r>
            <w:r w:rsidR="00FB7744">
              <w:t xml:space="preserve"> based on a social model of disability</w:t>
            </w:r>
            <w:r>
              <w:t xml:space="preserve"> is</w:t>
            </w:r>
            <w:r w:rsidR="00FB7744">
              <w:t xml:space="preserve"> the</w:t>
            </w:r>
            <w:r>
              <w:t xml:space="preserve"> United Kingdom Scope’s Everyday Equality Strategy</w:t>
            </w:r>
            <w:r w:rsidR="00FB7744">
              <w:t>.</w:t>
            </w:r>
            <w:r>
              <w:rPr>
                <w:rStyle w:val="FootnoteReference"/>
              </w:rPr>
              <w:footnoteReference w:id="9"/>
            </w:r>
            <w:r w:rsidR="00FB7744">
              <w:t xml:space="preserve">  The model states that people are disabled by barriers in society, not by their impairment or difference.  Barriers can be physical (buildings without accessible toilets) or </w:t>
            </w:r>
            <w:r w:rsidR="003C0F5A">
              <w:t xml:space="preserve">caused by attitudes (such as assuming disabled people can’t do certain things).  </w:t>
            </w:r>
          </w:p>
          <w:p w14:paraId="1C4B506E" w14:textId="3192C01D" w:rsidR="003C0F5A" w:rsidRPr="00810F00" w:rsidRDefault="003C0F5A" w:rsidP="001015A6">
            <w:pPr>
              <w:pStyle w:val="Text"/>
              <w:keepNext/>
              <w:cnfStyle w:val="000000100000" w:firstRow="0" w:lastRow="0" w:firstColumn="0" w:lastColumn="0" w:oddVBand="0" w:evenVBand="0" w:oddHBand="1" w:evenHBand="0" w:firstRowFirstColumn="0" w:firstRowLastColumn="0" w:lastRowFirstColumn="0" w:lastRowLastColumn="0"/>
            </w:pPr>
            <w:r>
              <w:t xml:space="preserve">The social model helps us recognise barriers that make life harder for disabled people.  Removing these barriers creates equality and offers disabled people, more independence, choice and control. </w:t>
            </w:r>
          </w:p>
        </w:tc>
      </w:tr>
      <w:tr w:rsidR="003B5EAA" w:rsidRPr="00810F00" w14:paraId="210BD028" w14:textId="77777777" w:rsidTr="001015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20E04E" w14:textId="5EE625EB" w:rsidR="003B5EAA" w:rsidRDefault="003B5EAA" w:rsidP="001015A6">
            <w:pPr>
              <w:pStyle w:val="Text"/>
            </w:pPr>
            <w:r>
              <w:t>UNCRPD</w:t>
            </w:r>
          </w:p>
        </w:tc>
        <w:tc>
          <w:tcPr>
            <w:tcW w:w="6613" w:type="dxa"/>
          </w:tcPr>
          <w:p w14:paraId="7949D8B7" w14:textId="12029749" w:rsidR="003B5EAA" w:rsidRDefault="003B5EAA" w:rsidP="001015A6">
            <w:pPr>
              <w:pStyle w:val="Text"/>
              <w:keepNext/>
              <w:cnfStyle w:val="000000010000" w:firstRow="0" w:lastRow="0" w:firstColumn="0" w:lastColumn="0" w:oddVBand="0" w:evenVBand="0" w:oddHBand="0" w:evenHBand="1" w:firstRowFirstColumn="0" w:firstRowLastColumn="0" w:lastRowFirstColumn="0" w:lastRowLastColumn="0"/>
            </w:pPr>
            <w:r>
              <w:t xml:space="preserve">The United Nations </w:t>
            </w:r>
            <w:r w:rsidR="00035A35">
              <w:t xml:space="preserve">Convention on the Rights of Persons with Disabilities.  This was ratified by New Zealand in 2008 with no Reservations.  </w:t>
            </w:r>
          </w:p>
        </w:tc>
      </w:tr>
    </w:tbl>
    <w:p w14:paraId="4A98C0B9" w14:textId="77777777" w:rsidR="003C5DAF" w:rsidRPr="00810F00" w:rsidRDefault="003C5DAF" w:rsidP="003C5DAF">
      <w:pPr>
        <w:pStyle w:val="Text"/>
      </w:pPr>
    </w:p>
    <w:p w14:paraId="74CDD1FD" w14:textId="1922C3E8" w:rsidR="00E74DE9" w:rsidRDefault="00E74DE9">
      <w:r>
        <w:br w:type="page"/>
      </w:r>
    </w:p>
    <w:p w14:paraId="2D7B443E" w14:textId="77777777" w:rsidR="00037FEB" w:rsidRDefault="00E74DE9" w:rsidP="00E74DE9">
      <w:pPr>
        <w:pStyle w:val="Heading1"/>
      </w:pPr>
      <w:bookmarkStart w:id="14" w:name="_Toc127185380"/>
      <w:r>
        <w:t>References</w:t>
      </w:r>
      <w:bookmarkEnd w:id="14"/>
    </w:p>
    <w:p w14:paraId="1C682FAD" w14:textId="77777777" w:rsidR="00C35294" w:rsidRPr="00C35294" w:rsidRDefault="00C35294" w:rsidP="00C35294">
      <w:pPr>
        <w:pStyle w:val="Text"/>
        <w:jc w:val="left"/>
      </w:pPr>
      <w:r w:rsidRPr="00C35294">
        <w:t xml:space="preserve">Health Workforce Advisory Board. (2022). Annual report to the Minister of Health January 2022. Wellington: Ministry of Health. Retrieved from: </w:t>
      </w:r>
      <w:hyperlink r:id="rId17" w:history="1">
        <w:r w:rsidRPr="00C35294">
          <w:rPr>
            <w:rStyle w:val="Hyperlink"/>
            <w:rFonts w:asciiTheme="minorHAnsi" w:hAnsiTheme="minorHAnsi"/>
          </w:rPr>
          <w:t>https://www.health.govt.nz/system/files/documents/publications/hwab-annual-report-to-the-minister-of-health-january-2022.pdf</w:t>
        </w:r>
      </w:hyperlink>
    </w:p>
    <w:p w14:paraId="63F9AF5A" w14:textId="7DCDD40A" w:rsidR="00C35294" w:rsidRPr="00C35294" w:rsidRDefault="00C35294" w:rsidP="00C35294">
      <w:pPr>
        <w:pStyle w:val="Text"/>
        <w:jc w:val="left"/>
      </w:pPr>
      <w:r w:rsidRPr="00C35294">
        <w:t xml:space="preserve">Ministry </w:t>
      </w:r>
      <w:r>
        <w:t>of</w:t>
      </w:r>
      <w:r w:rsidRPr="00C35294">
        <w:t xml:space="preserve"> Health. (2014). </w:t>
      </w:r>
      <w:r w:rsidRPr="00C35294">
        <w:rPr>
          <w:i/>
        </w:rPr>
        <w:t>The role of Health Workforce New Zealand.</w:t>
      </w:r>
      <w:r w:rsidRPr="00C35294">
        <w:t xml:space="preserve"> Wellington: Ministry of Health. Retrieved from: </w:t>
      </w:r>
      <w:hyperlink r:id="rId18" w:history="1">
        <w:r w:rsidRPr="00C35294">
          <w:rPr>
            <w:rStyle w:val="Hyperlink"/>
            <w:rFonts w:asciiTheme="minorHAnsi" w:hAnsiTheme="minorHAnsi"/>
          </w:rPr>
          <w:t>https://www.moh.govt.nz/notebook/nbbooks.nsf/0/ACE3BE67B67BFD7CCC257DB60070C0D3/$file/role-of-health-workforce-new-zealand-nov14.pdf</w:t>
        </w:r>
      </w:hyperlink>
      <w:r w:rsidRPr="00C35294">
        <w:t xml:space="preserve"> </w:t>
      </w:r>
    </w:p>
    <w:p w14:paraId="7CC8EFAD" w14:textId="77777777" w:rsidR="00C35294" w:rsidRPr="00C35294" w:rsidRDefault="00C35294" w:rsidP="00C35294">
      <w:pPr>
        <w:pStyle w:val="Text"/>
        <w:jc w:val="left"/>
      </w:pPr>
      <w:r w:rsidRPr="00C35294">
        <w:t xml:space="preserve">Ministry of Health. (2020). </w:t>
      </w:r>
      <w:r w:rsidRPr="00C35294">
        <w:rPr>
          <w:i/>
        </w:rPr>
        <w:t>The cost and value of employment in the health and disability sector.</w:t>
      </w:r>
      <w:r w:rsidRPr="00C35294">
        <w:t xml:space="preserve"> Wellington: Ministry of Health. Retrieved from: </w:t>
      </w:r>
      <w:hyperlink r:id="rId19" w:history="1">
        <w:r w:rsidRPr="00C35294">
          <w:rPr>
            <w:rStyle w:val="Hyperlink"/>
            <w:rFonts w:asciiTheme="minorHAnsi" w:hAnsiTheme="minorHAnsi"/>
          </w:rPr>
          <w:t>https://www.health.govt.nz/publication/cost-and-value-employment-health-and-disability-sector</w:t>
        </w:r>
      </w:hyperlink>
      <w:r w:rsidRPr="00C35294">
        <w:t xml:space="preserve"> </w:t>
      </w:r>
    </w:p>
    <w:p w14:paraId="439FB3D6" w14:textId="0DB4F7CB" w:rsidR="00C35294" w:rsidRPr="00C35294" w:rsidRDefault="00C35294" w:rsidP="00C35294">
      <w:pPr>
        <w:pStyle w:val="Text"/>
        <w:jc w:val="left"/>
      </w:pPr>
      <w:r w:rsidRPr="00C35294">
        <w:t xml:space="preserve">New Zealand Disability Support Network. (2016). </w:t>
      </w:r>
      <w:r w:rsidRPr="00C35294">
        <w:rPr>
          <w:i/>
        </w:rPr>
        <w:t>The New Zealand disability support workforce: 2015 survey of NZDSN member organisations – a summary report.</w:t>
      </w:r>
      <w:r w:rsidRPr="00C35294">
        <w:t xml:space="preserve"> Auckland: Te Pou o te Whakaaro Nui. Retrieved from: </w:t>
      </w:r>
      <w:hyperlink r:id="rId20" w:history="1">
        <w:r w:rsidRPr="00C35294">
          <w:rPr>
            <w:rStyle w:val="Hyperlink"/>
            <w:rFonts w:asciiTheme="minorHAnsi" w:hAnsiTheme="minorHAnsi"/>
          </w:rPr>
          <w:t>https://nzdsn.org.nz/wp-content/uploads/2021/05/Workforce-Survey-Summary-Report.pdf</w:t>
        </w:r>
      </w:hyperlink>
      <w:r w:rsidRPr="00C35294">
        <w:t xml:space="preserve"> </w:t>
      </w:r>
    </w:p>
    <w:p w14:paraId="60C2F979" w14:textId="77777777" w:rsidR="00C35294" w:rsidRPr="00C35294" w:rsidRDefault="00C35294" w:rsidP="00C35294">
      <w:pPr>
        <w:pStyle w:val="Text"/>
        <w:jc w:val="left"/>
      </w:pPr>
      <w:r w:rsidRPr="00C35294">
        <w:t xml:space="preserve">New Zealand Work Research Institute. (2021). </w:t>
      </w:r>
      <w:r w:rsidRPr="00C35294">
        <w:rPr>
          <w:i/>
        </w:rPr>
        <w:t>The New Zealand care workforce survey 2019 report.</w:t>
      </w:r>
      <w:r w:rsidRPr="00C35294">
        <w:t xml:space="preserve"> Auckland: New Zealand Work Research Institute. Retrieved from: </w:t>
      </w:r>
      <w:hyperlink r:id="rId21" w:history="1">
        <w:r w:rsidRPr="00C35294">
          <w:rPr>
            <w:rStyle w:val="Hyperlink"/>
            <w:rFonts w:asciiTheme="minorHAnsi" w:hAnsiTheme="minorHAnsi"/>
          </w:rPr>
          <w:t>https://workresearch.aut.ac.nz/document-library/survey-reports/latest-survey-reports/the-new-zealand-care-workforce-survey-2019-report</w:t>
        </w:r>
      </w:hyperlink>
      <w:r w:rsidRPr="00C35294">
        <w:t xml:space="preserve"> </w:t>
      </w:r>
    </w:p>
    <w:p w14:paraId="32E983E7" w14:textId="77777777" w:rsidR="00C35294" w:rsidRPr="00C35294" w:rsidRDefault="00C35294" w:rsidP="00C35294">
      <w:pPr>
        <w:pStyle w:val="Text"/>
        <w:jc w:val="left"/>
      </w:pPr>
      <w:r w:rsidRPr="00C35294">
        <w:t xml:space="preserve">New Zealand Work Research Institute. (2022). </w:t>
      </w:r>
      <w:r w:rsidRPr="00C35294">
        <w:rPr>
          <w:i/>
        </w:rPr>
        <w:t>The impact of the pay equity settlement: data from the 2019 care workforce survey.</w:t>
      </w:r>
      <w:r w:rsidRPr="00C35294">
        <w:t xml:space="preserve"> Auckland: New Zealand Work Research Institute. Retrieved from: </w:t>
      </w:r>
      <w:hyperlink r:id="rId22" w:history="1">
        <w:r w:rsidRPr="00C35294">
          <w:rPr>
            <w:rStyle w:val="Hyperlink"/>
            <w:rFonts w:asciiTheme="minorHAnsi" w:hAnsiTheme="minorHAnsi"/>
          </w:rPr>
          <w:t>https://workresearch.aut.ac.nz/__data/assets/pdf_file/0004/628681/Pay-Equity-Report-2022.pdf</w:t>
        </w:r>
      </w:hyperlink>
      <w:r w:rsidRPr="00C35294">
        <w:t xml:space="preserve"> </w:t>
      </w:r>
    </w:p>
    <w:p w14:paraId="437612CE" w14:textId="77777777" w:rsidR="00C35294" w:rsidRPr="00C35294" w:rsidRDefault="00C35294" w:rsidP="00C35294">
      <w:pPr>
        <w:pStyle w:val="Text"/>
        <w:jc w:val="left"/>
      </w:pPr>
      <w:r w:rsidRPr="00C35294">
        <w:t xml:space="preserve">Stats NZ. (2017). </w:t>
      </w:r>
      <w:r w:rsidRPr="00C35294">
        <w:rPr>
          <w:i/>
        </w:rPr>
        <w:t>Supporting disabled people: 2013.</w:t>
      </w:r>
      <w:r w:rsidRPr="00C35294">
        <w:t xml:space="preserve"> Retrieved 15 August 2022, from </w:t>
      </w:r>
      <w:hyperlink r:id="rId23" w:history="1">
        <w:r w:rsidRPr="00C35294">
          <w:rPr>
            <w:rStyle w:val="Hyperlink"/>
            <w:rFonts w:asciiTheme="minorHAnsi" w:hAnsiTheme="minorHAnsi"/>
          </w:rPr>
          <w:t>https://www.stats.govt.nz/reports/supporting-disabled-people-2013</w:t>
        </w:r>
      </w:hyperlink>
      <w:r w:rsidRPr="00C35294">
        <w:t xml:space="preserve"> </w:t>
      </w:r>
    </w:p>
    <w:p w14:paraId="23BC332B" w14:textId="77777777" w:rsidR="00C35294" w:rsidRPr="00C35294" w:rsidRDefault="00C35294" w:rsidP="00C35294">
      <w:pPr>
        <w:pStyle w:val="Text"/>
        <w:jc w:val="left"/>
      </w:pPr>
      <w:r w:rsidRPr="00C35294">
        <w:t xml:space="preserve">Synergia. (2022). </w:t>
      </w:r>
      <w:r w:rsidRPr="00C35294">
        <w:rPr>
          <w:i/>
        </w:rPr>
        <w:t>The state of caring in Aotearoa: a report for Carers NZ and the Carers Alliance.</w:t>
      </w:r>
      <w:r w:rsidRPr="00C35294">
        <w:t xml:space="preserve"> Auckland: Carers NZ. Retrieved from: </w:t>
      </w:r>
      <w:hyperlink r:id="rId24" w:history="1">
        <w:r w:rsidRPr="00C35294">
          <w:rPr>
            <w:rStyle w:val="Hyperlink"/>
            <w:rFonts w:asciiTheme="minorHAnsi" w:hAnsiTheme="minorHAnsi"/>
          </w:rPr>
          <w:t>https://carers.net.nz/state-caring-report/</w:t>
        </w:r>
      </w:hyperlink>
      <w:r w:rsidRPr="00C35294">
        <w:t xml:space="preserve"> </w:t>
      </w:r>
    </w:p>
    <w:p w14:paraId="2A050CCD" w14:textId="77777777" w:rsidR="00E74DE9" w:rsidRDefault="00E74DE9" w:rsidP="00E74DE9">
      <w:pPr>
        <w:pStyle w:val="Text"/>
      </w:pPr>
    </w:p>
    <w:p w14:paraId="1B549CCB" w14:textId="77777777" w:rsidR="00E74DE9" w:rsidRDefault="00E74DE9" w:rsidP="00E74DE9">
      <w:pPr>
        <w:pStyle w:val="Text"/>
      </w:pPr>
    </w:p>
    <w:p w14:paraId="5AECA828" w14:textId="1EC8E061" w:rsidR="00E74DE9" w:rsidRPr="00E74DE9" w:rsidRDefault="00E74DE9" w:rsidP="00E74DE9">
      <w:pPr>
        <w:pStyle w:val="Text"/>
        <w:sectPr w:rsidR="00E74DE9" w:rsidRPr="00E74DE9" w:rsidSect="00F27955">
          <w:pgSz w:w="11909" w:h="16834" w:code="9"/>
          <w:pgMar w:top="1440" w:right="1440" w:bottom="1440" w:left="1440" w:header="720" w:footer="720" w:gutter="0"/>
          <w:cols w:space="720"/>
          <w:docGrid w:linePitch="360"/>
        </w:sectPr>
      </w:pPr>
    </w:p>
    <w:p w14:paraId="196D3463" w14:textId="2AE673AD" w:rsidR="00E73B8C" w:rsidRDefault="00E73B8C" w:rsidP="00CD15D0">
      <w:pPr>
        <w:pStyle w:val="Appendix"/>
      </w:pPr>
      <w:bookmarkStart w:id="15" w:name="_Toc127185381"/>
      <w:r>
        <w:t>Summary of Engagements</w:t>
      </w:r>
      <w:bookmarkEnd w:id="15"/>
      <w:r>
        <w:t xml:space="preserve"> </w:t>
      </w:r>
    </w:p>
    <w:p w14:paraId="30A4A534" w14:textId="77777777" w:rsidR="00BF08D0" w:rsidRDefault="00BF08D0"/>
    <w:tbl>
      <w:tblPr>
        <w:tblStyle w:val="ACTableDesign"/>
        <w:tblW w:w="0" w:type="auto"/>
        <w:tblLook w:val="04A0" w:firstRow="1" w:lastRow="0" w:firstColumn="1" w:lastColumn="0" w:noHBand="0" w:noVBand="1"/>
      </w:tblPr>
      <w:tblGrid>
        <w:gridCol w:w="2193"/>
        <w:gridCol w:w="3228"/>
        <w:gridCol w:w="1810"/>
        <w:gridCol w:w="1792"/>
      </w:tblGrid>
      <w:tr w:rsidR="00550281" w14:paraId="59CF917D" w14:textId="77777777" w:rsidTr="00424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6A474E91" w14:textId="5B141190" w:rsidR="00550281" w:rsidRDefault="00550281">
            <w:r>
              <w:t>Engagement method</w:t>
            </w:r>
          </w:p>
        </w:tc>
        <w:tc>
          <w:tcPr>
            <w:tcW w:w="3412" w:type="dxa"/>
          </w:tcPr>
          <w:p w14:paraId="4C9E0890" w14:textId="7035EAF0" w:rsidR="00550281" w:rsidRDefault="00550281">
            <w:pPr>
              <w:cnfStyle w:val="100000000000" w:firstRow="1" w:lastRow="0" w:firstColumn="0" w:lastColumn="0" w:oddVBand="0" w:evenVBand="0" w:oddHBand="0" w:evenHBand="0" w:firstRowFirstColumn="0" w:firstRowLastColumn="0" w:lastRowFirstColumn="0" w:lastRowLastColumn="0"/>
            </w:pPr>
            <w:r>
              <w:t xml:space="preserve">Purpose </w:t>
            </w:r>
          </w:p>
        </w:tc>
        <w:tc>
          <w:tcPr>
            <w:tcW w:w="1560" w:type="dxa"/>
          </w:tcPr>
          <w:p w14:paraId="65BB47C3" w14:textId="0A849CB5" w:rsidR="00550281" w:rsidRDefault="00550281">
            <w:pPr>
              <w:cnfStyle w:val="100000000000" w:firstRow="1" w:lastRow="0" w:firstColumn="0" w:lastColumn="0" w:oddVBand="0" w:evenVBand="0" w:oddHBand="0" w:evenHBand="0" w:firstRowFirstColumn="0" w:firstRowLastColumn="0" w:lastRowFirstColumn="0" w:lastRowLastColumn="0"/>
            </w:pPr>
            <w:r>
              <w:t xml:space="preserve">Number of engagements </w:t>
            </w:r>
          </w:p>
        </w:tc>
        <w:tc>
          <w:tcPr>
            <w:tcW w:w="1796" w:type="dxa"/>
          </w:tcPr>
          <w:p w14:paraId="5CBD00AB" w14:textId="76823ABE" w:rsidR="00550281" w:rsidRDefault="00550281">
            <w:pPr>
              <w:cnfStyle w:val="100000000000" w:firstRow="1" w:lastRow="0" w:firstColumn="0" w:lastColumn="0" w:oddVBand="0" w:evenVBand="0" w:oddHBand="0" w:evenHBand="0" w:firstRowFirstColumn="0" w:firstRowLastColumn="0" w:lastRowFirstColumn="0" w:lastRowLastColumn="0"/>
            </w:pPr>
            <w:r>
              <w:t xml:space="preserve">Stakeholders involved </w:t>
            </w:r>
          </w:p>
        </w:tc>
      </w:tr>
      <w:tr w:rsidR="00550281" w14:paraId="68416237" w14:textId="77777777" w:rsidTr="00424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1DD81383" w14:textId="2B7A8632" w:rsidR="00550281" w:rsidRDefault="00550281">
            <w:r>
              <w:t>Reference Group</w:t>
            </w:r>
          </w:p>
        </w:tc>
        <w:tc>
          <w:tcPr>
            <w:tcW w:w="3412" w:type="dxa"/>
          </w:tcPr>
          <w:p w14:paraId="7AE087D6" w14:textId="77777777" w:rsidR="00550281" w:rsidRDefault="00424497">
            <w:pPr>
              <w:cnfStyle w:val="000000100000" w:firstRow="0" w:lastRow="0" w:firstColumn="0" w:lastColumn="0" w:oddVBand="0" w:evenVBand="0" w:oddHBand="1" w:evenHBand="0" w:firstRowFirstColumn="0" w:firstRowLastColumn="0" w:lastRowFirstColumn="0" w:lastRowLastColumn="0"/>
            </w:pPr>
            <w:r>
              <w:t xml:space="preserve">To provide representation of key stakeholders and rights-holders. </w:t>
            </w:r>
          </w:p>
          <w:p w14:paraId="6635591C" w14:textId="77777777" w:rsidR="00424497" w:rsidRDefault="00424497">
            <w:pPr>
              <w:cnfStyle w:val="000000100000" w:firstRow="0" w:lastRow="0" w:firstColumn="0" w:lastColumn="0" w:oddVBand="0" w:evenVBand="0" w:oddHBand="1" w:evenHBand="0" w:firstRowFirstColumn="0" w:firstRowLastColumn="0" w:lastRowFirstColumn="0" w:lastRowLastColumn="0"/>
            </w:pPr>
            <w:r>
              <w:t xml:space="preserve">To provide consistent voice throughout the project. </w:t>
            </w:r>
          </w:p>
          <w:p w14:paraId="05714EA7" w14:textId="7B6936D1" w:rsidR="00424497" w:rsidRDefault="00424497">
            <w:pPr>
              <w:cnfStyle w:val="000000100000" w:firstRow="0" w:lastRow="0" w:firstColumn="0" w:lastColumn="0" w:oddVBand="0" w:evenVBand="0" w:oddHBand="1" w:evenHBand="0" w:firstRowFirstColumn="0" w:firstRowLastColumn="0" w:lastRowFirstColumn="0" w:lastRowLastColumn="0"/>
            </w:pPr>
            <w:r>
              <w:t xml:space="preserve">To add a disability rights and lived experience lens to all outputs. </w:t>
            </w:r>
          </w:p>
        </w:tc>
        <w:tc>
          <w:tcPr>
            <w:tcW w:w="1560" w:type="dxa"/>
          </w:tcPr>
          <w:p w14:paraId="66E309C6" w14:textId="31FA9DBD" w:rsidR="00550281" w:rsidRDefault="00550281">
            <w:pPr>
              <w:cnfStyle w:val="000000100000" w:firstRow="0" w:lastRow="0" w:firstColumn="0" w:lastColumn="0" w:oddVBand="0" w:evenVBand="0" w:oddHBand="1" w:evenHBand="0" w:firstRowFirstColumn="0" w:firstRowLastColumn="0" w:lastRowFirstColumn="0" w:lastRowLastColumn="0"/>
            </w:pPr>
            <w:r>
              <w:t>5</w:t>
            </w:r>
          </w:p>
        </w:tc>
        <w:tc>
          <w:tcPr>
            <w:tcW w:w="1796" w:type="dxa"/>
          </w:tcPr>
          <w:p w14:paraId="2EFAD81B" w14:textId="4D7D1F1E" w:rsidR="00550281" w:rsidRDefault="00812A31">
            <w:pPr>
              <w:cnfStyle w:val="000000100000" w:firstRow="0" w:lastRow="0" w:firstColumn="0" w:lastColumn="0" w:oddVBand="0" w:evenVBand="0" w:oddHBand="1" w:evenHBand="0" w:firstRowFirstColumn="0" w:firstRowLastColumn="0" w:lastRowFirstColumn="0" w:lastRowLastColumn="0"/>
            </w:pPr>
            <w:r>
              <w:t>7</w:t>
            </w:r>
          </w:p>
        </w:tc>
      </w:tr>
      <w:tr w:rsidR="00812A31" w14:paraId="6C7EA3C9" w14:textId="77777777" w:rsidTr="00424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086CFDDF" w14:textId="516739EF" w:rsidR="00812A31" w:rsidRDefault="00812A31">
            <w:r>
              <w:t>Interviews</w:t>
            </w:r>
          </w:p>
        </w:tc>
        <w:tc>
          <w:tcPr>
            <w:tcW w:w="3412" w:type="dxa"/>
          </w:tcPr>
          <w:p w14:paraId="683AB840" w14:textId="77777777" w:rsidR="00812A31" w:rsidRDefault="00424497">
            <w:pPr>
              <w:cnfStyle w:val="000000010000" w:firstRow="0" w:lastRow="0" w:firstColumn="0" w:lastColumn="0" w:oddVBand="0" w:evenVBand="0" w:oddHBand="0" w:evenHBand="1" w:firstRowFirstColumn="0" w:firstRowLastColumn="0" w:lastRowFirstColumn="0" w:lastRowLastColumn="0"/>
            </w:pPr>
            <w:r>
              <w:t xml:space="preserve">To gain insights into lived experience </w:t>
            </w:r>
            <w:r w:rsidR="00AB1175">
              <w:t xml:space="preserve">of receiving and providing disability support. </w:t>
            </w:r>
          </w:p>
          <w:p w14:paraId="58540B75" w14:textId="194F14C6" w:rsidR="00AB1175" w:rsidRDefault="00AB1175">
            <w:pPr>
              <w:cnfStyle w:val="000000010000" w:firstRow="0" w:lastRow="0" w:firstColumn="0" w:lastColumn="0" w:oddVBand="0" w:evenVBand="0" w:oddHBand="0" w:evenHBand="1" w:firstRowFirstColumn="0" w:firstRowLastColumn="0" w:lastRowFirstColumn="0" w:lastRowLastColumn="0"/>
            </w:pPr>
            <w:r>
              <w:t xml:space="preserve">To identify key factors shaping the current landscape and to understand aspirations for the future workforce. </w:t>
            </w:r>
          </w:p>
        </w:tc>
        <w:tc>
          <w:tcPr>
            <w:tcW w:w="1560" w:type="dxa"/>
          </w:tcPr>
          <w:p w14:paraId="2B48713B" w14:textId="5BC367D5" w:rsidR="00812A31" w:rsidRDefault="00812A31">
            <w:pPr>
              <w:cnfStyle w:val="000000010000" w:firstRow="0" w:lastRow="0" w:firstColumn="0" w:lastColumn="0" w:oddVBand="0" w:evenVBand="0" w:oddHBand="0" w:evenHBand="1" w:firstRowFirstColumn="0" w:firstRowLastColumn="0" w:lastRowFirstColumn="0" w:lastRowLastColumn="0"/>
            </w:pPr>
            <w:r>
              <w:t>16</w:t>
            </w:r>
          </w:p>
        </w:tc>
        <w:tc>
          <w:tcPr>
            <w:tcW w:w="1796" w:type="dxa"/>
          </w:tcPr>
          <w:p w14:paraId="152CA33A" w14:textId="6F4B139C" w:rsidR="00812A31" w:rsidRDefault="007B765E">
            <w:pPr>
              <w:cnfStyle w:val="000000010000" w:firstRow="0" w:lastRow="0" w:firstColumn="0" w:lastColumn="0" w:oddVBand="0" w:evenVBand="0" w:oddHBand="0" w:evenHBand="1" w:firstRowFirstColumn="0" w:firstRowLastColumn="0" w:lastRowFirstColumn="0" w:lastRowLastColumn="0"/>
            </w:pPr>
            <w:r>
              <w:t>19</w:t>
            </w:r>
          </w:p>
        </w:tc>
      </w:tr>
      <w:tr w:rsidR="00812A31" w14:paraId="33C2CC5C" w14:textId="77777777" w:rsidTr="00424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7543588B" w14:textId="4FCC0F8C" w:rsidR="00812A31" w:rsidRDefault="00812A31">
            <w:r>
              <w:t>Focus groups</w:t>
            </w:r>
          </w:p>
        </w:tc>
        <w:tc>
          <w:tcPr>
            <w:tcW w:w="3412" w:type="dxa"/>
          </w:tcPr>
          <w:p w14:paraId="1862EBAD" w14:textId="77777777" w:rsidR="00812A31" w:rsidRDefault="00AB1175">
            <w:pPr>
              <w:cnfStyle w:val="000000100000" w:firstRow="0" w:lastRow="0" w:firstColumn="0" w:lastColumn="0" w:oddVBand="0" w:evenVBand="0" w:oddHBand="1" w:evenHBand="0" w:firstRowFirstColumn="0" w:firstRowLastColumn="0" w:lastRowFirstColumn="0" w:lastRowLastColumn="0"/>
            </w:pPr>
            <w:r>
              <w:t xml:space="preserve">Tailored engagement with specific groups to ensure their viewpoints are incorporated.  </w:t>
            </w:r>
          </w:p>
          <w:p w14:paraId="33A8C68E" w14:textId="47721C1E" w:rsidR="00AB1175" w:rsidRDefault="00AB1175">
            <w:pPr>
              <w:cnfStyle w:val="000000100000" w:firstRow="0" w:lastRow="0" w:firstColumn="0" w:lastColumn="0" w:oddVBand="0" w:evenVBand="0" w:oddHBand="1" w:evenHBand="0" w:firstRowFirstColumn="0" w:firstRowLastColumn="0" w:lastRowFirstColumn="0" w:lastRowLastColumn="0"/>
            </w:pPr>
            <w:r>
              <w:t xml:space="preserve">Areas of discussion were formulated based on issues identified during interviews and with the Reference Group. </w:t>
            </w:r>
          </w:p>
        </w:tc>
        <w:tc>
          <w:tcPr>
            <w:tcW w:w="1560" w:type="dxa"/>
          </w:tcPr>
          <w:p w14:paraId="6CD60B60" w14:textId="15C03B6E" w:rsidR="00812A31" w:rsidRDefault="002D669F">
            <w:pPr>
              <w:cnfStyle w:val="000000100000" w:firstRow="0" w:lastRow="0" w:firstColumn="0" w:lastColumn="0" w:oddVBand="0" w:evenVBand="0" w:oddHBand="1" w:evenHBand="0" w:firstRowFirstColumn="0" w:firstRowLastColumn="0" w:lastRowFirstColumn="0" w:lastRowLastColumn="0"/>
            </w:pPr>
            <w:r>
              <w:t>6</w:t>
            </w:r>
          </w:p>
        </w:tc>
        <w:tc>
          <w:tcPr>
            <w:tcW w:w="1796" w:type="dxa"/>
          </w:tcPr>
          <w:p w14:paraId="6A7F6140" w14:textId="5A5E355E" w:rsidR="00812A31" w:rsidRDefault="00187FED">
            <w:pPr>
              <w:cnfStyle w:val="000000100000" w:firstRow="0" w:lastRow="0" w:firstColumn="0" w:lastColumn="0" w:oddVBand="0" w:evenVBand="0" w:oddHBand="1" w:evenHBand="0" w:firstRowFirstColumn="0" w:firstRowLastColumn="0" w:lastRowFirstColumn="0" w:lastRowLastColumn="0"/>
            </w:pPr>
            <w:r>
              <w:t>25</w:t>
            </w:r>
          </w:p>
        </w:tc>
      </w:tr>
      <w:tr w:rsidR="002D669F" w14:paraId="7DD5DF94" w14:textId="77777777" w:rsidTr="00424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2A300AA2" w14:textId="710798E0" w:rsidR="002D669F" w:rsidRDefault="002D669F">
            <w:r>
              <w:t xml:space="preserve">Wānanga </w:t>
            </w:r>
          </w:p>
        </w:tc>
        <w:tc>
          <w:tcPr>
            <w:tcW w:w="3412" w:type="dxa"/>
          </w:tcPr>
          <w:p w14:paraId="1014B069" w14:textId="060213E6" w:rsidR="002D669F" w:rsidRDefault="00BC1E02">
            <w:pPr>
              <w:cnfStyle w:val="000000010000" w:firstRow="0" w:lastRow="0" w:firstColumn="0" w:lastColumn="0" w:oddVBand="0" w:evenVBand="0" w:oddHBand="0" w:evenHBand="1" w:firstRowFirstColumn="0" w:firstRowLastColumn="0" w:lastRowFirstColumn="0" w:lastRowLastColumn="0"/>
            </w:pPr>
            <w:r>
              <w:t xml:space="preserve">Wānanga were completed by Te Amokura Consultants to ensure the voice of Māori was reflected. </w:t>
            </w:r>
          </w:p>
        </w:tc>
        <w:tc>
          <w:tcPr>
            <w:tcW w:w="1560" w:type="dxa"/>
          </w:tcPr>
          <w:p w14:paraId="04C07188" w14:textId="18C20465" w:rsidR="002D669F" w:rsidRDefault="00BC1E02">
            <w:pPr>
              <w:cnfStyle w:val="000000010000" w:firstRow="0" w:lastRow="0" w:firstColumn="0" w:lastColumn="0" w:oddVBand="0" w:evenVBand="0" w:oddHBand="0" w:evenHBand="1" w:firstRowFirstColumn="0" w:firstRowLastColumn="0" w:lastRowFirstColumn="0" w:lastRowLastColumn="0"/>
            </w:pPr>
            <w:r>
              <w:t>3</w:t>
            </w:r>
          </w:p>
        </w:tc>
        <w:tc>
          <w:tcPr>
            <w:tcW w:w="1796" w:type="dxa"/>
          </w:tcPr>
          <w:p w14:paraId="65D02986" w14:textId="6F36EF70" w:rsidR="002D669F" w:rsidRDefault="00187FED">
            <w:pPr>
              <w:cnfStyle w:val="000000010000" w:firstRow="0" w:lastRow="0" w:firstColumn="0" w:lastColumn="0" w:oddVBand="0" w:evenVBand="0" w:oddHBand="0" w:evenHBand="1" w:firstRowFirstColumn="0" w:firstRowLastColumn="0" w:lastRowFirstColumn="0" w:lastRowLastColumn="0"/>
            </w:pPr>
            <w:r>
              <w:t>20</w:t>
            </w:r>
          </w:p>
        </w:tc>
      </w:tr>
      <w:tr w:rsidR="00812A31" w14:paraId="6763A15D" w14:textId="77777777" w:rsidTr="00424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268F2DEA" w14:textId="3CA4AD64" w:rsidR="00812A31" w:rsidRDefault="00812A31">
            <w:r>
              <w:t>Workshops</w:t>
            </w:r>
          </w:p>
        </w:tc>
        <w:tc>
          <w:tcPr>
            <w:tcW w:w="3412" w:type="dxa"/>
          </w:tcPr>
          <w:p w14:paraId="5DE141D3" w14:textId="01019407" w:rsidR="00812A31" w:rsidRDefault="00AB1175">
            <w:pPr>
              <w:cnfStyle w:val="000000100000" w:firstRow="0" w:lastRow="0" w:firstColumn="0" w:lastColumn="0" w:oddVBand="0" w:evenVBand="0" w:oddHBand="1" w:evenHBand="0" w:firstRowFirstColumn="0" w:firstRowLastColumn="0" w:lastRowFirstColumn="0" w:lastRowLastColumn="0"/>
            </w:pPr>
            <w:r>
              <w:t xml:space="preserve">To engage with organisations that often work together across the sector. </w:t>
            </w:r>
          </w:p>
        </w:tc>
        <w:tc>
          <w:tcPr>
            <w:tcW w:w="1560" w:type="dxa"/>
          </w:tcPr>
          <w:p w14:paraId="25A710FF" w14:textId="4C24D035" w:rsidR="00812A31" w:rsidRDefault="00AB32A2">
            <w:pPr>
              <w:cnfStyle w:val="000000100000" w:firstRow="0" w:lastRow="0" w:firstColumn="0" w:lastColumn="0" w:oddVBand="0" w:evenVBand="0" w:oddHBand="1" w:evenHBand="0" w:firstRowFirstColumn="0" w:firstRowLastColumn="0" w:lastRowFirstColumn="0" w:lastRowLastColumn="0"/>
            </w:pPr>
            <w:r>
              <w:t>2</w:t>
            </w:r>
          </w:p>
        </w:tc>
        <w:tc>
          <w:tcPr>
            <w:tcW w:w="1796" w:type="dxa"/>
          </w:tcPr>
          <w:p w14:paraId="1543DC35" w14:textId="3187733E" w:rsidR="00812A31" w:rsidRDefault="00AB32A2">
            <w:pPr>
              <w:cnfStyle w:val="000000100000" w:firstRow="0" w:lastRow="0" w:firstColumn="0" w:lastColumn="0" w:oddVBand="0" w:evenVBand="0" w:oddHBand="1" w:evenHBand="0" w:firstRowFirstColumn="0" w:firstRowLastColumn="0" w:lastRowFirstColumn="0" w:lastRowLastColumn="0"/>
            </w:pPr>
            <w:r>
              <w:t>11</w:t>
            </w:r>
          </w:p>
        </w:tc>
      </w:tr>
      <w:tr w:rsidR="00AB32A2" w14:paraId="2F20007E" w14:textId="77777777" w:rsidTr="00057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7" w:type="dxa"/>
            <w:gridSpan w:val="2"/>
          </w:tcPr>
          <w:p w14:paraId="230852B1" w14:textId="3B77504F" w:rsidR="00AB32A2" w:rsidRDefault="00AB32A2">
            <w:r>
              <w:t xml:space="preserve">TOTAL </w:t>
            </w:r>
          </w:p>
        </w:tc>
        <w:tc>
          <w:tcPr>
            <w:tcW w:w="1560" w:type="dxa"/>
          </w:tcPr>
          <w:p w14:paraId="11591CE1" w14:textId="3C0E1746" w:rsidR="00AB32A2" w:rsidRDefault="00A5464A">
            <w:pPr>
              <w:cnfStyle w:val="000000010000" w:firstRow="0" w:lastRow="0" w:firstColumn="0" w:lastColumn="0" w:oddVBand="0" w:evenVBand="0" w:oddHBand="0" w:evenHBand="1" w:firstRowFirstColumn="0" w:firstRowLastColumn="0" w:lastRowFirstColumn="0" w:lastRowLastColumn="0"/>
            </w:pPr>
            <w:r>
              <w:t>3</w:t>
            </w:r>
            <w:r w:rsidR="00475AA3">
              <w:t>2</w:t>
            </w:r>
          </w:p>
        </w:tc>
        <w:tc>
          <w:tcPr>
            <w:tcW w:w="1796" w:type="dxa"/>
          </w:tcPr>
          <w:p w14:paraId="22B5AFA5" w14:textId="6176F24D" w:rsidR="00AB32A2" w:rsidRDefault="00615352">
            <w:pPr>
              <w:cnfStyle w:val="000000010000" w:firstRow="0" w:lastRow="0" w:firstColumn="0" w:lastColumn="0" w:oddVBand="0" w:evenVBand="0" w:oddHBand="0" w:evenHBand="1" w:firstRowFirstColumn="0" w:firstRowLastColumn="0" w:lastRowFirstColumn="0" w:lastRowLastColumn="0"/>
            </w:pPr>
            <w:r>
              <w:t>82</w:t>
            </w:r>
          </w:p>
        </w:tc>
      </w:tr>
      <w:tr w:rsidR="00812A31" w14:paraId="25A508B3" w14:textId="77777777" w:rsidTr="00424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4C122539" w14:textId="1BD577B0" w:rsidR="00812A31" w:rsidRDefault="00812A31">
            <w:r>
              <w:t>Survey</w:t>
            </w:r>
          </w:p>
        </w:tc>
        <w:tc>
          <w:tcPr>
            <w:tcW w:w="3412" w:type="dxa"/>
          </w:tcPr>
          <w:p w14:paraId="6F2AD625" w14:textId="74DD6733" w:rsidR="00812A31" w:rsidRDefault="00AB1175">
            <w:pPr>
              <w:cnfStyle w:val="000000100000" w:firstRow="0" w:lastRow="0" w:firstColumn="0" w:lastColumn="0" w:oddVBand="0" w:evenVBand="0" w:oddHBand="1" w:evenHBand="0" w:firstRowFirstColumn="0" w:firstRowLastColumn="0" w:lastRowFirstColumn="0" w:lastRowLastColumn="0"/>
            </w:pPr>
            <w:r>
              <w:t>To understand th</w:t>
            </w:r>
            <w:r w:rsidR="00D157DA">
              <w:t xml:space="preserve">e current workforce landscape, </w:t>
            </w:r>
            <w:proofErr w:type="gramStart"/>
            <w:r w:rsidR="00D157DA">
              <w:t>challenges</w:t>
            </w:r>
            <w:proofErr w:type="gramEnd"/>
            <w:r w:rsidR="00D157DA">
              <w:t xml:space="preserve"> and barriers to workforce changes. </w:t>
            </w:r>
          </w:p>
        </w:tc>
        <w:tc>
          <w:tcPr>
            <w:tcW w:w="1560" w:type="dxa"/>
          </w:tcPr>
          <w:p w14:paraId="59662C7F" w14:textId="77777777" w:rsidR="00812A31" w:rsidRDefault="00812A31">
            <w:pPr>
              <w:cnfStyle w:val="000000100000" w:firstRow="0" w:lastRow="0" w:firstColumn="0" w:lastColumn="0" w:oddVBand="0" w:evenVBand="0" w:oddHBand="1" w:evenHBand="0" w:firstRowFirstColumn="0" w:firstRowLastColumn="0" w:lastRowFirstColumn="0" w:lastRowLastColumn="0"/>
            </w:pPr>
          </w:p>
        </w:tc>
        <w:tc>
          <w:tcPr>
            <w:tcW w:w="1796" w:type="dxa"/>
          </w:tcPr>
          <w:p w14:paraId="3FC5E312" w14:textId="4FE0650A" w:rsidR="00812A31" w:rsidRDefault="00424497">
            <w:pPr>
              <w:cnfStyle w:val="000000100000" w:firstRow="0" w:lastRow="0" w:firstColumn="0" w:lastColumn="0" w:oddVBand="0" w:evenVBand="0" w:oddHBand="1" w:evenHBand="0" w:firstRowFirstColumn="0" w:firstRowLastColumn="0" w:lastRowFirstColumn="0" w:lastRowLastColumn="0"/>
            </w:pPr>
            <w:r>
              <w:t xml:space="preserve">686 responses </w:t>
            </w:r>
          </w:p>
        </w:tc>
      </w:tr>
    </w:tbl>
    <w:p w14:paraId="69B3612D" w14:textId="77777777" w:rsidR="00CF3975" w:rsidRDefault="00CF3975"/>
    <w:p w14:paraId="6DE15139" w14:textId="2058703C" w:rsidR="00CF3975" w:rsidRDefault="00CF3975">
      <w:r>
        <w:t>Wānanga 1 was attended by 4 people who identif</w:t>
      </w:r>
      <w:r w:rsidR="004A0A8C">
        <w:t>y</w:t>
      </w:r>
      <w:r>
        <w:t xml:space="preserve"> as tāngata whaikaha Māori. </w:t>
      </w:r>
    </w:p>
    <w:p w14:paraId="60B36D31" w14:textId="77777777" w:rsidR="004A0A8C" w:rsidRDefault="00CF3975">
      <w:r>
        <w:t xml:space="preserve">Wānanga 2 was attended by </w:t>
      </w:r>
      <w:r w:rsidR="004A0A8C">
        <w:t xml:space="preserve">12 people from Māori disability service providers. </w:t>
      </w:r>
    </w:p>
    <w:p w14:paraId="572DD97B" w14:textId="0DA052C5" w:rsidR="00E73B8C" w:rsidRDefault="004A0A8C">
      <w:pPr>
        <w:rPr>
          <w:rFonts w:cstheme="minorHAnsi"/>
          <w:b/>
          <w:bCs/>
          <w:color w:val="36424A" w:themeColor="accent2"/>
          <w:sz w:val="24"/>
          <w:szCs w:val="24"/>
          <w:lang w:val="en-GB"/>
        </w:rPr>
      </w:pPr>
      <w:r>
        <w:t xml:space="preserve">Wānanga 3 was attended by 4 people who are whānau </w:t>
      </w:r>
      <w:r w:rsidR="007704FD">
        <w:t xml:space="preserve">carers. </w:t>
      </w:r>
      <w:r>
        <w:t xml:space="preserve"> </w:t>
      </w:r>
      <w:r w:rsidR="00E73B8C">
        <w:br w:type="page"/>
      </w:r>
    </w:p>
    <w:p w14:paraId="4226B752" w14:textId="646F6A7F" w:rsidR="00315BE2" w:rsidRDefault="00315BE2" w:rsidP="00CD15D0">
      <w:pPr>
        <w:pStyle w:val="Appendix"/>
      </w:pPr>
      <w:bookmarkStart w:id="16" w:name="_Toc127185382"/>
      <w:r>
        <w:t>Engagement questions</w:t>
      </w:r>
      <w:bookmarkEnd w:id="16"/>
      <w:r>
        <w:t xml:space="preserve"> </w:t>
      </w:r>
    </w:p>
    <w:p w14:paraId="65F7424E" w14:textId="69F23760" w:rsidR="003112F3" w:rsidRDefault="006753DB">
      <w:pPr>
        <w:rPr>
          <w:lang w:val="mi-NZ"/>
        </w:rPr>
      </w:pPr>
      <w:r>
        <w:br/>
      </w:r>
      <w:r w:rsidR="00CB4B7B">
        <w:t>Interviews, focus groups and w</w:t>
      </w:r>
      <w:r w:rsidR="00CB4B7B">
        <w:rPr>
          <w:lang w:val="mi-NZ"/>
        </w:rPr>
        <w:t xml:space="preserve">ānanga were conducted as open conversations </w:t>
      </w:r>
      <w:r w:rsidR="001944C3">
        <w:rPr>
          <w:lang w:val="mi-NZ"/>
        </w:rPr>
        <w:t xml:space="preserve">loosely structured around </w:t>
      </w:r>
      <w:r w:rsidR="005F5119">
        <w:rPr>
          <w:lang w:val="mi-NZ"/>
        </w:rPr>
        <w:t>six</w:t>
      </w:r>
      <w:r w:rsidR="001944C3">
        <w:rPr>
          <w:lang w:val="mi-NZ"/>
        </w:rPr>
        <w:t xml:space="preserve"> key points.  </w:t>
      </w:r>
      <w:r w:rsidR="00E61445">
        <w:rPr>
          <w:lang w:val="mi-NZ"/>
        </w:rPr>
        <w:t>Q</w:t>
      </w:r>
      <w:r w:rsidR="001944C3">
        <w:rPr>
          <w:lang w:val="mi-NZ"/>
        </w:rPr>
        <w:t>uestions were tailored to the participant/s</w:t>
      </w:r>
      <w:r w:rsidR="003112F3">
        <w:rPr>
          <w:lang w:val="mi-NZ"/>
        </w:rPr>
        <w:t xml:space="preserve"> and their role/experience with Disability Support Services. </w:t>
      </w:r>
    </w:p>
    <w:p w14:paraId="76466A1D" w14:textId="77777777" w:rsidR="003112F3" w:rsidRPr="00E61445" w:rsidRDefault="003112F3" w:rsidP="00CD15D0">
      <w:pPr>
        <w:pStyle w:val="ListParagraph"/>
        <w:numPr>
          <w:ilvl w:val="0"/>
          <w:numId w:val="12"/>
        </w:numPr>
        <w:rPr>
          <w:rFonts w:cstheme="minorHAnsi"/>
          <w:b/>
          <w:bCs/>
          <w:color w:val="36424A" w:themeColor="accent2"/>
          <w:sz w:val="24"/>
          <w:szCs w:val="24"/>
        </w:rPr>
      </w:pPr>
      <w:r>
        <w:t xml:space="preserve">Understanding the types of support the participant currently (or previously) had accessed or provided OR the role the participant played in the sector. </w:t>
      </w:r>
    </w:p>
    <w:p w14:paraId="582EB983" w14:textId="77777777" w:rsidR="003112F3" w:rsidRPr="00E61445" w:rsidRDefault="003112F3" w:rsidP="00E61445">
      <w:pPr>
        <w:pStyle w:val="ListParagraph"/>
        <w:rPr>
          <w:rFonts w:cstheme="minorHAnsi"/>
          <w:b/>
          <w:bCs/>
          <w:color w:val="36424A" w:themeColor="accent2"/>
          <w:sz w:val="24"/>
          <w:szCs w:val="24"/>
        </w:rPr>
      </w:pPr>
    </w:p>
    <w:p w14:paraId="0323F937" w14:textId="08C6A57C" w:rsidR="003112F3" w:rsidRPr="00E61445" w:rsidRDefault="003112F3" w:rsidP="00CD15D0">
      <w:pPr>
        <w:pStyle w:val="ListParagraph"/>
        <w:numPr>
          <w:ilvl w:val="0"/>
          <w:numId w:val="12"/>
        </w:numPr>
        <w:rPr>
          <w:rFonts w:cstheme="minorHAnsi"/>
          <w:b/>
          <w:bCs/>
          <w:color w:val="36424A" w:themeColor="accent2"/>
          <w:sz w:val="24"/>
          <w:szCs w:val="24"/>
        </w:rPr>
      </w:pPr>
      <w:r>
        <w:t>Understanding the participant/s’ perspective on what a good support system would look like.</w:t>
      </w:r>
    </w:p>
    <w:p w14:paraId="373B9084" w14:textId="37464359" w:rsidR="003112F3" w:rsidRDefault="003112F3" w:rsidP="00CD15D0">
      <w:pPr>
        <w:pStyle w:val="Text"/>
        <w:numPr>
          <w:ilvl w:val="0"/>
          <w:numId w:val="12"/>
        </w:numPr>
      </w:pPr>
      <w:r>
        <w:t xml:space="preserve">Understanding the participant/s’ perspective on what is good about current Disability Support Services. </w:t>
      </w:r>
    </w:p>
    <w:p w14:paraId="023A004B" w14:textId="3BF4808B" w:rsidR="003112F3" w:rsidRDefault="003112F3" w:rsidP="00CD15D0">
      <w:pPr>
        <w:pStyle w:val="Text"/>
        <w:numPr>
          <w:ilvl w:val="0"/>
          <w:numId w:val="12"/>
        </w:numPr>
      </w:pPr>
      <w:r>
        <w:t xml:space="preserve">Identifying areas of Disability Support Services which the participant felt could be improved. </w:t>
      </w:r>
    </w:p>
    <w:p w14:paraId="61D5653D" w14:textId="40663F9C" w:rsidR="003112F3" w:rsidRDefault="008C1BCC" w:rsidP="00CD15D0">
      <w:pPr>
        <w:pStyle w:val="Text"/>
        <w:numPr>
          <w:ilvl w:val="0"/>
          <w:numId w:val="12"/>
        </w:numPr>
      </w:pPr>
      <w:r>
        <w:t xml:space="preserve">Identifying challenges the participant/s has faced in receiving or providing Disability Support Services </w:t>
      </w:r>
      <w:r w:rsidR="00EC0F03">
        <w:t>and</w:t>
      </w:r>
      <w:r>
        <w:t xml:space="preserve"> identifying challenges facing the workforce. </w:t>
      </w:r>
    </w:p>
    <w:p w14:paraId="55EC49C5" w14:textId="0CA31426" w:rsidR="008C1BCC" w:rsidRPr="003112F3" w:rsidRDefault="00E15805" w:rsidP="00CD15D0">
      <w:pPr>
        <w:pStyle w:val="Text"/>
        <w:numPr>
          <w:ilvl w:val="0"/>
          <w:numId w:val="12"/>
        </w:numPr>
      </w:pPr>
      <w:r>
        <w:t>Asking participants if there was anything else they wanted to share about Disability Support Services</w:t>
      </w:r>
      <w:r w:rsidR="00360F7F">
        <w:t xml:space="preserve">.  </w:t>
      </w:r>
      <w:r>
        <w:t xml:space="preserve"> </w:t>
      </w:r>
    </w:p>
    <w:p w14:paraId="76E2FAFD" w14:textId="1E644C9F" w:rsidR="00315BE2" w:rsidRPr="00E61445" w:rsidRDefault="00315BE2" w:rsidP="00CD15D0">
      <w:pPr>
        <w:pStyle w:val="ListParagraph"/>
        <w:numPr>
          <w:ilvl w:val="0"/>
          <w:numId w:val="12"/>
        </w:numPr>
        <w:rPr>
          <w:rFonts w:cstheme="minorHAnsi"/>
          <w:b/>
          <w:bCs/>
          <w:color w:val="36424A" w:themeColor="accent2"/>
          <w:sz w:val="24"/>
          <w:szCs w:val="24"/>
        </w:rPr>
      </w:pPr>
      <w:r>
        <w:br w:type="page"/>
      </w:r>
    </w:p>
    <w:p w14:paraId="4A51A4D1" w14:textId="4BFAFDAF" w:rsidR="00DE54FF" w:rsidRPr="0032241C" w:rsidRDefault="000A0CE2" w:rsidP="00CD15D0">
      <w:pPr>
        <w:pStyle w:val="Appendix"/>
        <w:outlineLvl w:val="5"/>
      </w:pPr>
      <w:bookmarkStart w:id="17" w:name="_Toc127185383"/>
      <w:r>
        <w:t>Engagement Survey</w:t>
      </w:r>
      <w:bookmarkEnd w:id="17"/>
    </w:p>
    <w:p w14:paraId="2CFDF9B3" w14:textId="25F870D6" w:rsidR="00DE54FF" w:rsidRDefault="0032241C" w:rsidP="00DE54FF">
      <w:pPr>
        <w:pStyle w:val="Text"/>
        <w:rPr>
          <w:b/>
          <w:bCs/>
        </w:rPr>
      </w:pPr>
      <w:r>
        <w:rPr>
          <w:b/>
          <w:bCs/>
        </w:rPr>
        <w:br/>
      </w:r>
      <w:r w:rsidR="00DE54FF">
        <w:rPr>
          <w:b/>
          <w:bCs/>
        </w:rPr>
        <w:t>Methodology</w:t>
      </w:r>
    </w:p>
    <w:p w14:paraId="5215A380" w14:textId="6D23FEA6" w:rsidR="00DE54FF" w:rsidRDefault="00DE54FF" w:rsidP="00DE54FF">
      <w:pPr>
        <w:pStyle w:val="Text"/>
      </w:pPr>
      <w:r>
        <w:t>To complement the information being gathered via interviews</w:t>
      </w:r>
      <w:r w:rsidR="001F1202">
        <w:t>, w</w:t>
      </w:r>
      <w:r w:rsidR="001F1202" w:rsidRPr="001F1202">
        <w:t>ānanga</w:t>
      </w:r>
      <w:r>
        <w:t xml:space="preserve"> and focus groups, we designed a survey to capture the views of a large</w:t>
      </w:r>
      <w:r w:rsidR="007B5A2B">
        <w:t>r</w:t>
      </w:r>
      <w:r>
        <w:t xml:space="preserve"> cohort of interested stakeholders. </w:t>
      </w:r>
    </w:p>
    <w:p w14:paraId="07D823DD" w14:textId="3D09C680" w:rsidR="00DE54FF" w:rsidRDefault="00DE54FF" w:rsidP="00DE54FF">
      <w:pPr>
        <w:pStyle w:val="Text"/>
      </w:pPr>
      <w:r>
        <w:t xml:space="preserve">We chose the SurveyMonkey tool for questionnaire development and data collection as the accessibility and intuitive design enabled ease of use </w:t>
      </w:r>
      <w:r w:rsidR="00D312A0">
        <w:t>by</w:t>
      </w:r>
      <w:r>
        <w:t xml:space="preserve"> respondents and the data formatting and exporting options were effective for analysis. </w:t>
      </w:r>
    </w:p>
    <w:p w14:paraId="7A030375" w14:textId="77777777" w:rsidR="00EC6A9F" w:rsidRDefault="00C623CF" w:rsidP="00DE54FF">
      <w:pPr>
        <w:pStyle w:val="Text"/>
      </w:pPr>
      <w:r>
        <w:t xml:space="preserve">A web-link to the survey was shared through various channels (email, Facebook advertising, and key influencers in the disability sector informing their networks).  </w:t>
      </w:r>
      <w:r w:rsidR="00CD2BC9">
        <w:t xml:space="preserve">The target audience for the survey were disabled people, family and whānau, and disability support workers. The survey included written questions in English and video recorded questions in New Zealand Sign Language, with options for typed or video-recorded signed responses.  </w:t>
      </w:r>
    </w:p>
    <w:p w14:paraId="5D82F6CE" w14:textId="72D737E0" w:rsidR="00EC6A9F" w:rsidRDefault="00EC6A9F" w:rsidP="00DE54FF">
      <w:pPr>
        <w:pStyle w:val="Text"/>
      </w:pPr>
      <w:r>
        <w:t>The survey was live for over eight weeks and garnered a total of 686 responses.  We regularly monitored survey uptake and ma</w:t>
      </w:r>
      <w:r w:rsidR="00BB522B">
        <w:t>d</w:t>
      </w:r>
      <w:r>
        <w:t xml:space="preserve">e appropriate changes to improve coverage and responses. </w:t>
      </w:r>
    </w:p>
    <w:p w14:paraId="34C866A5" w14:textId="13850BDA" w:rsidR="001D7346" w:rsidRDefault="001D7346" w:rsidP="00DE54FF">
      <w:pPr>
        <w:pStyle w:val="Text"/>
        <w:rPr>
          <w:b/>
          <w:bCs/>
        </w:rPr>
      </w:pPr>
      <w:r>
        <w:rPr>
          <w:b/>
          <w:bCs/>
        </w:rPr>
        <w:t xml:space="preserve">Survey questions </w:t>
      </w:r>
    </w:p>
    <w:tbl>
      <w:tblPr>
        <w:tblStyle w:val="ACTableDesign"/>
        <w:tblW w:w="0" w:type="auto"/>
        <w:tblLook w:val="04A0" w:firstRow="1" w:lastRow="0" w:firstColumn="1" w:lastColumn="0" w:noHBand="0" w:noVBand="1"/>
      </w:tblPr>
      <w:tblGrid>
        <w:gridCol w:w="3116"/>
        <w:gridCol w:w="5907"/>
      </w:tblGrid>
      <w:tr w:rsidR="001D7346" w14:paraId="603DE0C2" w14:textId="77777777" w:rsidTr="00E83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91E8897" w14:textId="29634D74" w:rsidR="001D7346" w:rsidRDefault="001D7346" w:rsidP="00DE54FF">
            <w:pPr>
              <w:pStyle w:val="Text"/>
              <w:rPr>
                <w:b w:val="0"/>
                <w:bCs/>
              </w:rPr>
            </w:pPr>
            <w:r>
              <w:rPr>
                <w:bCs/>
              </w:rPr>
              <w:t xml:space="preserve">Questions </w:t>
            </w:r>
          </w:p>
        </w:tc>
        <w:tc>
          <w:tcPr>
            <w:tcW w:w="5907" w:type="dxa"/>
          </w:tcPr>
          <w:p w14:paraId="736AB8BB" w14:textId="5677C3FB" w:rsidR="001D7346" w:rsidRDefault="001D7346" w:rsidP="00DE54FF">
            <w:pPr>
              <w:pStyle w:val="Text"/>
              <w:cnfStyle w:val="100000000000" w:firstRow="1" w:lastRow="0" w:firstColumn="0" w:lastColumn="0" w:oddVBand="0" w:evenVBand="0" w:oddHBand="0" w:evenHBand="0" w:firstRowFirstColumn="0" w:firstRowLastColumn="0" w:lastRowFirstColumn="0" w:lastRowLastColumn="0"/>
              <w:rPr>
                <w:b w:val="0"/>
                <w:bCs/>
              </w:rPr>
            </w:pPr>
            <w:r>
              <w:rPr>
                <w:bCs/>
              </w:rPr>
              <w:t xml:space="preserve">Available responses </w:t>
            </w:r>
          </w:p>
        </w:tc>
      </w:tr>
      <w:tr w:rsidR="001D7346" w14:paraId="17C2B52A" w14:textId="77777777" w:rsidTr="00E83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0E45203" w14:textId="094124AA" w:rsidR="001D7346" w:rsidRPr="00E83C4A" w:rsidRDefault="001D7346" w:rsidP="0065146E">
            <w:pPr>
              <w:pStyle w:val="Text"/>
            </w:pPr>
            <w:r w:rsidRPr="00E83C4A">
              <w:t xml:space="preserve">Do you identify as disabled? </w:t>
            </w:r>
          </w:p>
        </w:tc>
        <w:tc>
          <w:tcPr>
            <w:tcW w:w="5907" w:type="dxa"/>
          </w:tcPr>
          <w:p w14:paraId="122B0746" w14:textId="23D8AEDA" w:rsidR="001D7346" w:rsidRPr="00E83C4A" w:rsidRDefault="001D7346" w:rsidP="00E83C4A">
            <w:pPr>
              <w:pStyle w:val="Text"/>
              <w:jc w:val="left"/>
              <w:cnfStyle w:val="000000100000" w:firstRow="0" w:lastRow="0" w:firstColumn="0" w:lastColumn="0" w:oddVBand="0" w:evenVBand="0" w:oddHBand="1" w:evenHBand="0" w:firstRowFirstColumn="0" w:firstRowLastColumn="0" w:lastRowFirstColumn="0" w:lastRowLastColumn="0"/>
            </w:pPr>
            <w:r w:rsidRPr="00E83C4A">
              <w:t xml:space="preserve">Yes / No / Prefer not to say / </w:t>
            </w:r>
            <w:r w:rsidR="0065146E">
              <w:br/>
            </w:r>
            <w:r w:rsidRPr="00E83C4A">
              <w:t xml:space="preserve">I identify with another term </w:t>
            </w:r>
          </w:p>
        </w:tc>
      </w:tr>
      <w:tr w:rsidR="0065146E" w14:paraId="0C968C27" w14:textId="77777777" w:rsidTr="00E83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7846763" w14:textId="320D5E2E" w:rsidR="0065146E" w:rsidRPr="0065146E" w:rsidRDefault="0065146E" w:rsidP="0065146E">
            <w:pPr>
              <w:pStyle w:val="Text"/>
            </w:pPr>
            <w:r>
              <w:t>Are you a parent or caregiver?</w:t>
            </w:r>
          </w:p>
        </w:tc>
        <w:tc>
          <w:tcPr>
            <w:tcW w:w="5907" w:type="dxa"/>
          </w:tcPr>
          <w:p w14:paraId="7D7F02AC" w14:textId="4F01ACEE" w:rsidR="0065146E" w:rsidRPr="0065146E" w:rsidRDefault="0065146E" w:rsidP="0065146E">
            <w:pPr>
              <w:pStyle w:val="Text"/>
              <w:jc w:val="left"/>
              <w:cnfStyle w:val="000000010000" w:firstRow="0" w:lastRow="0" w:firstColumn="0" w:lastColumn="0" w:oddVBand="0" w:evenVBand="0" w:oddHBand="0" w:evenHBand="1" w:firstRowFirstColumn="0" w:firstRowLastColumn="0" w:lastRowFirstColumn="0" w:lastRowLastColumn="0"/>
            </w:pPr>
            <w:r>
              <w:t xml:space="preserve">Yes / No / Prefer not to say </w:t>
            </w:r>
          </w:p>
        </w:tc>
      </w:tr>
      <w:tr w:rsidR="0065146E" w14:paraId="74441A66" w14:textId="77777777" w:rsidTr="00E83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14C4614" w14:textId="64D792CA" w:rsidR="0065146E" w:rsidRDefault="0065146E" w:rsidP="0065146E">
            <w:pPr>
              <w:pStyle w:val="Text"/>
            </w:pPr>
            <w:r>
              <w:t xml:space="preserve">How old are you? </w:t>
            </w:r>
          </w:p>
        </w:tc>
        <w:tc>
          <w:tcPr>
            <w:tcW w:w="5907" w:type="dxa"/>
          </w:tcPr>
          <w:p w14:paraId="06292A30" w14:textId="29CBE996" w:rsidR="0065146E" w:rsidRDefault="0065146E"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Under 18 / 18 – 24 / </w:t>
            </w:r>
            <w:r w:rsidR="00066988">
              <w:t>25 – 34 / 35 – 44 /</w:t>
            </w:r>
            <w:r w:rsidR="00066988">
              <w:br/>
              <w:t xml:space="preserve"> 45 – 54 / 55 – 64 / 65+ / Prefer not to say </w:t>
            </w:r>
          </w:p>
        </w:tc>
      </w:tr>
      <w:tr w:rsidR="00066988" w14:paraId="7253766B" w14:textId="77777777" w:rsidTr="00E83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D576156" w14:textId="101A7B35" w:rsidR="00066988" w:rsidRDefault="00587905" w:rsidP="0065146E">
            <w:pPr>
              <w:pStyle w:val="Text"/>
            </w:pPr>
            <w:r>
              <w:t xml:space="preserve">Please select your ethnicity </w:t>
            </w:r>
            <w:r w:rsidRPr="00E83C4A">
              <w:rPr>
                <w:i/>
                <w:iCs/>
              </w:rPr>
              <w:t xml:space="preserve">(tick as many as you want) </w:t>
            </w:r>
          </w:p>
        </w:tc>
        <w:tc>
          <w:tcPr>
            <w:tcW w:w="5907" w:type="dxa"/>
          </w:tcPr>
          <w:p w14:paraId="7C3E0504" w14:textId="615607ED" w:rsidR="00066988" w:rsidRDefault="00587905" w:rsidP="0065146E">
            <w:pPr>
              <w:pStyle w:val="Text"/>
              <w:jc w:val="left"/>
              <w:cnfStyle w:val="000000010000" w:firstRow="0" w:lastRow="0" w:firstColumn="0" w:lastColumn="0" w:oddVBand="0" w:evenVBand="0" w:oddHBand="0" w:evenHBand="1" w:firstRowFirstColumn="0" w:firstRowLastColumn="0" w:lastRowFirstColumn="0" w:lastRowLastColumn="0"/>
            </w:pPr>
            <w:r>
              <w:t xml:space="preserve">NZ European / Māori / Pacific Peoples / Asian / MELAA (Middle Eastern, Latin American or African) / Prefer not to say / Other (please specify) </w:t>
            </w:r>
          </w:p>
        </w:tc>
      </w:tr>
      <w:tr w:rsidR="00587905" w14:paraId="33BBF0D7" w14:textId="77777777" w:rsidTr="00E83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B009060" w14:textId="77777777" w:rsidR="00587905" w:rsidRDefault="00396059" w:rsidP="0065146E">
            <w:pPr>
              <w:pStyle w:val="Text"/>
            </w:pPr>
            <w:r>
              <w:t xml:space="preserve">Which of the following previously or current applies to you? </w:t>
            </w:r>
          </w:p>
          <w:p w14:paraId="4EAA1510" w14:textId="44756077" w:rsidR="00396059" w:rsidRPr="00E83C4A" w:rsidRDefault="00396059" w:rsidP="0065146E">
            <w:pPr>
              <w:pStyle w:val="Text"/>
              <w:rPr>
                <w:i/>
                <w:iCs/>
              </w:rPr>
            </w:pPr>
            <w:r w:rsidRPr="00E83C4A">
              <w:rPr>
                <w:i/>
                <w:iCs/>
              </w:rPr>
              <w:t xml:space="preserve">Please select the option that best describes your experience. </w:t>
            </w:r>
          </w:p>
        </w:tc>
        <w:tc>
          <w:tcPr>
            <w:tcW w:w="5907" w:type="dxa"/>
          </w:tcPr>
          <w:p w14:paraId="6C124C49" w14:textId="77777777" w:rsidR="00587905" w:rsidRDefault="00396059"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I access disability support services </w:t>
            </w:r>
            <w:r w:rsidR="00B82B1C">
              <w:br/>
              <w:t xml:space="preserve">for myself / for someone in my care / on behalf of my child </w:t>
            </w:r>
          </w:p>
          <w:p w14:paraId="482A9A56" w14:textId="77777777" w:rsidR="00B82B1C" w:rsidRDefault="00B82B1C"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I am eligible for disability support services but do not access them </w:t>
            </w:r>
          </w:p>
          <w:p w14:paraId="313359D9" w14:textId="77777777" w:rsidR="00B82B1C" w:rsidRDefault="00B82B1C" w:rsidP="0065146E">
            <w:pPr>
              <w:pStyle w:val="Text"/>
              <w:jc w:val="left"/>
              <w:cnfStyle w:val="000000100000" w:firstRow="0" w:lastRow="0" w:firstColumn="0" w:lastColumn="0" w:oddVBand="0" w:evenVBand="0" w:oddHBand="1" w:evenHBand="0" w:firstRowFirstColumn="0" w:firstRowLastColumn="0" w:lastRowFirstColumn="0" w:lastRowLastColumn="0"/>
              <w:rPr>
                <w:i/>
                <w:iCs/>
              </w:rPr>
            </w:pPr>
            <w:r>
              <w:t>I provide disability support services (</w:t>
            </w:r>
            <w:r>
              <w:rPr>
                <w:i/>
                <w:iCs/>
              </w:rPr>
              <w:t xml:space="preserve">this includes family/whānau caregivers regardless of whether you are paid for these services) </w:t>
            </w:r>
          </w:p>
          <w:p w14:paraId="6DF6E4FF" w14:textId="31262BFF" w:rsidR="00B82B1C" w:rsidRPr="00B82B1C" w:rsidRDefault="00B82B1C"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Other, please give details </w:t>
            </w:r>
          </w:p>
        </w:tc>
      </w:tr>
      <w:tr w:rsidR="00D66975" w14:paraId="4EBBA490" w14:textId="77777777" w:rsidTr="00105F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gridSpan w:val="2"/>
          </w:tcPr>
          <w:p w14:paraId="7FB7F194" w14:textId="6A0B049F" w:rsidR="00D66975" w:rsidRPr="00E83C4A" w:rsidRDefault="00D66975" w:rsidP="0065146E">
            <w:pPr>
              <w:pStyle w:val="Text"/>
              <w:jc w:val="left"/>
              <w:rPr>
                <w:i/>
                <w:iCs/>
              </w:rPr>
            </w:pPr>
            <w:r>
              <w:rPr>
                <w:i/>
                <w:iCs/>
              </w:rPr>
              <w:t xml:space="preserve">The following questions were asked if the respondent had identified as disabled </w:t>
            </w:r>
            <w:r w:rsidR="00957FF5">
              <w:rPr>
                <w:i/>
                <w:iCs/>
              </w:rPr>
              <w:t xml:space="preserve">OR as a parent / caregiver of someone who receives disability support services. </w:t>
            </w:r>
          </w:p>
        </w:tc>
      </w:tr>
      <w:tr w:rsidR="002A4E89" w14:paraId="5FAEE091" w14:textId="77777777" w:rsidTr="00E83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1996EF0" w14:textId="1AD90AD1" w:rsidR="002A4E89" w:rsidRPr="00E83C4A" w:rsidRDefault="002A4E89" w:rsidP="0065146E">
            <w:pPr>
              <w:pStyle w:val="Text"/>
              <w:rPr>
                <w:i/>
                <w:iCs/>
              </w:rPr>
            </w:pPr>
            <w:r>
              <w:t xml:space="preserve">Which of the following best describes the disability support services you currently or have previously accessed?  </w:t>
            </w:r>
            <w:r>
              <w:rPr>
                <w:i/>
                <w:iCs/>
              </w:rPr>
              <w:t xml:space="preserve">Please tick all that apply </w:t>
            </w:r>
          </w:p>
        </w:tc>
        <w:tc>
          <w:tcPr>
            <w:tcW w:w="5907" w:type="dxa"/>
          </w:tcPr>
          <w:p w14:paraId="4641A6F5" w14:textId="3B1BB658" w:rsidR="002A4E89" w:rsidRDefault="002A4E89"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Personal Care Support / Home Help / Individual Supported Living / </w:t>
            </w:r>
            <w:r w:rsidR="00AE39AA">
              <w:t xml:space="preserve">Modification to Housing or Vehicles / Respite / Community Day Services / Community Residential Support Services / Autism Spectrum Support / Behaviour Support / Child Development / Hearing and Vision Services / Other (please specify) </w:t>
            </w:r>
          </w:p>
        </w:tc>
      </w:tr>
      <w:tr w:rsidR="005740A2" w14:paraId="7BA57D65" w14:textId="77777777" w:rsidTr="00E83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4A676D3" w14:textId="26D3BF2C" w:rsidR="005740A2" w:rsidRPr="00E83C4A" w:rsidRDefault="005740A2" w:rsidP="0065146E">
            <w:pPr>
              <w:pStyle w:val="Text"/>
              <w:rPr>
                <w:i/>
                <w:iCs/>
              </w:rPr>
            </w:pPr>
            <w:r>
              <w:t xml:space="preserve">How are your disability support services funded?  </w:t>
            </w:r>
            <w:r>
              <w:rPr>
                <w:i/>
                <w:iCs/>
              </w:rPr>
              <w:t xml:space="preserve">Please tick all that apply  </w:t>
            </w:r>
          </w:p>
        </w:tc>
        <w:tc>
          <w:tcPr>
            <w:tcW w:w="5907" w:type="dxa"/>
          </w:tcPr>
          <w:p w14:paraId="1129621C" w14:textId="49F5ED7B" w:rsidR="005740A2" w:rsidRDefault="005740A2" w:rsidP="0065146E">
            <w:pPr>
              <w:pStyle w:val="Text"/>
              <w:jc w:val="left"/>
              <w:cnfStyle w:val="000000010000" w:firstRow="0" w:lastRow="0" w:firstColumn="0" w:lastColumn="0" w:oddVBand="0" w:evenVBand="0" w:oddHBand="0" w:evenHBand="1" w:firstRowFirstColumn="0" w:firstRowLastColumn="0" w:lastRowFirstColumn="0" w:lastRowLastColumn="0"/>
            </w:pPr>
            <w:r>
              <w:t xml:space="preserve">Individualised Funding / Mana Whaikaha / Enhanced Individualised Funding / Enabling Good Lives / Choice in Community Living / Carer Support / I choose / I’m not sure / Other (please specify) </w:t>
            </w:r>
          </w:p>
        </w:tc>
      </w:tr>
      <w:tr w:rsidR="005740A2" w14:paraId="4E521BF6" w14:textId="77777777" w:rsidTr="00E83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B7E062E" w14:textId="298FF940" w:rsidR="005740A2" w:rsidRPr="00E83C4A" w:rsidRDefault="00C6507C" w:rsidP="0065146E">
            <w:pPr>
              <w:pStyle w:val="Text"/>
              <w:rPr>
                <w:i/>
                <w:iCs/>
              </w:rPr>
            </w:pPr>
            <w:r>
              <w:t xml:space="preserve">What is most important to you when accessing quality disability support services?  </w:t>
            </w:r>
            <w:r>
              <w:rPr>
                <w:i/>
                <w:iCs/>
              </w:rPr>
              <w:t xml:space="preserve">Please select up to three options. </w:t>
            </w:r>
          </w:p>
        </w:tc>
        <w:tc>
          <w:tcPr>
            <w:tcW w:w="5907" w:type="dxa"/>
          </w:tcPr>
          <w:p w14:paraId="0890EEDF" w14:textId="77777777" w:rsidR="005740A2" w:rsidRDefault="00C6507C"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Choice and control over support options (including planning and funding) </w:t>
            </w:r>
          </w:p>
          <w:p w14:paraId="4BBF6AEF" w14:textId="77777777" w:rsidR="00C6507C" w:rsidRDefault="00C6507C"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Family / whānau involvement </w:t>
            </w:r>
          </w:p>
          <w:p w14:paraId="3911226E" w14:textId="77777777" w:rsidR="00C6507C" w:rsidRDefault="00C6507C"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Directly choosing and contracting my service </w:t>
            </w:r>
          </w:p>
          <w:p w14:paraId="6D623170" w14:textId="77777777" w:rsidR="00C6507C" w:rsidRDefault="00C6507C"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Support from an independent facilitator or navigator </w:t>
            </w:r>
          </w:p>
          <w:p w14:paraId="316EFBF7" w14:textId="77777777" w:rsidR="00C6507C" w:rsidRDefault="00CA73F4"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Opportunities to develop other supports (e.g. participation in community activity or community life) </w:t>
            </w:r>
          </w:p>
          <w:p w14:paraId="5557E9E1" w14:textId="77777777" w:rsidR="00CA73F4" w:rsidRDefault="00CA73F4"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Working well with other benefits or supports </w:t>
            </w:r>
          </w:p>
          <w:p w14:paraId="3FE1779D" w14:textId="77777777" w:rsidR="00CA73F4" w:rsidRDefault="00CA73F4"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Services or supports being provided by people with lived experience of disability </w:t>
            </w:r>
          </w:p>
          <w:p w14:paraId="546E70F8" w14:textId="77777777" w:rsidR="00CA73F4" w:rsidRDefault="00CA73F4"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A good appeal process to review decisions and entitlements </w:t>
            </w:r>
          </w:p>
          <w:p w14:paraId="5CC00A25" w14:textId="7AB75589" w:rsidR="00CA73F4" w:rsidRDefault="00CA73F4"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Other, please specify </w:t>
            </w:r>
          </w:p>
        </w:tc>
      </w:tr>
      <w:tr w:rsidR="00CA73F4" w14:paraId="3B18898A" w14:textId="77777777" w:rsidTr="00E83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C994FC4" w14:textId="398FA2E7" w:rsidR="00CA73F4" w:rsidRPr="00E83C4A" w:rsidRDefault="00382538" w:rsidP="0065146E">
            <w:pPr>
              <w:pStyle w:val="Text"/>
              <w:rPr>
                <w:i/>
                <w:iCs/>
              </w:rPr>
            </w:pPr>
            <w:r>
              <w:t xml:space="preserve">What does your current disability support provider do well?  </w:t>
            </w:r>
          </w:p>
        </w:tc>
        <w:tc>
          <w:tcPr>
            <w:tcW w:w="5907" w:type="dxa"/>
          </w:tcPr>
          <w:p w14:paraId="7095BA4A" w14:textId="7D9EFDBB" w:rsidR="00CA73F4" w:rsidRDefault="00957FF5" w:rsidP="0065146E">
            <w:pPr>
              <w:pStyle w:val="Text"/>
              <w:jc w:val="left"/>
              <w:cnfStyle w:val="000000010000" w:firstRow="0" w:lastRow="0" w:firstColumn="0" w:lastColumn="0" w:oddVBand="0" w:evenVBand="0" w:oddHBand="0" w:evenHBand="1" w:firstRowFirstColumn="0" w:firstRowLastColumn="0" w:lastRowFirstColumn="0" w:lastRowLastColumn="0"/>
            </w:pPr>
            <w:r>
              <w:t>(</w:t>
            </w:r>
            <w:r>
              <w:rPr>
                <w:i/>
                <w:iCs/>
              </w:rPr>
              <w:t>Free text answer)</w:t>
            </w:r>
          </w:p>
        </w:tc>
      </w:tr>
      <w:tr w:rsidR="00382538" w14:paraId="5E433F22" w14:textId="77777777" w:rsidTr="00E83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0048DA2" w14:textId="59B368C0" w:rsidR="00382538" w:rsidRPr="00E83C4A" w:rsidRDefault="0048695F" w:rsidP="0065146E">
            <w:pPr>
              <w:pStyle w:val="Text"/>
              <w:rPr>
                <w:i/>
                <w:iCs/>
              </w:rPr>
            </w:pPr>
            <w:r>
              <w:t xml:space="preserve">What changes would you like to see in future to enable you to receive good support services. </w:t>
            </w:r>
            <w:r>
              <w:rPr>
                <w:i/>
                <w:iCs/>
              </w:rPr>
              <w:t xml:space="preserve">Please tick all that apply </w:t>
            </w:r>
          </w:p>
        </w:tc>
        <w:tc>
          <w:tcPr>
            <w:tcW w:w="5907" w:type="dxa"/>
          </w:tcPr>
          <w:p w14:paraId="43193DA4" w14:textId="77777777" w:rsidR="00382538" w:rsidRDefault="0048695F"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Greater choice of disability support service options </w:t>
            </w:r>
            <w:r>
              <w:br/>
              <w:t xml:space="preserve">Greater understanding of the Enabling Good Lives amongst disability support service providers </w:t>
            </w:r>
          </w:p>
          <w:p w14:paraId="386034F5" w14:textId="77777777" w:rsidR="0048695F" w:rsidRDefault="0048695F"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Greater investment in workforce development </w:t>
            </w:r>
          </w:p>
          <w:p w14:paraId="662E5210" w14:textId="77777777" w:rsidR="0048695F" w:rsidRDefault="0048695F"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More disabled people working visibly in the disability system </w:t>
            </w:r>
          </w:p>
          <w:p w14:paraId="0CA4F5F9" w14:textId="77777777" w:rsidR="0048695F" w:rsidRDefault="0048695F"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Greater leadership from disabled people over strategic direction </w:t>
            </w:r>
          </w:p>
          <w:p w14:paraId="31178D6D" w14:textId="77777777" w:rsidR="0048695F" w:rsidRDefault="0048695F"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Greater support for family/whānau caregivers </w:t>
            </w:r>
          </w:p>
          <w:p w14:paraId="67C488D9" w14:textId="77777777" w:rsidR="0048695F" w:rsidRDefault="0048695F"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Greater support and acknowledgement of parents </w:t>
            </w:r>
          </w:p>
          <w:p w14:paraId="66E6F59B" w14:textId="77777777" w:rsidR="0048695F" w:rsidRDefault="0048695F"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Prefer not to answer </w:t>
            </w:r>
          </w:p>
          <w:p w14:paraId="59BA61B5" w14:textId="7B79DE49" w:rsidR="0048695F" w:rsidRPr="0048695F" w:rsidRDefault="0048695F"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Other, please specify </w:t>
            </w:r>
          </w:p>
        </w:tc>
      </w:tr>
      <w:tr w:rsidR="0048695F" w14:paraId="04C0973E" w14:textId="77777777" w:rsidTr="00E83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7903477" w14:textId="149914B4" w:rsidR="0048695F" w:rsidRDefault="00541F1F" w:rsidP="0065146E">
            <w:pPr>
              <w:pStyle w:val="Text"/>
            </w:pPr>
            <w:r>
              <w:t xml:space="preserve">Is there anything else you would like to comment on with regards to disability support services? </w:t>
            </w:r>
          </w:p>
        </w:tc>
        <w:tc>
          <w:tcPr>
            <w:tcW w:w="5907" w:type="dxa"/>
          </w:tcPr>
          <w:p w14:paraId="52398C1A" w14:textId="0DE378C3" w:rsidR="0048695F" w:rsidRDefault="00957FF5" w:rsidP="0065146E">
            <w:pPr>
              <w:pStyle w:val="Text"/>
              <w:jc w:val="left"/>
              <w:cnfStyle w:val="000000010000" w:firstRow="0" w:lastRow="0" w:firstColumn="0" w:lastColumn="0" w:oddVBand="0" w:evenVBand="0" w:oddHBand="0" w:evenHBand="1" w:firstRowFirstColumn="0" w:firstRowLastColumn="0" w:lastRowFirstColumn="0" w:lastRowLastColumn="0"/>
            </w:pPr>
            <w:r>
              <w:t>(</w:t>
            </w:r>
            <w:r>
              <w:rPr>
                <w:i/>
                <w:iCs/>
              </w:rPr>
              <w:t>Free text answer)</w:t>
            </w:r>
          </w:p>
        </w:tc>
      </w:tr>
      <w:tr w:rsidR="00447F5A" w14:paraId="5383FA3D" w14:textId="77777777" w:rsidTr="00DB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gridSpan w:val="2"/>
          </w:tcPr>
          <w:p w14:paraId="3437960B" w14:textId="5E31FDB2" w:rsidR="00447F5A" w:rsidRPr="00E83C4A" w:rsidRDefault="00447F5A" w:rsidP="0065146E">
            <w:pPr>
              <w:pStyle w:val="Text"/>
              <w:jc w:val="left"/>
              <w:rPr>
                <w:i/>
                <w:iCs/>
              </w:rPr>
            </w:pPr>
            <w:r>
              <w:rPr>
                <w:i/>
                <w:iCs/>
              </w:rPr>
              <w:t xml:space="preserve">The following questions were asked if the respondents had identified as a provider of disability support services. </w:t>
            </w:r>
          </w:p>
        </w:tc>
      </w:tr>
      <w:tr w:rsidR="00957FF5" w14:paraId="70F22EC1" w14:textId="77777777" w:rsidTr="00E83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9245EBE" w14:textId="645BCD73" w:rsidR="00957FF5" w:rsidRDefault="00E76065" w:rsidP="0065146E">
            <w:pPr>
              <w:pStyle w:val="Text"/>
            </w:pPr>
            <w:r>
              <w:t xml:space="preserve">Which of the following best describes your role in providing disability support services? </w:t>
            </w:r>
          </w:p>
        </w:tc>
        <w:tc>
          <w:tcPr>
            <w:tcW w:w="5907" w:type="dxa"/>
          </w:tcPr>
          <w:p w14:paraId="43536262" w14:textId="1B17FB73" w:rsidR="00957FF5" w:rsidRDefault="00E76065" w:rsidP="0065146E">
            <w:pPr>
              <w:pStyle w:val="Text"/>
              <w:jc w:val="left"/>
              <w:cnfStyle w:val="000000010000" w:firstRow="0" w:lastRow="0" w:firstColumn="0" w:lastColumn="0" w:oddVBand="0" w:evenVBand="0" w:oddHBand="0" w:evenHBand="1" w:firstRowFirstColumn="0" w:firstRowLastColumn="0" w:lastRowFirstColumn="0" w:lastRowLastColumn="0"/>
            </w:pPr>
            <w:r>
              <w:t xml:space="preserve">Support worker / registered nurse / paid family or whānau caregiver / unpaid family or whānau caregiver / support co-ordinator (including NASC, Kaitūhono &amp; Connectors and Disability Information and Advisory Services (DIAS)) / Other (please specify) </w:t>
            </w:r>
          </w:p>
        </w:tc>
      </w:tr>
      <w:tr w:rsidR="00E76065" w14:paraId="39B3A634" w14:textId="77777777" w:rsidTr="00E83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16FFE65" w14:textId="77777777" w:rsidR="00E76065" w:rsidRDefault="00AD5993" w:rsidP="0065146E">
            <w:pPr>
              <w:pStyle w:val="Text"/>
            </w:pPr>
            <w:r>
              <w:t xml:space="preserve">How would you rate your understanding of the Enabling Good Lives approach? </w:t>
            </w:r>
          </w:p>
          <w:p w14:paraId="3A1AD1B4" w14:textId="1E18FEC1" w:rsidR="006436E9" w:rsidRPr="00E83C4A" w:rsidRDefault="006436E9" w:rsidP="0065146E">
            <w:pPr>
              <w:pStyle w:val="Text"/>
              <w:rPr>
                <w:i/>
                <w:iCs/>
              </w:rPr>
            </w:pPr>
            <w:r>
              <w:rPr>
                <w:i/>
                <w:iCs/>
              </w:rPr>
              <w:t xml:space="preserve">A short summary of EGL was included with a link to the official website. </w:t>
            </w:r>
          </w:p>
        </w:tc>
        <w:tc>
          <w:tcPr>
            <w:tcW w:w="5907" w:type="dxa"/>
          </w:tcPr>
          <w:p w14:paraId="31EBAF5F" w14:textId="34B055C5" w:rsidR="00E76065" w:rsidRDefault="00AD5993"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I understand it really well  </w:t>
            </w:r>
            <w:r w:rsidR="00A977C0">
              <w:br/>
            </w:r>
            <w:r>
              <w:t xml:space="preserve">I understand it but still some stuff to learn </w:t>
            </w:r>
            <w:r w:rsidR="00A977C0">
              <w:br/>
            </w:r>
            <w:r>
              <w:t xml:space="preserve">I know a bit about it but not too much </w:t>
            </w:r>
            <w:r w:rsidR="00A977C0">
              <w:br/>
            </w:r>
            <w:r>
              <w:t xml:space="preserve">I don’t know much about it </w:t>
            </w:r>
            <w:r w:rsidR="00A977C0">
              <w:br/>
              <w:t>N</w:t>
            </w:r>
            <w:r>
              <w:t xml:space="preserve">ever heard of it </w:t>
            </w:r>
          </w:p>
        </w:tc>
      </w:tr>
      <w:tr w:rsidR="00AD5993" w14:paraId="454692C0" w14:textId="77777777" w:rsidTr="00E83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F723019" w14:textId="4A892917" w:rsidR="00AD5993" w:rsidRDefault="006436E9" w:rsidP="0065146E">
            <w:pPr>
              <w:pStyle w:val="Text"/>
            </w:pPr>
            <w:r>
              <w:t xml:space="preserve">What types of skills do you think are most important in providing support services in line with an EGL approach? </w:t>
            </w:r>
          </w:p>
        </w:tc>
        <w:tc>
          <w:tcPr>
            <w:tcW w:w="5907" w:type="dxa"/>
          </w:tcPr>
          <w:p w14:paraId="4AAC0B9E" w14:textId="5F05AFAD" w:rsidR="00AD5993" w:rsidRPr="00E83C4A" w:rsidRDefault="006436E9" w:rsidP="0065146E">
            <w:pPr>
              <w:pStyle w:val="Text"/>
              <w:jc w:val="left"/>
              <w:cnfStyle w:val="000000010000" w:firstRow="0" w:lastRow="0" w:firstColumn="0" w:lastColumn="0" w:oddVBand="0" w:evenVBand="0" w:oddHBand="0" w:evenHBand="1" w:firstRowFirstColumn="0" w:firstRowLastColumn="0" w:lastRowFirstColumn="0" w:lastRowLastColumn="0"/>
              <w:rPr>
                <w:i/>
                <w:iCs/>
              </w:rPr>
            </w:pPr>
            <w:r>
              <w:rPr>
                <w:i/>
                <w:iCs/>
              </w:rPr>
              <w:t xml:space="preserve">(Free text answer) </w:t>
            </w:r>
          </w:p>
        </w:tc>
      </w:tr>
      <w:tr w:rsidR="009D3549" w14:paraId="682AD213" w14:textId="77777777" w:rsidTr="00E83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269047C" w14:textId="0D5C2497" w:rsidR="009D3549" w:rsidRDefault="009D3549" w:rsidP="0065146E">
            <w:pPr>
              <w:pStyle w:val="Text"/>
            </w:pPr>
            <w:r>
              <w:t xml:space="preserve">What do you think are the current challenges facing the disability workforce? </w:t>
            </w:r>
          </w:p>
        </w:tc>
        <w:tc>
          <w:tcPr>
            <w:tcW w:w="5907" w:type="dxa"/>
          </w:tcPr>
          <w:p w14:paraId="71DDE1C2" w14:textId="54DD5BEC" w:rsidR="009D3549" w:rsidRPr="00E83C4A" w:rsidRDefault="009D3549" w:rsidP="0065146E">
            <w:pPr>
              <w:pStyle w:val="Text"/>
              <w:jc w:val="left"/>
              <w:cnfStyle w:val="000000100000" w:firstRow="0" w:lastRow="0" w:firstColumn="0" w:lastColumn="0" w:oddVBand="0" w:evenVBand="0" w:oddHBand="1" w:evenHBand="0" w:firstRowFirstColumn="0" w:firstRowLastColumn="0" w:lastRowFirstColumn="0" w:lastRowLastColumn="0"/>
            </w:pPr>
            <w:r>
              <w:t xml:space="preserve">Lack of funding or people to work in jobs </w:t>
            </w:r>
            <w:r w:rsidR="00A977C0">
              <w:br/>
              <w:t>L</w:t>
            </w:r>
            <w:r>
              <w:t xml:space="preserve">ack of expertise and experience </w:t>
            </w:r>
            <w:r w:rsidR="00A977C0">
              <w:br/>
              <w:t>L</w:t>
            </w:r>
            <w:r>
              <w:t xml:space="preserve">ack of awareness around available qualifications  </w:t>
            </w:r>
            <w:r w:rsidR="00A977C0">
              <w:br/>
              <w:t>L</w:t>
            </w:r>
            <w:r>
              <w:t xml:space="preserve">ack of diversity amongst support workers </w:t>
            </w:r>
            <w:r w:rsidR="00A977C0">
              <w:br/>
              <w:t>L</w:t>
            </w:r>
            <w:r>
              <w:t xml:space="preserve">ack of culturally appropriate support services </w:t>
            </w:r>
            <w:r w:rsidR="008945A2">
              <w:br/>
              <w:t>C</w:t>
            </w:r>
            <w:r>
              <w:t xml:space="preserve">linical and specialist disability workforce requirements </w:t>
            </w:r>
            <w:r w:rsidR="008945A2">
              <w:t>A</w:t>
            </w:r>
            <w:r>
              <w:t xml:space="preserve">geing workforce </w:t>
            </w:r>
            <w:r w:rsidR="008945A2">
              <w:br/>
              <w:t>N</w:t>
            </w:r>
            <w:r>
              <w:t xml:space="preserve">ot enough development opportunities </w:t>
            </w:r>
            <w:r w:rsidR="008945A2">
              <w:br/>
              <w:t>L</w:t>
            </w:r>
            <w:r>
              <w:t xml:space="preserve">ack of incentives for support worker career pathways </w:t>
            </w:r>
            <w:r w:rsidR="008945A2">
              <w:t>B</w:t>
            </w:r>
            <w:r>
              <w:t xml:space="preserve">urn out or mental &amp; emotional fatigue </w:t>
            </w:r>
            <w:r w:rsidR="008945A2">
              <w:br/>
              <w:t>L</w:t>
            </w:r>
            <w:r w:rsidR="00A33633">
              <w:t xml:space="preserve">ack of visibility of disabled people in the workforce </w:t>
            </w:r>
            <w:r w:rsidR="008945A2">
              <w:br/>
            </w:r>
            <w:r w:rsidR="00A33633">
              <w:t xml:space="preserve">Other (please specify) </w:t>
            </w:r>
          </w:p>
        </w:tc>
      </w:tr>
      <w:tr w:rsidR="00134D45" w14:paraId="20BE07EE" w14:textId="77777777" w:rsidTr="00E83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A7FF2FE" w14:textId="3CACF236" w:rsidR="00134D45" w:rsidRPr="00134D45" w:rsidRDefault="00134D45" w:rsidP="0065146E">
            <w:pPr>
              <w:pStyle w:val="Text"/>
            </w:pPr>
            <w:r>
              <w:t xml:space="preserve">What changes would you like to see in future to enable quality disability support services?  </w:t>
            </w:r>
            <w:r>
              <w:rPr>
                <w:i/>
                <w:iCs/>
              </w:rPr>
              <w:t>Please tick all that apply</w:t>
            </w:r>
          </w:p>
        </w:tc>
        <w:tc>
          <w:tcPr>
            <w:tcW w:w="5907" w:type="dxa"/>
          </w:tcPr>
          <w:p w14:paraId="7999EA4A" w14:textId="52A73711" w:rsidR="00134D45" w:rsidRDefault="00134D45" w:rsidP="0065146E">
            <w:pPr>
              <w:pStyle w:val="Text"/>
              <w:jc w:val="left"/>
              <w:cnfStyle w:val="000000010000" w:firstRow="0" w:lastRow="0" w:firstColumn="0" w:lastColumn="0" w:oddVBand="0" w:evenVBand="0" w:oddHBand="0" w:evenHBand="1" w:firstRowFirstColumn="0" w:firstRowLastColumn="0" w:lastRowFirstColumn="0" w:lastRowLastColumn="0"/>
            </w:pPr>
            <w:r>
              <w:t xml:space="preserve">Greater variety of disability support service options </w:t>
            </w:r>
            <w:r w:rsidR="00751842">
              <w:br/>
              <w:t>G</w:t>
            </w:r>
            <w:r>
              <w:t xml:space="preserve">reater support for disability support service providers to understand the EGL approach </w:t>
            </w:r>
            <w:r w:rsidR="00751842">
              <w:br/>
              <w:t>G</w:t>
            </w:r>
            <w:r>
              <w:t xml:space="preserve">reater investment in workforce development </w:t>
            </w:r>
            <w:r w:rsidR="00751842">
              <w:br/>
              <w:t>G</w:t>
            </w:r>
            <w:r>
              <w:t>reater support for family &amp; whānau caregivers</w:t>
            </w:r>
            <w:r w:rsidR="00751842">
              <w:br/>
              <w:t>O</w:t>
            </w:r>
            <w:r>
              <w:t xml:space="preserve">ther (please specify) </w:t>
            </w:r>
          </w:p>
        </w:tc>
      </w:tr>
      <w:tr w:rsidR="008D48CD" w14:paraId="7DBEDB5E" w14:textId="77777777" w:rsidTr="00E83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A1DB10C" w14:textId="1D79A8E9" w:rsidR="008D48CD" w:rsidRDefault="008D48CD" w:rsidP="0065146E">
            <w:pPr>
              <w:pStyle w:val="Text"/>
            </w:pPr>
            <w:r>
              <w:t xml:space="preserve">Is there anything else you would like to comment on with regards to disability support services? </w:t>
            </w:r>
          </w:p>
        </w:tc>
        <w:tc>
          <w:tcPr>
            <w:tcW w:w="5907" w:type="dxa"/>
          </w:tcPr>
          <w:p w14:paraId="601E1956" w14:textId="77777777" w:rsidR="008D48CD" w:rsidRDefault="008D48CD" w:rsidP="0065146E">
            <w:pPr>
              <w:pStyle w:val="Text"/>
              <w:jc w:val="left"/>
              <w:cnfStyle w:val="000000100000" w:firstRow="0" w:lastRow="0" w:firstColumn="0" w:lastColumn="0" w:oddVBand="0" w:evenVBand="0" w:oddHBand="1" w:evenHBand="0" w:firstRowFirstColumn="0" w:firstRowLastColumn="0" w:lastRowFirstColumn="0" w:lastRowLastColumn="0"/>
            </w:pPr>
          </w:p>
        </w:tc>
      </w:tr>
    </w:tbl>
    <w:p w14:paraId="2C7A8DEC" w14:textId="77777777" w:rsidR="001D7346" w:rsidRDefault="001D7346" w:rsidP="00DE54FF">
      <w:pPr>
        <w:pStyle w:val="Text"/>
        <w:rPr>
          <w:b/>
          <w:bCs/>
        </w:rPr>
      </w:pPr>
    </w:p>
    <w:p w14:paraId="5D06ED48" w14:textId="3B833D03" w:rsidR="0032241C" w:rsidRDefault="0032241C" w:rsidP="00DE54FF">
      <w:pPr>
        <w:pStyle w:val="Text"/>
        <w:rPr>
          <w:b/>
          <w:bCs/>
        </w:rPr>
      </w:pPr>
      <w:r>
        <w:rPr>
          <w:b/>
          <w:bCs/>
        </w:rPr>
        <w:t xml:space="preserve">Summary of respondent </w:t>
      </w:r>
      <w:r w:rsidR="006B3E17">
        <w:rPr>
          <w:b/>
          <w:bCs/>
        </w:rPr>
        <w:t xml:space="preserve">data </w:t>
      </w:r>
    </w:p>
    <w:tbl>
      <w:tblPr>
        <w:tblStyle w:val="ACTableDesign"/>
        <w:tblW w:w="0" w:type="auto"/>
        <w:tblLook w:val="04A0" w:firstRow="1" w:lastRow="0" w:firstColumn="1" w:lastColumn="0" w:noHBand="0" w:noVBand="1"/>
      </w:tblPr>
      <w:tblGrid>
        <w:gridCol w:w="1585"/>
        <w:gridCol w:w="7438"/>
      </w:tblGrid>
      <w:tr w:rsidR="00346AE6" w14:paraId="30D2E54A" w14:textId="77777777" w:rsidTr="00202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559A3FEA" w14:textId="77777777" w:rsidR="00346AE6" w:rsidRDefault="00346AE6" w:rsidP="00DE54FF">
            <w:pPr>
              <w:pStyle w:val="Text"/>
              <w:rPr>
                <w:b w:val="0"/>
                <w:bCs/>
              </w:rPr>
            </w:pPr>
          </w:p>
        </w:tc>
        <w:tc>
          <w:tcPr>
            <w:tcW w:w="7750" w:type="dxa"/>
          </w:tcPr>
          <w:p w14:paraId="1992D3C5" w14:textId="1AACDD23" w:rsidR="00346AE6" w:rsidRPr="00682AE6" w:rsidRDefault="00682AE6" w:rsidP="00DE54FF">
            <w:pPr>
              <w:pStyle w:val="Text"/>
              <w:cnfStyle w:val="100000000000" w:firstRow="1" w:lastRow="0" w:firstColumn="0" w:lastColumn="0" w:oddVBand="0" w:evenVBand="0" w:oddHBand="0" w:evenHBand="0" w:firstRowFirstColumn="0" w:firstRowLastColumn="0" w:lastRowFirstColumn="0" w:lastRowLastColumn="0"/>
              <w:rPr>
                <w:b w:val="0"/>
                <w:bCs/>
                <w:i/>
                <w:iCs/>
              </w:rPr>
            </w:pPr>
            <w:r>
              <w:rPr>
                <w:bCs/>
                <w:i/>
                <w:iCs/>
              </w:rPr>
              <w:t xml:space="preserve">Highlights </w:t>
            </w:r>
          </w:p>
        </w:tc>
      </w:tr>
      <w:tr w:rsidR="00346AE6" w14:paraId="1D432203" w14:textId="77777777" w:rsidTr="00202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25B30E9E" w14:textId="53575E98" w:rsidR="00346AE6" w:rsidRDefault="0020236E" w:rsidP="00DE54FF">
            <w:pPr>
              <w:pStyle w:val="Text"/>
              <w:rPr>
                <w:b/>
                <w:bCs/>
              </w:rPr>
            </w:pPr>
            <w:r>
              <w:rPr>
                <w:b/>
                <w:bCs/>
              </w:rPr>
              <w:t xml:space="preserve">Self-identification </w:t>
            </w:r>
          </w:p>
        </w:tc>
        <w:tc>
          <w:tcPr>
            <w:tcW w:w="7750" w:type="dxa"/>
          </w:tcPr>
          <w:p w14:paraId="6D663A16" w14:textId="77777777" w:rsidR="00346AE6" w:rsidRDefault="0020236E" w:rsidP="00DE54FF">
            <w:pPr>
              <w:pStyle w:val="Text"/>
              <w:cnfStyle w:val="000000100000" w:firstRow="0" w:lastRow="0" w:firstColumn="0" w:lastColumn="0" w:oddVBand="0" w:evenVBand="0" w:oddHBand="1" w:evenHBand="0" w:firstRowFirstColumn="0" w:firstRowLastColumn="0" w:lastRowFirstColumn="0" w:lastRowLastColumn="0"/>
            </w:pPr>
            <w:r>
              <w:t xml:space="preserve">27% of respondents identified as disabled </w:t>
            </w:r>
          </w:p>
          <w:p w14:paraId="5D974A71" w14:textId="77777777" w:rsidR="0020236E" w:rsidRDefault="0020236E" w:rsidP="00DE54FF">
            <w:pPr>
              <w:pStyle w:val="Text"/>
              <w:cnfStyle w:val="000000100000" w:firstRow="0" w:lastRow="0" w:firstColumn="0" w:lastColumn="0" w:oddVBand="0" w:evenVBand="0" w:oddHBand="1" w:evenHBand="0" w:firstRowFirstColumn="0" w:firstRowLastColumn="0" w:lastRowFirstColumn="0" w:lastRowLastColumn="0"/>
            </w:pPr>
            <w:r>
              <w:t xml:space="preserve">5% of respondents identified with another term such as neurodiverse </w:t>
            </w:r>
          </w:p>
          <w:p w14:paraId="614488DB" w14:textId="235B068D" w:rsidR="0020236E" w:rsidRPr="0020236E" w:rsidRDefault="0020236E" w:rsidP="00DE54FF">
            <w:pPr>
              <w:pStyle w:val="Text"/>
              <w:cnfStyle w:val="000000100000" w:firstRow="0" w:lastRow="0" w:firstColumn="0" w:lastColumn="0" w:oddVBand="0" w:evenVBand="0" w:oddHBand="1" w:evenHBand="0" w:firstRowFirstColumn="0" w:firstRowLastColumn="0" w:lastRowFirstColumn="0" w:lastRowLastColumn="0"/>
            </w:pPr>
            <w:r>
              <w:t>61% of respondents identified as a parent or caregiver</w:t>
            </w:r>
          </w:p>
        </w:tc>
      </w:tr>
      <w:tr w:rsidR="0020236E" w14:paraId="348B4D7E" w14:textId="77777777" w:rsidTr="00202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6B29DBC5" w14:textId="17E3D2EE" w:rsidR="0020236E" w:rsidRDefault="002A6219" w:rsidP="00DE54FF">
            <w:pPr>
              <w:pStyle w:val="Text"/>
              <w:rPr>
                <w:b/>
                <w:bCs/>
              </w:rPr>
            </w:pPr>
            <w:r>
              <w:rPr>
                <w:b/>
                <w:bCs/>
              </w:rPr>
              <w:t xml:space="preserve">Age </w:t>
            </w:r>
          </w:p>
        </w:tc>
        <w:tc>
          <w:tcPr>
            <w:tcW w:w="7750" w:type="dxa"/>
          </w:tcPr>
          <w:p w14:paraId="3FE0F7B2" w14:textId="0012974F" w:rsidR="0020236E" w:rsidRDefault="00C10ED1" w:rsidP="00DE54FF">
            <w:pPr>
              <w:pStyle w:val="Text"/>
              <w:cnfStyle w:val="000000010000" w:firstRow="0" w:lastRow="0" w:firstColumn="0" w:lastColumn="0" w:oddVBand="0" w:evenVBand="0" w:oddHBand="0" w:evenHBand="1" w:firstRowFirstColumn="0" w:firstRowLastColumn="0" w:lastRowFirstColumn="0" w:lastRowLastColumn="0"/>
            </w:pPr>
            <w:r>
              <w:t xml:space="preserve">68% of respondents were over the age of 45 </w:t>
            </w:r>
          </w:p>
        </w:tc>
      </w:tr>
      <w:tr w:rsidR="005F0AA9" w14:paraId="44F3F552" w14:textId="77777777" w:rsidTr="00202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60185F1B" w14:textId="01DDDA95" w:rsidR="005F0AA9" w:rsidRDefault="005F0AA9" w:rsidP="00DE54FF">
            <w:pPr>
              <w:pStyle w:val="Text"/>
              <w:rPr>
                <w:b/>
                <w:bCs/>
              </w:rPr>
            </w:pPr>
            <w:r>
              <w:rPr>
                <w:b/>
                <w:bCs/>
              </w:rPr>
              <w:t xml:space="preserve">Ethnicity </w:t>
            </w:r>
          </w:p>
        </w:tc>
        <w:tc>
          <w:tcPr>
            <w:tcW w:w="7750" w:type="dxa"/>
          </w:tcPr>
          <w:p w14:paraId="64504516" w14:textId="77777777" w:rsidR="00817B7E" w:rsidRDefault="005F0AA9" w:rsidP="003D5FD8">
            <w:pPr>
              <w:pStyle w:val="Text"/>
              <w:jc w:val="left"/>
              <w:cnfStyle w:val="000000100000" w:firstRow="0" w:lastRow="0" w:firstColumn="0" w:lastColumn="0" w:oddVBand="0" w:evenVBand="0" w:oddHBand="1" w:evenHBand="0" w:firstRowFirstColumn="0" w:firstRowLastColumn="0" w:lastRowFirstColumn="0" w:lastRowLastColumn="0"/>
            </w:pPr>
            <w:r>
              <w:t xml:space="preserve">76% of respondents identified as NZ European </w:t>
            </w:r>
          </w:p>
          <w:p w14:paraId="0F624723" w14:textId="09C84D75" w:rsidR="00EB0A12" w:rsidRDefault="003D5FD8" w:rsidP="003D5FD8">
            <w:pPr>
              <w:pStyle w:val="Text"/>
              <w:jc w:val="left"/>
              <w:cnfStyle w:val="000000100000" w:firstRow="0" w:lastRow="0" w:firstColumn="0" w:lastColumn="0" w:oddVBand="0" w:evenVBand="0" w:oddHBand="1" w:evenHBand="0" w:firstRowFirstColumn="0" w:firstRowLastColumn="0" w:lastRowFirstColumn="0" w:lastRowLastColumn="0"/>
            </w:pPr>
            <w:r>
              <w:t xml:space="preserve">16% of respondents identified </w:t>
            </w:r>
            <w:r w:rsidR="00EB0A12">
              <w:t>as Māori</w:t>
            </w:r>
          </w:p>
          <w:p w14:paraId="389DD124" w14:textId="77777777" w:rsidR="00EB0A12" w:rsidRDefault="00EB0A12" w:rsidP="003D5FD8">
            <w:pPr>
              <w:pStyle w:val="Text"/>
              <w:jc w:val="left"/>
              <w:cnfStyle w:val="000000100000" w:firstRow="0" w:lastRow="0" w:firstColumn="0" w:lastColumn="0" w:oddVBand="0" w:evenVBand="0" w:oddHBand="1" w:evenHBand="0" w:firstRowFirstColumn="0" w:firstRowLastColumn="0" w:lastRowFirstColumn="0" w:lastRowLastColumn="0"/>
            </w:pPr>
            <w:r>
              <w:t xml:space="preserve">4% of respondents identified as Pacific Peoples </w:t>
            </w:r>
          </w:p>
          <w:p w14:paraId="22056B59" w14:textId="26399906" w:rsidR="00EB0A12" w:rsidRDefault="00EB0A12" w:rsidP="003D5FD8">
            <w:pPr>
              <w:pStyle w:val="Text"/>
              <w:jc w:val="left"/>
              <w:cnfStyle w:val="000000100000" w:firstRow="0" w:lastRow="0" w:firstColumn="0" w:lastColumn="0" w:oddVBand="0" w:evenVBand="0" w:oddHBand="1" w:evenHBand="0" w:firstRowFirstColumn="0" w:firstRowLastColumn="0" w:lastRowFirstColumn="0" w:lastRowLastColumn="0"/>
            </w:pPr>
            <w:r>
              <w:t xml:space="preserve">4% of respondents identified as Asian </w:t>
            </w:r>
          </w:p>
        </w:tc>
      </w:tr>
      <w:tr w:rsidR="00EB0A12" w14:paraId="39F678FB" w14:textId="77777777" w:rsidTr="00202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49C444AB" w14:textId="323F3786" w:rsidR="00EB0A12" w:rsidRDefault="00112A31" w:rsidP="00112A31">
            <w:pPr>
              <w:pStyle w:val="Text"/>
              <w:jc w:val="left"/>
              <w:rPr>
                <w:b/>
                <w:bCs/>
              </w:rPr>
            </w:pPr>
            <w:r>
              <w:rPr>
                <w:b/>
                <w:bCs/>
              </w:rPr>
              <w:t xml:space="preserve">Role in disability support workforce </w:t>
            </w:r>
          </w:p>
        </w:tc>
        <w:tc>
          <w:tcPr>
            <w:tcW w:w="7750" w:type="dxa"/>
          </w:tcPr>
          <w:p w14:paraId="55F2EFDB" w14:textId="77777777" w:rsidR="00EB0A12" w:rsidRDefault="00904B53" w:rsidP="003D5FD8">
            <w:pPr>
              <w:pStyle w:val="Text"/>
              <w:jc w:val="left"/>
              <w:cnfStyle w:val="000000010000" w:firstRow="0" w:lastRow="0" w:firstColumn="0" w:lastColumn="0" w:oddVBand="0" w:evenVBand="0" w:oddHBand="0" w:evenHBand="1" w:firstRowFirstColumn="0" w:firstRowLastColumn="0" w:lastRowFirstColumn="0" w:lastRowLastColumn="0"/>
            </w:pPr>
            <w:r>
              <w:t xml:space="preserve">37% of respondents reported they provide DSS </w:t>
            </w:r>
          </w:p>
          <w:p w14:paraId="734C8611" w14:textId="77777777" w:rsidR="00904B53" w:rsidRDefault="00904B53" w:rsidP="003D5FD8">
            <w:pPr>
              <w:pStyle w:val="Text"/>
              <w:jc w:val="left"/>
              <w:cnfStyle w:val="000000010000" w:firstRow="0" w:lastRow="0" w:firstColumn="0" w:lastColumn="0" w:oddVBand="0" w:evenVBand="0" w:oddHBand="0" w:evenHBand="1" w:firstRowFirstColumn="0" w:firstRowLastColumn="0" w:lastRowFirstColumn="0" w:lastRowLastColumn="0"/>
            </w:pPr>
            <w:r>
              <w:t>15% of respondents access DSS for themselves</w:t>
            </w:r>
          </w:p>
          <w:p w14:paraId="032951A8" w14:textId="77777777" w:rsidR="00904B53" w:rsidRDefault="00904B53" w:rsidP="003D5FD8">
            <w:pPr>
              <w:pStyle w:val="Text"/>
              <w:jc w:val="left"/>
              <w:cnfStyle w:val="000000010000" w:firstRow="0" w:lastRow="0" w:firstColumn="0" w:lastColumn="0" w:oddVBand="0" w:evenVBand="0" w:oddHBand="0" w:evenHBand="1" w:firstRowFirstColumn="0" w:firstRowLastColumn="0" w:lastRowFirstColumn="0" w:lastRowLastColumn="0"/>
            </w:pPr>
            <w:r>
              <w:t xml:space="preserve">23% of respondents access DSS on behalf of their child </w:t>
            </w:r>
          </w:p>
          <w:p w14:paraId="209407F2" w14:textId="77777777" w:rsidR="00904B53" w:rsidRDefault="006D339C" w:rsidP="003D5FD8">
            <w:pPr>
              <w:pStyle w:val="Text"/>
              <w:jc w:val="left"/>
              <w:cnfStyle w:val="000000010000" w:firstRow="0" w:lastRow="0" w:firstColumn="0" w:lastColumn="0" w:oddVBand="0" w:evenVBand="0" w:oddHBand="0" w:evenHBand="1" w:firstRowFirstColumn="0" w:firstRowLastColumn="0" w:lastRowFirstColumn="0" w:lastRowLastColumn="0"/>
            </w:pPr>
            <w:r>
              <w:t xml:space="preserve">6% of respondents access DSS for someone in their care (not a child) </w:t>
            </w:r>
          </w:p>
          <w:p w14:paraId="17173BEA" w14:textId="77777777" w:rsidR="006D339C" w:rsidRDefault="006D339C" w:rsidP="003D5FD8">
            <w:pPr>
              <w:pStyle w:val="Text"/>
              <w:jc w:val="left"/>
              <w:cnfStyle w:val="000000010000" w:firstRow="0" w:lastRow="0" w:firstColumn="0" w:lastColumn="0" w:oddVBand="0" w:evenVBand="0" w:oddHBand="0" w:evenHBand="1" w:firstRowFirstColumn="0" w:firstRowLastColumn="0" w:lastRowFirstColumn="0" w:lastRowLastColumn="0"/>
            </w:pPr>
            <w:r>
              <w:t xml:space="preserve">4% </w:t>
            </w:r>
            <w:r w:rsidR="00E628AA">
              <w:t xml:space="preserve">of respondents </w:t>
            </w:r>
            <w:r w:rsidR="00152DC1">
              <w:t xml:space="preserve">were eligible for DSS but don’t access it </w:t>
            </w:r>
          </w:p>
          <w:p w14:paraId="098B2426" w14:textId="31568AD7" w:rsidR="00152DC1" w:rsidRDefault="00152DC1" w:rsidP="003D5FD8">
            <w:pPr>
              <w:pStyle w:val="Text"/>
              <w:jc w:val="left"/>
              <w:cnfStyle w:val="000000010000" w:firstRow="0" w:lastRow="0" w:firstColumn="0" w:lastColumn="0" w:oddVBand="0" w:evenVBand="0" w:oddHBand="0" w:evenHBand="1" w:firstRowFirstColumn="0" w:firstRowLastColumn="0" w:lastRowFirstColumn="0" w:lastRowLastColumn="0"/>
            </w:pPr>
            <w:r>
              <w:t>14% of respondents selected the ‘other’ option citing instances such as not being eligible for DSS or working in the disability sector but not directly providing DSS</w:t>
            </w:r>
          </w:p>
        </w:tc>
      </w:tr>
    </w:tbl>
    <w:p w14:paraId="1B9FD52A" w14:textId="77777777" w:rsidR="006B3E17" w:rsidRDefault="006B3E17" w:rsidP="00DE54FF">
      <w:pPr>
        <w:pStyle w:val="Text"/>
        <w:rPr>
          <w:b/>
          <w:bCs/>
        </w:rPr>
      </w:pPr>
    </w:p>
    <w:p w14:paraId="221C8E76" w14:textId="77777777" w:rsidR="00BA5116" w:rsidRDefault="00BA5116" w:rsidP="00DE54FF">
      <w:pPr>
        <w:pStyle w:val="Text"/>
        <w:rPr>
          <w:b/>
          <w:bCs/>
        </w:rPr>
      </w:pPr>
    </w:p>
    <w:p w14:paraId="0452DF27" w14:textId="16347083" w:rsidR="00950C8A" w:rsidRPr="00950C8A" w:rsidRDefault="00950C8A" w:rsidP="00DE54FF">
      <w:pPr>
        <w:pStyle w:val="Text"/>
        <w:rPr>
          <w:i/>
          <w:iCs/>
        </w:rPr>
      </w:pPr>
      <w:r>
        <w:rPr>
          <w:b/>
          <w:bCs/>
        </w:rPr>
        <w:t xml:space="preserve">Summary of </w:t>
      </w:r>
      <w:r w:rsidR="00447F5A">
        <w:rPr>
          <w:b/>
          <w:bCs/>
        </w:rPr>
        <w:t xml:space="preserve">key </w:t>
      </w:r>
      <w:r w:rsidR="00BA5116">
        <w:rPr>
          <w:b/>
          <w:bCs/>
        </w:rPr>
        <w:t xml:space="preserve">survey responses </w:t>
      </w:r>
    </w:p>
    <w:tbl>
      <w:tblPr>
        <w:tblStyle w:val="ACTableDesign"/>
        <w:tblpPr w:leftFromText="180" w:rightFromText="180" w:horzAnchor="margin" w:tblpY="621"/>
        <w:tblW w:w="0" w:type="auto"/>
        <w:tblLook w:val="04A0" w:firstRow="1" w:lastRow="0" w:firstColumn="1" w:lastColumn="0" w:noHBand="0" w:noVBand="1"/>
      </w:tblPr>
      <w:tblGrid>
        <w:gridCol w:w="3399"/>
        <w:gridCol w:w="5624"/>
      </w:tblGrid>
      <w:tr w:rsidR="00E14217" w14:paraId="173BDEEF" w14:textId="77777777" w:rsidTr="00506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4BD73923" w14:textId="286EAC45" w:rsidR="00E14217" w:rsidRPr="00C7055C" w:rsidRDefault="000A0CE2" w:rsidP="0050698B">
            <w:pPr>
              <w:pStyle w:val="Text"/>
              <w:rPr>
                <w:b w:val="0"/>
                <w:bCs/>
              </w:rPr>
            </w:pPr>
            <w:r w:rsidRPr="00C7055C">
              <w:rPr>
                <w:bCs/>
              </w:rPr>
              <w:t xml:space="preserve"> </w:t>
            </w:r>
            <w:r w:rsidR="00E14217" w:rsidRPr="00C7055C">
              <w:rPr>
                <w:bCs/>
              </w:rPr>
              <w:t>Question</w:t>
            </w:r>
          </w:p>
        </w:tc>
        <w:tc>
          <w:tcPr>
            <w:tcW w:w="5624" w:type="dxa"/>
          </w:tcPr>
          <w:p w14:paraId="1AB7C637" w14:textId="409B7072" w:rsidR="00E14217" w:rsidRPr="00C7055C" w:rsidRDefault="00E14217" w:rsidP="0050698B">
            <w:pPr>
              <w:pStyle w:val="Text"/>
              <w:cnfStyle w:val="100000000000" w:firstRow="1" w:lastRow="0" w:firstColumn="0" w:lastColumn="0" w:oddVBand="0" w:evenVBand="0" w:oddHBand="0" w:evenHBand="0" w:firstRowFirstColumn="0" w:firstRowLastColumn="0" w:lastRowFirstColumn="0" w:lastRowLastColumn="0"/>
              <w:rPr>
                <w:b w:val="0"/>
                <w:bCs/>
              </w:rPr>
            </w:pPr>
            <w:r w:rsidRPr="00C7055C">
              <w:rPr>
                <w:bCs/>
              </w:rPr>
              <w:t xml:space="preserve">Responses </w:t>
            </w:r>
          </w:p>
        </w:tc>
      </w:tr>
      <w:tr w:rsidR="00E14217" w:rsidRPr="0020236E" w14:paraId="502ABFC2" w14:textId="77777777" w:rsidTr="00506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6EE43E14" w14:textId="6941FB64" w:rsidR="00E14217" w:rsidRDefault="00C7055C" w:rsidP="0050698B">
            <w:pPr>
              <w:pStyle w:val="Text"/>
              <w:jc w:val="left"/>
              <w:rPr>
                <w:b/>
                <w:bCs/>
              </w:rPr>
            </w:pPr>
            <w:r>
              <w:rPr>
                <w:b/>
                <w:bCs/>
              </w:rPr>
              <w:t xml:space="preserve">What is most important to you when accessing quality disability support services (select up to 3) </w:t>
            </w:r>
          </w:p>
        </w:tc>
        <w:tc>
          <w:tcPr>
            <w:tcW w:w="5624" w:type="dxa"/>
          </w:tcPr>
          <w:p w14:paraId="01E2E322" w14:textId="03362A8D" w:rsidR="0050698B" w:rsidRPr="0050698B" w:rsidRDefault="0050698B" w:rsidP="0050698B">
            <w:pPr>
              <w:pStyle w:val="Text"/>
              <w:cnfStyle w:val="000000100000" w:firstRow="0" w:lastRow="0" w:firstColumn="0" w:lastColumn="0" w:oddVBand="0" w:evenVBand="0" w:oddHBand="1" w:evenHBand="0" w:firstRowFirstColumn="0" w:firstRowLastColumn="0" w:lastRowFirstColumn="0" w:lastRowLastColumn="0"/>
              <w:rPr>
                <w:b/>
                <w:bCs/>
              </w:rPr>
            </w:pPr>
            <w:r w:rsidRPr="0050698B">
              <w:rPr>
                <w:b/>
                <w:bCs/>
              </w:rPr>
              <w:t>Responses from disabled people</w:t>
            </w:r>
            <w:r>
              <w:rPr>
                <w:b/>
                <w:bCs/>
              </w:rPr>
              <w:t xml:space="preserve"> and family/whānau </w:t>
            </w:r>
          </w:p>
          <w:p w14:paraId="7C7EDA4D" w14:textId="2A9DC6DD" w:rsidR="00E72736" w:rsidRDefault="00E72736" w:rsidP="0050698B">
            <w:pPr>
              <w:pStyle w:val="Text"/>
              <w:cnfStyle w:val="000000100000" w:firstRow="0" w:lastRow="0" w:firstColumn="0" w:lastColumn="0" w:oddVBand="0" w:evenVBand="0" w:oddHBand="1" w:evenHBand="0" w:firstRowFirstColumn="0" w:firstRowLastColumn="0" w:lastRowFirstColumn="0" w:lastRowLastColumn="0"/>
            </w:pPr>
            <w:r>
              <w:t xml:space="preserve">82.81% selected choice and control </w:t>
            </w:r>
          </w:p>
          <w:p w14:paraId="1F2884C9" w14:textId="179AC0A8" w:rsidR="00E72736" w:rsidRDefault="0009744E" w:rsidP="0050698B">
            <w:pPr>
              <w:pStyle w:val="Text"/>
              <w:cnfStyle w:val="000000100000" w:firstRow="0" w:lastRow="0" w:firstColumn="0" w:lastColumn="0" w:oddVBand="0" w:evenVBand="0" w:oddHBand="1" w:evenHBand="0" w:firstRowFirstColumn="0" w:firstRowLastColumn="0" w:lastRowFirstColumn="0" w:lastRowLastColumn="0"/>
            </w:pPr>
            <w:r>
              <w:t xml:space="preserve">44.80% selected family/whānau involvement </w:t>
            </w:r>
          </w:p>
          <w:p w14:paraId="5519EAF7" w14:textId="49FCDB75" w:rsidR="0009744E" w:rsidRDefault="0009744E" w:rsidP="0050698B">
            <w:pPr>
              <w:pStyle w:val="Text"/>
              <w:cnfStyle w:val="000000100000" w:firstRow="0" w:lastRow="0" w:firstColumn="0" w:lastColumn="0" w:oddVBand="0" w:evenVBand="0" w:oddHBand="1" w:evenHBand="0" w:firstRowFirstColumn="0" w:firstRowLastColumn="0" w:lastRowFirstColumn="0" w:lastRowLastColumn="0"/>
            </w:pPr>
            <w:r>
              <w:t>38.01% selected opportunities to develop other supports (</w:t>
            </w:r>
            <w:r w:rsidR="006710A8">
              <w:t>e.g.,</w:t>
            </w:r>
            <w:r>
              <w:t xml:space="preserve"> participation in community activity) </w:t>
            </w:r>
          </w:p>
          <w:p w14:paraId="2DD22315" w14:textId="77777777" w:rsidR="00572A8E" w:rsidRDefault="00572A8E" w:rsidP="0050698B">
            <w:pPr>
              <w:pStyle w:val="Text"/>
              <w:cnfStyle w:val="000000100000" w:firstRow="0" w:lastRow="0" w:firstColumn="0" w:lastColumn="0" w:oddVBand="0" w:evenVBand="0" w:oddHBand="1" w:evenHBand="0" w:firstRowFirstColumn="0" w:firstRowLastColumn="0" w:lastRowFirstColumn="0" w:lastRowLastColumn="0"/>
            </w:pPr>
            <w:r>
              <w:t xml:space="preserve">19.00% selected services or supports being provided by people with lived experience of disability </w:t>
            </w:r>
          </w:p>
          <w:p w14:paraId="1B1358B0" w14:textId="77777777" w:rsidR="0030411B" w:rsidRDefault="0030411B" w:rsidP="0050698B">
            <w:pPr>
              <w:pStyle w:val="Text"/>
              <w:cnfStyle w:val="000000100000" w:firstRow="0" w:lastRow="0" w:firstColumn="0" w:lastColumn="0" w:oddVBand="0" w:evenVBand="0" w:oddHBand="1" w:evenHBand="0" w:firstRowFirstColumn="0" w:firstRowLastColumn="0" w:lastRowFirstColumn="0" w:lastRowLastColumn="0"/>
            </w:pPr>
            <w:r>
              <w:t xml:space="preserve">20.8% selected support from independent facilitator or navigator </w:t>
            </w:r>
          </w:p>
          <w:p w14:paraId="5DB4296B" w14:textId="77777777" w:rsidR="0002739A" w:rsidRDefault="0002739A" w:rsidP="0050698B">
            <w:pPr>
              <w:pStyle w:val="Text"/>
              <w:cnfStyle w:val="000000100000" w:firstRow="0" w:lastRow="0" w:firstColumn="0" w:lastColumn="0" w:oddVBand="0" w:evenVBand="0" w:oddHBand="1" w:evenHBand="0" w:firstRowFirstColumn="0" w:firstRowLastColumn="0" w:lastRowFirstColumn="0" w:lastRowLastColumn="0"/>
            </w:pPr>
            <w:r>
              <w:t xml:space="preserve">23.08% selected directly procuring support </w:t>
            </w:r>
          </w:p>
          <w:p w14:paraId="1A1D9BAF" w14:textId="77777777" w:rsidR="0002739A" w:rsidRDefault="0002739A" w:rsidP="0050698B">
            <w:pPr>
              <w:pStyle w:val="Text"/>
              <w:cnfStyle w:val="000000100000" w:firstRow="0" w:lastRow="0" w:firstColumn="0" w:lastColumn="0" w:oddVBand="0" w:evenVBand="0" w:oddHBand="1" w:evenHBand="0" w:firstRowFirstColumn="0" w:firstRowLastColumn="0" w:lastRowFirstColumn="0" w:lastRowLastColumn="0"/>
            </w:pPr>
            <w:r>
              <w:t xml:space="preserve">13.12% selected alignment with other benefits or supports </w:t>
            </w:r>
          </w:p>
          <w:p w14:paraId="6DC1B26B" w14:textId="77777777" w:rsidR="0002739A" w:rsidRDefault="0002739A" w:rsidP="0050698B">
            <w:pPr>
              <w:pStyle w:val="Text"/>
              <w:cnfStyle w:val="000000100000" w:firstRow="0" w:lastRow="0" w:firstColumn="0" w:lastColumn="0" w:oddVBand="0" w:evenVBand="0" w:oddHBand="1" w:evenHBand="0" w:firstRowFirstColumn="0" w:firstRowLastColumn="0" w:lastRowFirstColumn="0" w:lastRowLastColumn="0"/>
            </w:pPr>
            <w:r>
              <w:t xml:space="preserve">9.95% selected other </w:t>
            </w:r>
          </w:p>
          <w:p w14:paraId="3FAEDC03" w14:textId="77777777" w:rsidR="0002739A" w:rsidRDefault="0002739A" w:rsidP="0050698B">
            <w:pPr>
              <w:pStyle w:val="Text"/>
              <w:cnfStyle w:val="000000100000" w:firstRow="0" w:lastRow="0" w:firstColumn="0" w:lastColumn="0" w:oddVBand="0" w:evenVBand="0" w:oddHBand="1" w:evenHBand="0" w:firstRowFirstColumn="0" w:firstRowLastColumn="0" w:lastRowFirstColumn="0" w:lastRowLastColumn="0"/>
            </w:pPr>
            <w:r>
              <w:t>Responses included:</w:t>
            </w:r>
          </w:p>
          <w:p w14:paraId="3D990AD4" w14:textId="77777777" w:rsidR="008B2273" w:rsidRDefault="008B2273" w:rsidP="00CD15D0">
            <w:pPr>
              <w:pStyle w:val="Text"/>
              <w:numPr>
                <w:ilvl w:val="0"/>
                <w:numId w:val="10"/>
              </w:numPr>
              <w:cnfStyle w:val="000000100000" w:firstRow="0" w:lastRow="0" w:firstColumn="0" w:lastColumn="0" w:oddVBand="0" w:evenVBand="0" w:oddHBand="1" w:evenHBand="0" w:firstRowFirstColumn="0" w:firstRowLastColumn="0" w:lastRowFirstColumn="0" w:lastRowLastColumn="0"/>
            </w:pPr>
            <w:r>
              <w:t xml:space="preserve">Respite </w:t>
            </w:r>
          </w:p>
          <w:p w14:paraId="2C4AECD4" w14:textId="77777777" w:rsidR="008B2273" w:rsidRDefault="008B2273" w:rsidP="00CD15D0">
            <w:pPr>
              <w:pStyle w:val="Text"/>
              <w:numPr>
                <w:ilvl w:val="0"/>
                <w:numId w:val="10"/>
              </w:numPr>
              <w:cnfStyle w:val="000000100000" w:firstRow="0" w:lastRow="0" w:firstColumn="0" w:lastColumn="0" w:oddVBand="0" w:evenVBand="0" w:oddHBand="1" w:evenHBand="0" w:firstRowFirstColumn="0" w:firstRowLastColumn="0" w:lastRowFirstColumn="0" w:lastRowLastColumn="0"/>
            </w:pPr>
            <w:r>
              <w:t xml:space="preserve">Co-ordinated approach </w:t>
            </w:r>
          </w:p>
          <w:p w14:paraId="199ABC14" w14:textId="77777777" w:rsidR="008B2273" w:rsidRDefault="008B2273" w:rsidP="00CD15D0">
            <w:pPr>
              <w:pStyle w:val="Text"/>
              <w:numPr>
                <w:ilvl w:val="0"/>
                <w:numId w:val="10"/>
              </w:numPr>
              <w:cnfStyle w:val="000000100000" w:firstRow="0" w:lastRow="0" w:firstColumn="0" w:lastColumn="0" w:oddVBand="0" w:evenVBand="0" w:oddHBand="1" w:evenHBand="0" w:firstRowFirstColumn="0" w:firstRowLastColumn="0" w:lastRowFirstColumn="0" w:lastRowLastColumn="0"/>
            </w:pPr>
            <w:r>
              <w:t xml:space="preserve">Training </w:t>
            </w:r>
          </w:p>
          <w:p w14:paraId="0A4FAD5B" w14:textId="77777777" w:rsidR="008B2273" w:rsidRDefault="008B2273" w:rsidP="00CD15D0">
            <w:pPr>
              <w:pStyle w:val="Text"/>
              <w:numPr>
                <w:ilvl w:val="0"/>
                <w:numId w:val="10"/>
              </w:numPr>
              <w:cnfStyle w:val="000000100000" w:firstRow="0" w:lastRow="0" w:firstColumn="0" w:lastColumn="0" w:oddVBand="0" w:evenVBand="0" w:oddHBand="1" w:evenHBand="0" w:firstRowFirstColumn="0" w:firstRowLastColumn="0" w:lastRowFirstColumn="0" w:lastRowLastColumn="0"/>
            </w:pPr>
            <w:r>
              <w:t xml:space="preserve">Equity </w:t>
            </w:r>
          </w:p>
          <w:p w14:paraId="21DDAC61" w14:textId="71EDFA8E" w:rsidR="0009744E" w:rsidRPr="0020236E" w:rsidRDefault="008B2273" w:rsidP="00CD15D0">
            <w:pPr>
              <w:pStyle w:val="Text"/>
              <w:numPr>
                <w:ilvl w:val="0"/>
                <w:numId w:val="10"/>
              </w:numPr>
              <w:cnfStyle w:val="000000100000" w:firstRow="0" w:lastRow="0" w:firstColumn="0" w:lastColumn="0" w:oddVBand="0" w:evenVBand="0" w:oddHBand="1" w:evenHBand="0" w:firstRowFirstColumn="0" w:firstRowLastColumn="0" w:lastRowFirstColumn="0" w:lastRowLastColumn="0"/>
            </w:pPr>
            <w:r>
              <w:t xml:space="preserve">Understanding of disabilities </w:t>
            </w:r>
            <w:r w:rsidR="0009744E">
              <w:t xml:space="preserve"> </w:t>
            </w:r>
          </w:p>
        </w:tc>
      </w:tr>
      <w:tr w:rsidR="00E14217" w14:paraId="502C423C" w14:textId="77777777" w:rsidTr="00506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130B4A00" w14:textId="0ABE1120" w:rsidR="00E14217" w:rsidRDefault="00BE54BF" w:rsidP="0050698B">
            <w:pPr>
              <w:pStyle w:val="Text"/>
              <w:rPr>
                <w:b/>
                <w:bCs/>
              </w:rPr>
            </w:pPr>
            <w:r>
              <w:rPr>
                <w:b/>
                <w:bCs/>
              </w:rPr>
              <w:t xml:space="preserve">What changes would you like to see in future to enable you to receive quality support services?  </w:t>
            </w:r>
            <w:r>
              <w:rPr>
                <w:b/>
                <w:bCs/>
              </w:rPr>
              <w:br/>
              <w:t xml:space="preserve">(Tick all that apply) </w:t>
            </w:r>
          </w:p>
        </w:tc>
        <w:tc>
          <w:tcPr>
            <w:tcW w:w="5624" w:type="dxa"/>
          </w:tcPr>
          <w:p w14:paraId="52B516BF" w14:textId="69164B16" w:rsidR="0050698B" w:rsidRPr="0050698B" w:rsidRDefault="0050698B" w:rsidP="0050698B">
            <w:pPr>
              <w:pStyle w:val="Text"/>
              <w:cnfStyle w:val="000000010000" w:firstRow="0" w:lastRow="0" w:firstColumn="0" w:lastColumn="0" w:oddVBand="0" w:evenVBand="0" w:oddHBand="0" w:evenHBand="1" w:firstRowFirstColumn="0" w:firstRowLastColumn="0" w:lastRowFirstColumn="0" w:lastRowLastColumn="0"/>
              <w:rPr>
                <w:b/>
                <w:bCs/>
              </w:rPr>
            </w:pPr>
            <w:r>
              <w:rPr>
                <w:b/>
                <w:bCs/>
              </w:rPr>
              <w:t xml:space="preserve">Responses from disabled people and family/whānau </w:t>
            </w:r>
          </w:p>
          <w:p w14:paraId="2D4FE0E3" w14:textId="500B0B15" w:rsidR="00E14217" w:rsidRDefault="00E41444" w:rsidP="0050698B">
            <w:pPr>
              <w:pStyle w:val="Text"/>
              <w:cnfStyle w:val="000000010000" w:firstRow="0" w:lastRow="0" w:firstColumn="0" w:lastColumn="0" w:oddVBand="0" w:evenVBand="0" w:oddHBand="0" w:evenHBand="1" w:firstRowFirstColumn="0" w:firstRowLastColumn="0" w:lastRowFirstColumn="0" w:lastRowLastColumn="0"/>
            </w:pPr>
            <w:r>
              <w:t xml:space="preserve">69.68% selected greater choice of disability support service options </w:t>
            </w:r>
          </w:p>
          <w:p w14:paraId="35DEF15F" w14:textId="77777777" w:rsidR="00E41444" w:rsidRDefault="00E41444" w:rsidP="0050698B">
            <w:pPr>
              <w:pStyle w:val="Text"/>
              <w:cnfStyle w:val="000000010000" w:firstRow="0" w:lastRow="0" w:firstColumn="0" w:lastColumn="0" w:oddVBand="0" w:evenVBand="0" w:oddHBand="0" w:evenHBand="1" w:firstRowFirstColumn="0" w:firstRowLastColumn="0" w:lastRowFirstColumn="0" w:lastRowLastColumn="0"/>
            </w:pPr>
            <w:r>
              <w:t xml:space="preserve">67.87% selected greater support for family/whānau caregivers </w:t>
            </w:r>
          </w:p>
          <w:p w14:paraId="572871B3" w14:textId="77777777" w:rsidR="00E41444" w:rsidRDefault="005249A1" w:rsidP="0050698B">
            <w:pPr>
              <w:pStyle w:val="Text"/>
              <w:cnfStyle w:val="000000010000" w:firstRow="0" w:lastRow="0" w:firstColumn="0" w:lastColumn="0" w:oddVBand="0" w:evenVBand="0" w:oddHBand="0" w:evenHBand="1" w:firstRowFirstColumn="0" w:firstRowLastColumn="0" w:lastRowFirstColumn="0" w:lastRowLastColumn="0"/>
            </w:pPr>
            <w:r>
              <w:t xml:space="preserve">57.92% selected greater support and acknowledgement of parents </w:t>
            </w:r>
          </w:p>
          <w:p w14:paraId="05FCEA15" w14:textId="77777777" w:rsidR="005249A1" w:rsidRDefault="00191B6E" w:rsidP="0050698B">
            <w:pPr>
              <w:pStyle w:val="Text"/>
              <w:cnfStyle w:val="000000010000" w:firstRow="0" w:lastRow="0" w:firstColumn="0" w:lastColumn="0" w:oddVBand="0" w:evenVBand="0" w:oddHBand="0" w:evenHBand="1" w:firstRowFirstColumn="0" w:firstRowLastColumn="0" w:lastRowFirstColumn="0" w:lastRowLastColumn="0"/>
            </w:pPr>
            <w:r>
              <w:t xml:space="preserve">52.94% selected greater investment in workforce development </w:t>
            </w:r>
          </w:p>
          <w:p w14:paraId="70EA6D5E" w14:textId="77777777" w:rsidR="00191B6E" w:rsidRDefault="00856498" w:rsidP="0050698B">
            <w:pPr>
              <w:pStyle w:val="Text"/>
              <w:cnfStyle w:val="000000010000" w:firstRow="0" w:lastRow="0" w:firstColumn="0" w:lastColumn="0" w:oddVBand="0" w:evenVBand="0" w:oddHBand="0" w:evenHBand="1" w:firstRowFirstColumn="0" w:firstRowLastColumn="0" w:lastRowFirstColumn="0" w:lastRowLastColumn="0"/>
            </w:pPr>
            <w:r>
              <w:t xml:space="preserve">50.68% selected greater understanding of the EGL approach amongst disability support service providers </w:t>
            </w:r>
          </w:p>
          <w:p w14:paraId="3B2AF70A" w14:textId="77777777" w:rsidR="00856498" w:rsidRDefault="00856498" w:rsidP="0050698B">
            <w:pPr>
              <w:pStyle w:val="Text"/>
              <w:cnfStyle w:val="000000010000" w:firstRow="0" w:lastRow="0" w:firstColumn="0" w:lastColumn="0" w:oddVBand="0" w:evenVBand="0" w:oddHBand="0" w:evenHBand="1" w:firstRowFirstColumn="0" w:firstRowLastColumn="0" w:lastRowFirstColumn="0" w:lastRowLastColumn="0"/>
            </w:pPr>
            <w:r>
              <w:t xml:space="preserve">43.44% selected more disabled people working visibly in the disability system </w:t>
            </w:r>
          </w:p>
          <w:p w14:paraId="33229148" w14:textId="573F6BA5" w:rsidR="00856498" w:rsidRDefault="00A37124" w:rsidP="0050698B">
            <w:pPr>
              <w:pStyle w:val="Text"/>
              <w:cnfStyle w:val="000000010000" w:firstRow="0" w:lastRow="0" w:firstColumn="0" w:lastColumn="0" w:oddVBand="0" w:evenVBand="0" w:oddHBand="0" w:evenHBand="1" w:firstRowFirstColumn="0" w:firstRowLastColumn="0" w:lastRowFirstColumn="0" w:lastRowLastColumn="0"/>
            </w:pPr>
            <w:r>
              <w:t xml:space="preserve">38.46% selected greater leadership from disabled people over strategic direction </w:t>
            </w:r>
          </w:p>
        </w:tc>
      </w:tr>
      <w:tr w:rsidR="00E14217" w14:paraId="137942B9" w14:textId="77777777" w:rsidTr="00506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4CF5D1C9" w14:textId="491AC0E2" w:rsidR="00E14217" w:rsidRDefault="00505DEA" w:rsidP="0050698B">
            <w:pPr>
              <w:pStyle w:val="Text"/>
              <w:rPr>
                <w:b/>
                <w:bCs/>
              </w:rPr>
            </w:pPr>
            <w:r>
              <w:rPr>
                <w:b/>
                <w:bCs/>
              </w:rPr>
              <w:t>How would you rate your understanding of the Enabling Good Lives (EGL) approach?</w:t>
            </w:r>
          </w:p>
        </w:tc>
        <w:tc>
          <w:tcPr>
            <w:tcW w:w="5624" w:type="dxa"/>
          </w:tcPr>
          <w:p w14:paraId="395CF6DB" w14:textId="75BD44FC" w:rsidR="00E14217" w:rsidRDefault="005F0E70" w:rsidP="0050698B">
            <w:pPr>
              <w:pStyle w:val="Text"/>
              <w:jc w:val="left"/>
              <w:cnfStyle w:val="000000100000" w:firstRow="0" w:lastRow="0" w:firstColumn="0" w:lastColumn="0" w:oddVBand="0" w:evenVBand="0" w:oddHBand="1" w:evenHBand="0" w:firstRowFirstColumn="0" w:firstRowLastColumn="0" w:lastRowFirstColumn="0" w:lastRowLastColumn="0"/>
            </w:pPr>
            <w:r>
              <w:t xml:space="preserve">231 respondents who identified as support workers answered this question  </w:t>
            </w:r>
          </w:p>
          <w:p w14:paraId="377EB883" w14:textId="76BAC24F" w:rsidR="005F0E70" w:rsidRDefault="005F0E70" w:rsidP="00BA5116">
            <w:pPr>
              <w:pStyle w:val="Text"/>
              <w:jc w:val="left"/>
              <w:cnfStyle w:val="000000100000" w:firstRow="0" w:lastRow="0" w:firstColumn="0" w:lastColumn="0" w:oddVBand="0" w:evenVBand="0" w:oddHBand="1" w:evenHBand="0" w:firstRowFirstColumn="0" w:firstRowLastColumn="0" w:lastRowFirstColumn="0" w:lastRowLastColumn="0"/>
            </w:pPr>
            <w:r>
              <w:t xml:space="preserve">The average answer was 6 / 10  </w:t>
            </w:r>
          </w:p>
        </w:tc>
      </w:tr>
      <w:tr w:rsidR="00F2286F" w14:paraId="342A611E" w14:textId="77777777" w:rsidTr="00506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4F2EA167" w14:textId="77777777" w:rsidR="00F2286F" w:rsidRDefault="00F2286F" w:rsidP="0050698B">
            <w:pPr>
              <w:pStyle w:val="Text"/>
              <w:rPr>
                <w:b/>
                <w:bCs/>
              </w:rPr>
            </w:pPr>
            <w:r>
              <w:rPr>
                <w:b/>
                <w:bCs/>
              </w:rPr>
              <w:t xml:space="preserve">What do you think are the current challenges facing the disability workforce?  </w:t>
            </w:r>
          </w:p>
          <w:p w14:paraId="10697710" w14:textId="6BC1DD5C" w:rsidR="00F2286F" w:rsidRDefault="00F2286F" w:rsidP="0050698B">
            <w:pPr>
              <w:pStyle w:val="Text"/>
              <w:rPr>
                <w:b/>
                <w:bCs/>
              </w:rPr>
            </w:pPr>
            <w:r>
              <w:rPr>
                <w:b/>
                <w:bCs/>
              </w:rPr>
              <w:t xml:space="preserve">(Please tick all that apply) </w:t>
            </w:r>
          </w:p>
        </w:tc>
        <w:tc>
          <w:tcPr>
            <w:tcW w:w="5624" w:type="dxa"/>
          </w:tcPr>
          <w:p w14:paraId="71FEA061" w14:textId="69E3BAD4" w:rsidR="00BA5116" w:rsidRPr="00BA5116" w:rsidRDefault="00BA5116" w:rsidP="0050698B">
            <w:pPr>
              <w:pStyle w:val="Text"/>
              <w:jc w:val="left"/>
              <w:cnfStyle w:val="000000010000" w:firstRow="0" w:lastRow="0" w:firstColumn="0" w:lastColumn="0" w:oddVBand="0" w:evenVBand="0" w:oddHBand="0" w:evenHBand="1" w:firstRowFirstColumn="0" w:firstRowLastColumn="0" w:lastRowFirstColumn="0" w:lastRowLastColumn="0"/>
              <w:rPr>
                <w:b/>
                <w:bCs/>
              </w:rPr>
            </w:pPr>
            <w:r>
              <w:rPr>
                <w:b/>
                <w:bCs/>
              </w:rPr>
              <w:t xml:space="preserve">Responses from workforce </w:t>
            </w:r>
          </w:p>
          <w:p w14:paraId="0BD6E3CC" w14:textId="32D6B586" w:rsidR="00F2286F" w:rsidRDefault="00023CCD" w:rsidP="0050698B">
            <w:pPr>
              <w:pStyle w:val="Text"/>
              <w:jc w:val="left"/>
              <w:cnfStyle w:val="000000010000" w:firstRow="0" w:lastRow="0" w:firstColumn="0" w:lastColumn="0" w:oddVBand="0" w:evenVBand="0" w:oddHBand="0" w:evenHBand="1" w:firstRowFirstColumn="0" w:firstRowLastColumn="0" w:lastRowFirstColumn="0" w:lastRowLastColumn="0"/>
            </w:pPr>
            <w:r>
              <w:t>80.60% selected lack of resourcing</w:t>
            </w:r>
          </w:p>
          <w:p w14:paraId="6B288529" w14:textId="77777777" w:rsidR="00023CCD" w:rsidRDefault="00023CCD" w:rsidP="0050698B">
            <w:pPr>
              <w:pStyle w:val="Text"/>
              <w:jc w:val="left"/>
              <w:cnfStyle w:val="000000010000" w:firstRow="0" w:lastRow="0" w:firstColumn="0" w:lastColumn="0" w:oddVBand="0" w:evenVBand="0" w:oddHBand="0" w:evenHBand="1" w:firstRowFirstColumn="0" w:firstRowLastColumn="0" w:lastRowFirstColumn="0" w:lastRowLastColumn="0"/>
            </w:pPr>
            <w:r>
              <w:t xml:space="preserve">70.69% selected burnout or mental/emotional fatigue </w:t>
            </w:r>
          </w:p>
          <w:p w14:paraId="3F603BB9" w14:textId="77777777" w:rsidR="00023CCD" w:rsidRDefault="00023CCD" w:rsidP="0050698B">
            <w:pPr>
              <w:pStyle w:val="Text"/>
              <w:jc w:val="left"/>
              <w:cnfStyle w:val="000000010000" w:firstRow="0" w:lastRow="0" w:firstColumn="0" w:lastColumn="0" w:oddVBand="0" w:evenVBand="0" w:oddHBand="0" w:evenHBand="1" w:firstRowFirstColumn="0" w:firstRowLastColumn="0" w:lastRowFirstColumn="0" w:lastRowLastColumn="0"/>
            </w:pPr>
            <w:r>
              <w:t xml:space="preserve">61.64% selected lack of experience and expertise </w:t>
            </w:r>
          </w:p>
          <w:p w14:paraId="5DFC155E" w14:textId="288A185D" w:rsidR="0032299C" w:rsidRDefault="0032299C" w:rsidP="0050698B">
            <w:pPr>
              <w:pStyle w:val="Text"/>
              <w:jc w:val="left"/>
              <w:cnfStyle w:val="000000010000" w:firstRow="0" w:lastRow="0" w:firstColumn="0" w:lastColumn="0" w:oddVBand="0" w:evenVBand="0" w:oddHBand="0" w:evenHBand="1" w:firstRowFirstColumn="0" w:firstRowLastColumn="0" w:lastRowFirstColumn="0" w:lastRowLastColumn="0"/>
            </w:pPr>
            <w:r>
              <w:t xml:space="preserve">55.17% selected lack of incentives for support worker career pathways </w:t>
            </w:r>
          </w:p>
          <w:p w14:paraId="0E24F464" w14:textId="68A6B1B3" w:rsidR="00023CCD" w:rsidRDefault="006F2915" w:rsidP="0050698B">
            <w:pPr>
              <w:pStyle w:val="Text"/>
              <w:jc w:val="left"/>
              <w:cnfStyle w:val="000000010000" w:firstRow="0" w:lastRow="0" w:firstColumn="0" w:lastColumn="0" w:oddVBand="0" w:evenVBand="0" w:oddHBand="0" w:evenHBand="1" w:firstRowFirstColumn="0" w:firstRowLastColumn="0" w:lastRowFirstColumn="0" w:lastRowLastColumn="0"/>
            </w:pPr>
            <w:r>
              <w:t>46.98% selected lack of culturally appropriate services</w:t>
            </w:r>
          </w:p>
          <w:p w14:paraId="36BF8784" w14:textId="77777777" w:rsidR="006F2915" w:rsidRDefault="006F2915" w:rsidP="0050698B">
            <w:pPr>
              <w:pStyle w:val="Text"/>
              <w:jc w:val="left"/>
              <w:cnfStyle w:val="000000010000" w:firstRow="0" w:lastRow="0" w:firstColumn="0" w:lastColumn="0" w:oddVBand="0" w:evenVBand="0" w:oddHBand="0" w:evenHBand="1" w:firstRowFirstColumn="0" w:firstRowLastColumn="0" w:lastRowFirstColumn="0" w:lastRowLastColumn="0"/>
            </w:pPr>
            <w:r>
              <w:t xml:space="preserve">44.83% selected clinical and specialist skills shortages </w:t>
            </w:r>
          </w:p>
          <w:p w14:paraId="2A0324C1" w14:textId="01EC7DE7" w:rsidR="0032299C" w:rsidRDefault="0032299C" w:rsidP="0050698B">
            <w:pPr>
              <w:pStyle w:val="Text"/>
              <w:jc w:val="left"/>
              <w:cnfStyle w:val="000000010000" w:firstRow="0" w:lastRow="0" w:firstColumn="0" w:lastColumn="0" w:oddVBand="0" w:evenVBand="0" w:oddHBand="0" w:evenHBand="1" w:firstRowFirstColumn="0" w:firstRowLastColumn="0" w:lastRowFirstColumn="0" w:lastRowLastColumn="0"/>
            </w:pPr>
            <w:r>
              <w:t>44.40% selected insufficient development opportunities</w:t>
            </w:r>
          </w:p>
          <w:p w14:paraId="292F94EF" w14:textId="6DE94B85" w:rsidR="00687491" w:rsidRDefault="00687491" w:rsidP="0050698B">
            <w:pPr>
              <w:pStyle w:val="Text"/>
              <w:jc w:val="left"/>
              <w:cnfStyle w:val="000000010000" w:firstRow="0" w:lastRow="0" w:firstColumn="0" w:lastColumn="0" w:oddVBand="0" w:evenVBand="0" w:oddHBand="0" w:evenHBand="1" w:firstRowFirstColumn="0" w:firstRowLastColumn="0" w:lastRowFirstColumn="0" w:lastRowLastColumn="0"/>
            </w:pPr>
            <w:r>
              <w:t xml:space="preserve">40.52% selected ageing workforce </w:t>
            </w:r>
          </w:p>
          <w:p w14:paraId="33E37510" w14:textId="202E3EE5" w:rsidR="006F2915" w:rsidRDefault="006F2915" w:rsidP="0050698B">
            <w:pPr>
              <w:pStyle w:val="Text"/>
              <w:jc w:val="left"/>
              <w:cnfStyle w:val="000000010000" w:firstRow="0" w:lastRow="0" w:firstColumn="0" w:lastColumn="0" w:oddVBand="0" w:evenVBand="0" w:oddHBand="0" w:evenHBand="1" w:firstRowFirstColumn="0" w:firstRowLastColumn="0" w:lastRowFirstColumn="0" w:lastRowLastColumn="0"/>
            </w:pPr>
            <w:r>
              <w:t xml:space="preserve">37.03% selected lack of diversity amongst support workers </w:t>
            </w:r>
          </w:p>
          <w:p w14:paraId="770A82F7" w14:textId="77777777" w:rsidR="006F2915" w:rsidRDefault="00687491" w:rsidP="0050698B">
            <w:pPr>
              <w:pStyle w:val="Text"/>
              <w:jc w:val="left"/>
              <w:cnfStyle w:val="000000010000" w:firstRow="0" w:lastRow="0" w:firstColumn="0" w:lastColumn="0" w:oddVBand="0" w:evenVBand="0" w:oddHBand="0" w:evenHBand="1" w:firstRowFirstColumn="0" w:firstRowLastColumn="0" w:lastRowFirstColumn="0" w:lastRowLastColumn="0"/>
            </w:pPr>
            <w:r>
              <w:t xml:space="preserve">36.64% selected lack of awareness around available qualifications frameworks and pathways </w:t>
            </w:r>
          </w:p>
          <w:p w14:paraId="3D1CC467" w14:textId="77777777" w:rsidR="00687491" w:rsidRDefault="00CA6877" w:rsidP="0050698B">
            <w:pPr>
              <w:pStyle w:val="Text"/>
              <w:jc w:val="left"/>
              <w:cnfStyle w:val="000000010000" w:firstRow="0" w:lastRow="0" w:firstColumn="0" w:lastColumn="0" w:oddVBand="0" w:evenVBand="0" w:oddHBand="0" w:evenHBand="1" w:firstRowFirstColumn="0" w:firstRowLastColumn="0" w:lastRowFirstColumn="0" w:lastRowLastColumn="0"/>
            </w:pPr>
            <w:r>
              <w:t xml:space="preserve">37.93% selected other </w:t>
            </w:r>
          </w:p>
          <w:p w14:paraId="6DDADD0F" w14:textId="77777777" w:rsidR="00CA6877" w:rsidRDefault="00CA6877" w:rsidP="0050698B">
            <w:pPr>
              <w:pStyle w:val="Text"/>
              <w:jc w:val="left"/>
              <w:cnfStyle w:val="000000010000" w:firstRow="0" w:lastRow="0" w:firstColumn="0" w:lastColumn="0" w:oddVBand="0" w:evenVBand="0" w:oddHBand="0" w:evenHBand="1" w:firstRowFirstColumn="0" w:firstRowLastColumn="0" w:lastRowFirstColumn="0" w:lastRowLastColumn="0"/>
            </w:pPr>
            <w:r>
              <w:t xml:space="preserve">Responses included: </w:t>
            </w:r>
          </w:p>
          <w:p w14:paraId="2745EC85" w14:textId="77777777" w:rsidR="00CA6877" w:rsidRDefault="00CA6877" w:rsidP="00CD15D0">
            <w:pPr>
              <w:pStyle w:val="Text"/>
              <w:numPr>
                <w:ilvl w:val="0"/>
                <w:numId w:val="10"/>
              </w:numPr>
              <w:jc w:val="left"/>
              <w:cnfStyle w:val="000000010000" w:firstRow="0" w:lastRow="0" w:firstColumn="0" w:lastColumn="0" w:oddVBand="0" w:evenVBand="0" w:oddHBand="0" w:evenHBand="1" w:firstRowFirstColumn="0" w:firstRowLastColumn="0" w:lastRowFirstColumn="0" w:lastRowLastColumn="0"/>
            </w:pPr>
            <w:r>
              <w:t xml:space="preserve">Lack of respite </w:t>
            </w:r>
          </w:p>
          <w:p w14:paraId="39094860" w14:textId="62F1C1B7" w:rsidR="00CA6877" w:rsidRDefault="00732982" w:rsidP="00CD15D0">
            <w:pPr>
              <w:pStyle w:val="Text"/>
              <w:numPr>
                <w:ilvl w:val="0"/>
                <w:numId w:val="10"/>
              </w:numPr>
              <w:jc w:val="left"/>
              <w:cnfStyle w:val="000000010000" w:firstRow="0" w:lastRow="0" w:firstColumn="0" w:lastColumn="0" w:oddVBand="0" w:evenVBand="0" w:oddHBand="0" w:evenHBand="1" w:firstRowFirstColumn="0" w:firstRowLastColumn="0" w:lastRowFirstColumn="0" w:lastRowLastColumn="0"/>
            </w:pPr>
            <w:r>
              <w:t>Pay rates (</w:t>
            </w:r>
            <w:r w:rsidR="00BA5116">
              <w:t xml:space="preserve">over 60% of free text answers mentioned pay rates).  </w:t>
            </w:r>
          </w:p>
        </w:tc>
      </w:tr>
    </w:tbl>
    <w:p w14:paraId="48616AD1" w14:textId="4009AEFE" w:rsidR="000A0CE2" w:rsidRPr="00DE54FF" w:rsidRDefault="000A0CE2" w:rsidP="00DE54FF">
      <w:pPr>
        <w:pStyle w:val="Text"/>
        <w:sectPr w:rsidR="000A0CE2" w:rsidRPr="00DE54FF" w:rsidSect="00552E19">
          <w:pgSz w:w="11909" w:h="16834" w:code="9"/>
          <w:pgMar w:top="1440" w:right="1440" w:bottom="1440" w:left="1440" w:header="720" w:footer="720" w:gutter="0"/>
          <w:cols w:space="720"/>
          <w:docGrid w:linePitch="360"/>
        </w:sectPr>
      </w:pPr>
    </w:p>
    <w:p w14:paraId="2F5E4587" w14:textId="5C3F9128" w:rsidR="00651496" w:rsidRPr="00651496" w:rsidRDefault="00582970" w:rsidP="00CD15D0">
      <w:pPr>
        <w:pStyle w:val="Appendix"/>
        <w:outlineLvl w:val="5"/>
      </w:pPr>
      <w:r>
        <w:t xml:space="preserve"> </w:t>
      </w:r>
      <w:bookmarkStart w:id="18" w:name="_Toc127185384"/>
      <w:r>
        <w:t xml:space="preserve">Profile </w:t>
      </w:r>
      <w:r w:rsidR="00973EDD">
        <w:t xml:space="preserve">of </w:t>
      </w:r>
      <w:r>
        <w:t>current disability support workforce</w:t>
      </w:r>
      <w:bookmarkEnd w:id="18"/>
      <w:r>
        <w:t xml:space="preserve"> </w:t>
      </w:r>
      <w:r w:rsidR="00651496">
        <w:br/>
      </w:r>
    </w:p>
    <w:p w14:paraId="43BF2A4C" w14:textId="6B04EED7" w:rsidR="00D21009" w:rsidRPr="009817D9" w:rsidRDefault="00D21009" w:rsidP="00651496">
      <w:pPr>
        <w:pStyle w:val="InstructionsBody"/>
      </w:pPr>
      <w:r w:rsidRPr="009817D9">
        <w:t xml:space="preserve">We have provided below some additional information about the current disability support workforce.  However, we note that </w:t>
      </w:r>
      <w:r w:rsidR="009817D9" w:rsidRPr="009817D9">
        <w:t xml:space="preserve">the different definitions of care and support workers are used by various </w:t>
      </w:r>
      <w:r w:rsidR="00052558" w:rsidRPr="009817D9">
        <w:t>sources,</w:t>
      </w:r>
      <w:r w:rsidR="009817D9" w:rsidRPr="009817D9">
        <w:t xml:space="preserve"> and these do not match the definition adopted in this report.</w:t>
      </w:r>
      <w:r w:rsidR="00052558">
        <w:t xml:space="preserve">  Although organisations are increasingly reporting on the care and support workforce there is still very limited publicly available data that track</w:t>
      </w:r>
      <w:r w:rsidR="00B822B3">
        <w:t>s</w:t>
      </w:r>
      <w:r w:rsidR="00052558">
        <w:t xml:space="preserve"> trends in the work conditions of this workforce.</w:t>
      </w:r>
      <w:r w:rsidR="009817D9" w:rsidRPr="009817D9">
        <w:t xml:space="preserve">  Regardless, this information adds some further context to understand the current profile of the workforce. </w:t>
      </w:r>
    </w:p>
    <w:p w14:paraId="28C5B4B0" w14:textId="6482D505" w:rsidR="00E30A61" w:rsidRDefault="00FA05A4" w:rsidP="00E30A61">
      <w:pPr>
        <w:pStyle w:val="Text"/>
      </w:pPr>
      <w:r>
        <w:br/>
      </w:r>
      <w:r w:rsidR="00E30A61">
        <w:t>In 2019 the New Zealand Work Research Institute surveyed 2,37</w:t>
      </w:r>
      <w:r w:rsidR="009807B7">
        <w:t xml:space="preserve">3 care and support workers, nurses and managers who work in various community support services. </w:t>
      </w:r>
      <w:r w:rsidR="004939E5">
        <w:t xml:space="preserve">Of those 557 participants worked in the disability support sector, including 459 care and support workers, 15 nurses and 83 managers. </w:t>
      </w:r>
    </w:p>
    <w:p w14:paraId="70D686C8" w14:textId="77777777" w:rsidR="004939E5" w:rsidRDefault="00FA05A4" w:rsidP="00E30A61">
      <w:pPr>
        <w:pStyle w:val="Text"/>
      </w:pPr>
      <w:r>
        <w:t>Demographics findings:</w:t>
      </w:r>
    </w:p>
    <w:tbl>
      <w:tblPr>
        <w:tblStyle w:val="ACTableDesign"/>
        <w:tblW w:w="0" w:type="auto"/>
        <w:tblLook w:val="04A0" w:firstRow="1" w:lastRow="0" w:firstColumn="1" w:lastColumn="0" w:noHBand="0" w:noVBand="1"/>
      </w:tblPr>
      <w:tblGrid>
        <w:gridCol w:w="1982"/>
        <w:gridCol w:w="7041"/>
      </w:tblGrid>
      <w:tr w:rsidR="00F10EB0" w14:paraId="1436C742" w14:textId="77777777" w:rsidTr="003A2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380970FF" w14:textId="7AD8F286" w:rsidR="00F10EB0" w:rsidRDefault="00F10EB0" w:rsidP="00E30A61">
            <w:pPr>
              <w:pStyle w:val="Text"/>
              <w:rPr>
                <w:i/>
                <w:iCs/>
              </w:rPr>
            </w:pPr>
          </w:p>
        </w:tc>
        <w:tc>
          <w:tcPr>
            <w:tcW w:w="7041" w:type="dxa"/>
          </w:tcPr>
          <w:p w14:paraId="5D40A640" w14:textId="143DFFB9" w:rsidR="00F10EB0" w:rsidRDefault="008961E2" w:rsidP="00E30A61">
            <w:pPr>
              <w:pStyle w:val="Text"/>
              <w:cnfStyle w:val="100000000000" w:firstRow="1" w:lastRow="0" w:firstColumn="0" w:lastColumn="0" w:oddVBand="0" w:evenVBand="0" w:oddHBand="0" w:evenHBand="0" w:firstRowFirstColumn="0" w:firstRowLastColumn="0" w:lastRowFirstColumn="0" w:lastRowLastColumn="0"/>
              <w:rPr>
                <w:i/>
                <w:iCs/>
              </w:rPr>
            </w:pPr>
            <w:r>
              <w:rPr>
                <w:i/>
                <w:iCs/>
              </w:rPr>
              <w:t xml:space="preserve">Highlights </w:t>
            </w:r>
          </w:p>
        </w:tc>
      </w:tr>
      <w:tr w:rsidR="00F10EB0" w14:paraId="7BFC1526" w14:textId="77777777" w:rsidTr="003A2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1486F8EF" w14:textId="79225AB9" w:rsidR="00F10EB0" w:rsidRPr="00F10EB0" w:rsidRDefault="00F10EB0" w:rsidP="00E30A61">
            <w:pPr>
              <w:pStyle w:val="Text"/>
            </w:pPr>
            <w:r>
              <w:t>Gender</w:t>
            </w:r>
          </w:p>
        </w:tc>
        <w:tc>
          <w:tcPr>
            <w:tcW w:w="7041" w:type="dxa"/>
          </w:tcPr>
          <w:p w14:paraId="1908A704" w14:textId="141C997C" w:rsidR="00F10EB0" w:rsidRPr="00F10EB0" w:rsidRDefault="00F10EB0" w:rsidP="00E30A61">
            <w:pPr>
              <w:pStyle w:val="Text"/>
              <w:cnfStyle w:val="000000100000" w:firstRow="0" w:lastRow="0" w:firstColumn="0" w:lastColumn="0" w:oddVBand="0" w:evenVBand="0" w:oddHBand="1" w:evenHBand="0" w:firstRowFirstColumn="0" w:firstRowLastColumn="0" w:lastRowFirstColumn="0" w:lastRowLastColumn="0"/>
            </w:pPr>
            <w:r>
              <w:t xml:space="preserve">Only 15.9% of disability support workers identified as male </w:t>
            </w:r>
          </w:p>
        </w:tc>
      </w:tr>
      <w:tr w:rsidR="00F10EB0" w14:paraId="59B60420" w14:textId="77777777" w:rsidTr="003A2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1538153A" w14:textId="1836A9B2" w:rsidR="00F10EB0" w:rsidRDefault="00F10EB0" w:rsidP="00E30A61">
            <w:pPr>
              <w:pStyle w:val="Text"/>
            </w:pPr>
            <w:r>
              <w:t xml:space="preserve">Country of birth </w:t>
            </w:r>
          </w:p>
        </w:tc>
        <w:tc>
          <w:tcPr>
            <w:tcW w:w="7041" w:type="dxa"/>
          </w:tcPr>
          <w:p w14:paraId="239301BA" w14:textId="41A6E2EC" w:rsidR="00F10EB0" w:rsidRDefault="00F10EB0" w:rsidP="00E30A61">
            <w:pPr>
              <w:pStyle w:val="Text"/>
              <w:cnfStyle w:val="000000010000" w:firstRow="0" w:lastRow="0" w:firstColumn="0" w:lastColumn="0" w:oddVBand="0" w:evenVBand="0" w:oddHBand="0" w:evenHBand="1" w:firstRowFirstColumn="0" w:firstRowLastColumn="0" w:lastRowFirstColumn="0" w:lastRowLastColumn="0"/>
            </w:pPr>
            <w:r>
              <w:t xml:space="preserve">71% of disability support workers were born in NZ </w:t>
            </w:r>
          </w:p>
        </w:tc>
      </w:tr>
      <w:tr w:rsidR="00F10EB0" w14:paraId="6CDA504D" w14:textId="77777777" w:rsidTr="003A2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1A61287D" w14:textId="3D37D328" w:rsidR="00F10EB0" w:rsidRDefault="00F10EB0" w:rsidP="00E30A61">
            <w:pPr>
              <w:pStyle w:val="Text"/>
            </w:pPr>
            <w:r>
              <w:t xml:space="preserve">Ethnicity </w:t>
            </w:r>
          </w:p>
        </w:tc>
        <w:tc>
          <w:tcPr>
            <w:tcW w:w="7041" w:type="dxa"/>
          </w:tcPr>
          <w:p w14:paraId="1BE37CA8" w14:textId="54994194" w:rsidR="00F10EB0" w:rsidRDefault="00F10EB0" w:rsidP="00E30A61">
            <w:pPr>
              <w:pStyle w:val="Text"/>
              <w:cnfStyle w:val="000000100000" w:firstRow="0" w:lastRow="0" w:firstColumn="0" w:lastColumn="0" w:oddVBand="0" w:evenVBand="0" w:oddHBand="1" w:evenHBand="0" w:firstRowFirstColumn="0" w:firstRowLastColumn="0" w:lastRowFirstColumn="0" w:lastRowLastColumn="0"/>
            </w:pPr>
            <w:r>
              <w:t xml:space="preserve">70.2% of </w:t>
            </w:r>
            <w:r w:rsidR="00397F56">
              <w:t xml:space="preserve">disability </w:t>
            </w:r>
            <w:r w:rsidR="003A2D0F">
              <w:t xml:space="preserve">support workers identified as NZ European </w:t>
            </w:r>
          </w:p>
          <w:p w14:paraId="1C5B1250" w14:textId="7CDB7070" w:rsidR="003A2D0F" w:rsidRDefault="003A2D0F" w:rsidP="00E30A61">
            <w:pPr>
              <w:pStyle w:val="Text"/>
              <w:cnfStyle w:val="000000100000" w:firstRow="0" w:lastRow="0" w:firstColumn="0" w:lastColumn="0" w:oddVBand="0" w:evenVBand="0" w:oddHBand="1" w:evenHBand="0" w:firstRowFirstColumn="0" w:firstRowLastColumn="0" w:lastRowFirstColumn="0" w:lastRowLastColumn="0"/>
            </w:pPr>
            <w:r>
              <w:t xml:space="preserve">19.8% </w:t>
            </w:r>
            <w:r w:rsidR="00397F56">
              <w:t xml:space="preserve">of disability support </w:t>
            </w:r>
            <w:r>
              <w:t xml:space="preserve">identified as Māori </w:t>
            </w:r>
          </w:p>
        </w:tc>
      </w:tr>
      <w:tr w:rsidR="003A2D0F" w14:paraId="70AE8323" w14:textId="77777777" w:rsidTr="003A2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7A9124C1" w14:textId="6B33D39A" w:rsidR="003A2D0F" w:rsidRDefault="003A2D0F" w:rsidP="00E30A61">
            <w:pPr>
              <w:pStyle w:val="Text"/>
            </w:pPr>
            <w:r>
              <w:t>Hours of work</w:t>
            </w:r>
          </w:p>
        </w:tc>
        <w:tc>
          <w:tcPr>
            <w:tcW w:w="7041" w:type="dxa"/>
          </w:tcPr>
          <w:p w14:paraId="298E1D27" w14:textId="77777777" w:rsidR="00B15DC8" w:rsidRDefault="00476317" w:rsidP="00C916CA">
            <w:pPr>
              <w:pStyle w:val="Text"/>
              <w:cnfStyle w:val="000000010000" w:firstRow="0" w:lastRow="0" w:firstColumn="0" w:lastColumn="0" w:oddVBand="0" w:evenVBand="0" w:oddHBand="0" w:evenHBand="1" w:firstRowFirstColumn="0" w:firstRowLastColumn="0" w:lastRowFirstColumn="0" w:lastRowLastColumn="0"/>
            </w:pPr>
            <w:r>
              <w:t xml:space="preserve">40% of disability support workers </w:t>
            </w:r>
            <w:r w:rsidR="00DC2199">
              <w:t xml:space="preserve">worked 40 – 49 paid hours </w:t>
            </w:r>
          </w:p>
          <w:p w14:paraId="7A149D6E" w14:textId="77777777" w:rsidR="00DC2199" w:rsidRDefault="00DC2199" w:rsidP="00C916CA">
            <w:pPr>
              <w:pStyle w:val="Text"/>
              <w:cnfStyle w:val="000000010000" w:firstRow="0" w:lastRow="0" w:firstColumn="0" w:lastColumn="0" w:oddVBand="0" w:evenVBand="0" w:oddHBand="0" w:evenHBand="1" w:firstRowFirstColumn="0" w:firstRowLastColumn="0" w:lastRowFirstColumn="0" w:lastRowLastColumn="0"/>
            </w:pPr>
            <w:r>
              <w:t xml:space="preserve">30% of disability support workers worked 30 – 39 paid hours </w:t>
            </w:r>
          </w:p>
          <w:p w14:paraId="2D3BF83A" w14:textId="78F42756" w:rsidR="00DC2199" w:rsidRDefault="00DC2199" w:rsidP="00C916CA">
            <w:pPr>
              <w:pStyle w:val="Text"/>
              <w:cnfStyle w:val="000000010000" w:firstRow="0" w:lastRow="0" w:firstColumn="0" w:lastColumn="0" w:oddVBand="0" w:evenVBand="0" w:oddHBand="0" w:evenHBand="1" w:firstRowFirstColumn="0" w:firstRowLastColumn="0" w:lastRowFirstColumn="0" w:lastRowLastColumn="0"/>
            </w:pPr>
            <w:r>
              <w:t xml:space="preserve">20% of disability support workers worked over 50 paid hours </w:t>
            </w:r>
          </w:p>
        </w:tc>
      </w:tr>
      <w:tr w:rsidR="00B15DC8" w14:paraId="56633FDD" w14:textId="77777777" w:rsidTr="003A2D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36175475" w14:textId="6B641868" w:rsidR="00B15DC8" w:rsidRDefault="00B15DC8" w:rsidP="00E30A61">
            <w:pPr>
              <w:pStyle w:val="Text"/>
            </w:pPr>
            <w:r>
              <w:t>Hourly paid</w:t>
            </w:r>
          </w:p>
        </w:tc>
        <w:tc>
          <w:tcPr>
            <w:tcW w:w="7041" w:type="dxa"/>
          </w:tcPr>
          <w:p w14:paraId="380FEF7C" w14:textId="5279A5B7" w:rsidR="00B15DC8" w:rsidRDefault="00B15DC8" w:rsidP="00E30A61">
            <w:pPr>
              <w:pStyle w:val="Text"/>
              <w:cnfStyle w:val="000000100000" w:firstRow="0" w:lastRow="0" w:firstColumn="0" w:lastColumn="0" w:oddVBand="0" w:evenVBand="0" w:oddHBand="1" w:evenHBand="0" w:firstRowFirstColumn="0" w:firstRowLastColumn="0" w:lastRowFirstColumn="0" w:lastRowLastColumn="0"/>
            </w:pPr>
            <w:r>
              <w:t>31.7% of disability support workers were paid $25.50 or more and the rest were paid lower</w:t>
            </w:r>
            <w:r>
              <w:rPr>
                <w:rStyle w:val="FootnoteReference"/>
              </w:rPr>
              <w:footnoteReference w:id="10"/>
            </w:r>
            <w:r>
              <w:t xml:space="preserve"> </w:t>
            </w:r>
          </w:p>
        </w:tc>
      </w:tr>
      <w:tr w:rsidR="00B15DC8" w14:paraId="6705B522" w14:textId="77777777" w:rsidTr="003A2D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019AC2ED" w14:textId="42645D0B" w:rsidR="00B15DC8" w:rsidRDefault="00C916CA" w:rsidP="00E30A61">
            <w:pPr>
              <w:pStyle w:val="Text"/>
            </w:pPr>
            <w:r>
              <w:t xml:space="preserve">Employment status </w:t>
            </w:r>
          </w:p>
        </w:tc>
        <w:tc>
          <w:tcPr>
            <w:tcW w:w="7041" w:type="dxa"/>
          </w:tcPr>
          <w:p w14:paraId="656412C7" w14:textId="77777777" w:rsidR="00B15DC8" w:rsidRDefault="00C916CA" w:rsidP="00C916CA">
            <w:pPr>
              <w:pStyle w:val="Text"/>
              <w:cnfStyle w:val="000000010000" w:firstRow="0" w:lastRow="0" w:firstColumn="0" w:lastColumn="0" w:oddVBand="0" w:evenVBand="0" w:oddHBand="0" w:evenHBand="1" w:firstRowFirstColumn="0" w:firstRowLastColumn="0" w:lastRowFirstColumn="0" w:lastRowLastColumn="0"/>
            </w:pPr>
            <w:r>
              <w:t xml:space="preserve">75.9% of disability support workers were employed on permanent full-time contracts </w:t>
            </w:r>
          </w:p>
          <w:p w14:paraId="2934BB64" w14:textId="50E42F26" w:rsidR="00C916CA" w:rsidRDefault="00C916CA" w:rsidP="00C916CA">
            <w:pPr>
              <w:pStyle w:val="Text"/>
              <w:cnfStyle w:val="000000010000" w:firstRow="0" w:lastRow="0" w:firstColumn="0" w:lastColumn="0" w:oddVBand="0" w:evenVBand="0" w:oddHBand="0" w:evenHBand="1" w:firstRowFirstColumn="0" w:firstRowLastColumn="0" w:lastRowFirstColumn="0" w:lastRowLastColumn="0"/>
            </w:pPr>
            <w:r>
              <w:t>15.7</w:t>
            </w:r>
            <w:r w:rsidR="005D5F39">
              <w:t xml:space="preserve">% of disability support workers were employed on permanent part-time contracts </w:t>
            </w:r>
          </w:p>
        </w:tc>
      </w:tr>
    </w:tbl>
    <w:p w14:paraId="09AFBD73" w14:textId="77777777" w:rsidR="00F10EB0" w:rsidRDefault="00F10EB0" w:rsidP="00E30A61">
      <w:pPr>
        <w:pStyle w:val="Text"/>
        <w:rPr>
          <w:i/>
          <w:iCs/>
        </w:rPr>
      </w:pPr>
    </w:p>
    <w:p w14:paraId="119A2175" w14:textId="3C3401A3" w:rsidR="00DC2199" w:rsidRPr="00DC2199" w:rsidRDefault="00DC2199" w:rsidP="00E30A61">
      <w:pPr>
        <w:pStyle w:val="Text"/>
      </w:pPr>
      <w:r>
        <w:t>The Impact of the Pay Equity Settlement report (New Zealand Work Research Institute, 2022) concluded that most disability support workers (83.0%)</w:t>
      </w:r>
      <w:r w:rsidR="008961E2">
        <w:t xml:space="preserve"> remained with the same employer since the pay equity settlement.  </w:t>
      </w:r>
    </w:p>
    <w:p w14:paraId="3E3B90BF" w14:textId="762D90E5" w:rsidR="00840224" w:rsidRPr="00D8581D" w:rsidRDefault="00755BD7" w:rsidP="006C58F5">
      <w:pPr>
        <w:pStyle w:val="Appendix"/>
        <w:numPr>
          <w:ilvl w:val="0"/>
          <w:numId w:val="0"/>
        </w:numPr>
        <w:rPr>
          <w:b w:val="0"/>
          <w:bCs/>
        </w:rPr>
      </w:pPr>
      <w:bookmarkStart w:id="19" w:name="_Toc127185385"/>
      <w:r>
        <w:t xml:space="preserve">Appendix </w:t>
      </w:r>
      <w:r w:rsidR="000824E5">
        <w:t>E</w:t>
      </w:r>
      <w:r>
        <w:t xml:space="preserve">: </w:t>
      </w:r>
      <w:r w:rsidR="00BA2475">
        <w:t xml:space="preserve"> Frameworks and </w:t>
      </w:r>
      <w:r w:rsidR="00721811">
        <w:t>Strategic Plans impacting on the Disability Support Workforce</w:t>
      </w:r>
      <w:bookmarkEnd w:id="19"/>
      <w:r w:rsidR="00721811">
        <w:t xml:space="preserve"> </w:t>
      </w:r>
    </w:p>
    <w:p w14:paraId="760162BD" w14:textId="77777777" w:rsidR="00D8581D" w:rsidRDefault="00D8581D" w:rsidP="0022520A">
      <w:pPr>
        <w:pStyle w:val="Bullet10"/>
        <w:numPr>
          <w:ilvl w:val="0"/>
          <w:numId w:val="0"/>
        </w:numPr>
        <w:rPr>
          <w:rFonts w:cstheme="minorHAnsi"/>
          <w:color w:val="36424A" w:themeColor="accent2"/>
          <w:sz w:val="24"/>
          <w:szCs w:val="24"/>
        </w:rPr>
      </w:pPr>
    </w:p>
    <w:p w14:paraId="5670E8F4" w14:textId="6B13E9E8" w:rsidR="0022520A" w:rsidRDefault="0022520A" w:rsidP="0022520A">
      <w:pPr>
        <w:pStyle w:val="Bullet10"/>
        <w:numPr>
          <w:ilvl w:val="0"/>
          <w:numId w:val="0"/>
        </w:numPr>
      </w:pPr>
      <w:r w:rsidRPr="00D8581D">
        <w:rPr>
          <w:rFonts w:cstheme="minorHAnsi"/>
          <w:color w:val="36424A" w:themeColor="accent2"/>
          <w:sz w:val="24"/>
          <w:szCs w:val="24"/>
        </w:rPr>
        <w:t>The multitude of fram</w:t>
      </w:r>
      <w:r>
        <w:t xml:space="preserve">eworks demonstrate the diversity of the workforce </w:t>
      </w:r>
      <w:r w:rsidR="006077F9">
        <w:t>and</w:t>
      </w:r>
      <w:r>
        <w:t xml:space="preserve"> the various priorities for funding and attention from different sectors and groups.  </w:t>
      </w:r>
    </w:p>
    <w:p w14:paraId="58EB5035" w14:textId="67228526" w:rsidR="0022520A" w:rsidRDefault="0022520A" w:rsidP="0022520A">
      <w:pPr>
        <w:pStyle w:val="Bullet10"/>
        <w:numPr>
          <w:ilvl w:val="0"/>
          <w:numId w:val="0"/>
        </w:numPr>
      </w:pPr>
      <w:r>
        <w:t xml:space="preserve">As a result of these different strategic initiatives there are a number of disjointed programmes aimed at various aspects of the workforce and other parts of the disability sector. </w:t>
      </w:r>
    </w:p>
    <w:tbl>
      <w:tblPr>
        <w:tblStyle w:val="ACTableDesign"/>
        <w:tblW w:w="0" w:type="auto"/>
        <w:tblInd w:w="-3" w:type="dxa"/>
        <w:tblLook w:val="04A0" w:firstRow="1" w:lastRow="0" w:firstColumn="1" w:lastColumn="0" w:noHBand="0" w:noVBand="1"/>
      </w:tblPr>
      <w:tblGrid>
        <w:gridCol w:w="2410"/>
        <w:gridCol w:w="6253"/>
      </w:tblGrid>
      <w:tr w:rsidR="00313E8E" w14:paraId="7F5C99C5" w14:textId="77777777" w:rsidTr="00625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D637853" w14:textId="5B6EC0DB" w:rsidR="00313E8E" w:rsidRDefault="00840224" w:rsidP="00840224">
            <w:pPr>
              <w:pStyle w:val="TableFigure-Header"/>
            </w:pPr>
            <w:r>
              <w:t xml:space="preserve">Framework or Strategic Plan </w:t>
            </w:r>
          </w:p>
        </w:tc>
        <w:tc>
          <w:tcPr>
            <w:tcW w:w="6253" w:type="dxa"/>
          </w:tcPr>
          <w:p w14:paraId="4C0BE4FD" w14:textId="22C823EB" w:rsidR="00313E8E" w:rsidRDefault="00840224" w:rsidP="00840224">
            <w:pPr>
              <w:pStyle w:val="TableFigure-Header"/>
              <w:cnfStyle w:val="100000000000" w:firstRow="1" w:lastRow="0" w:firstColumn="0" w:lastColumn="0" w:oddVBand="0" w:evenVBand="0" w:oddHBand="0" w:evenHBand="0" w:firstRowFirstColumn="0" w:firstRowLastColumn="0" w:lastRowFirstColumn="0" w:lastRowLastColumn="0"/>
            </w:pPr>
            <w:r>
              <w:t xml:space="preserve">Impact </w:t>
            </w:r>
          </w:p>
        </w:tc>
      </w:tr>
      <w:tr w:rsidR="00313E8E" w14:paraId="15D987B3" w14:textId="77777777" w:rsidTr="0062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E840EEF" w14:textId="7BCEB8DD" w:rsidR="00313E8E" w:rsidRDefault="00FF242F" w:rsidP="00FF242F">
            <w:pPr>
              <w:pStyle w:val="TableText"/>
            </w:pPr>
            <w:r>
              <w:t>Enabling Good Lives and Wh</w:t>
            </w:r>
            <w:r>
              <w:rPr>
                <w:lang w:val="mi-NZ"/>
              </w:rPr>
              <w:t xml:space="preserve">ānau Ora </w:t>
            </w:r>
            <w:r w:rsidR="007B1C40">
              <w:rPr>
                <w:lang w:val="mi-NZ"/>
              </w:rPr>
              <w:t xml:space="preserve">frameworks </w:t>
            </w:r>
          </w:p>
        </w:tc>
        <w:tc>
          <w:tcPr>
            <w:tcW w:w="6253" w:type="dxa"/>
          </w:tcPr>
          <w:p w14:paraId="4B3D9DBF" w14:textId="141D4B1A" w:rsidR="00313E8E" w:rsidRDefault="007B1C40" w:rsidP="007B1C40">
            <w:pPr>
              <w:pStyle w:val="TableText"/>
              <w:cnfStyle w:val="000000100000" w:firstRow="0" w:lastRow="0" w:firstColumn="0" w:lastColumn="0" w:oddVBand="0" w:evenVBand="0" w:oddHBand="1" w:evenHBand="0" w:firstRowFirstColumn="0" w:firstRowLastColumn="0" w:lastRowFirstColumn="0" w:lastRowLastColumn="0"/>
            </w:pPr>
            <w:r>
              <w:t>Facilitate an environment where disabled people and their whānau have greater choice and control over their lives and supports</w:t>
            </w:r>
            <w:r w:rsidR="00A42B16">
              <w:t>.</w:t>
            </w:r>
          </w:p>
        </w:tc>
      </w:tr>
      <w:tr w:rsidR="007B1C40" w14:paraId="4651FE37" w14:textId="77777777" w:rsidTr="00625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0E4BD8" w14:textId="4D85C8BD" w:rsidR="007B1C40" w:rsidRDefault="007B1C40" w:rsidP="00FF242F">
            <w:pPr>
              <w:pStyle w:val="TableText"/>
            </w:pPr>
            <w:r>
              <w:t xml:space="preserve">Kaiāwhina Workforce Action Plan </w:t>
            </w:r>
            <w:r w:rsidR="00522475">
              <w:br/>
            </w:r>
            <w:r>
              <w:t>2020 – 2025</w:t>
            </w:r>
          </w:p>
        </w:tc>
        <w:tc>
          <w:tcPr>
            <w:tcW w:w="6253" w:type="dxa"/>
          </w:tcPr>
          <w:p w14:paraId="30805537" w14:textId="70ED7FE1" w:rsidR="007B1C40" w:rsidRDefault="007B1C40" w:rsidP="007B1C40">
            <w:pPr>
              <w:pStyle w:val="TableText"/>
              <w:cnfStyle w:val="000000010000" w:firstRow="0" w:lastRow="0" w:firstColumn="0" w:lastColumn="0" w:oddVBand="0" w:evenVBand="0" w:oddHBand="0" w:evenHBand="1" w:firstRowFirstColumn="0" w:firstRowLastColumn="0" w:lastRowFirstColumn="0" w:lastRowLastColumn="0"/>
            </w:pPr>
            <w:r>
              <w:t>Focusses on building cultural capability by lifting cultural competence, valuing the impact of lived experience, growing</w:t>
            </w:r>
            <w:r w:rsidR="006255AD">
              <w:t xml:space="preserve"> whanaungatanga and sharing th</w:t>
            </w:r>
            <w:r w:rsidR="008F5781">
              <w:t>is</w:t>
            </w:r>
            <w:r w:rsidR="006255AD">
              <w:t xml:space="preserve"> knowledge with the public.  Other priorities include scaling up successful innovative ways of working, building workforce knowledge and data and developing a diverse workforce. </w:t>
            </w:r>
          </w:p>
        </w:tc>
      </w:tr>
      <w:tr w:rsidR="00522475" w14:paraId="69DA991E" w14:textId="77777777" w:rsidTr="0062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A27F083" w14:textId="16CCE54F" w:rsidR="00522475" w:rsidRDefault="00522475" w:rsidP="00FF242F">
            <w:pPr>
              <w:pStyle w:val="TableText"/>
            </w:pPr>
            <w:r>
              <w:t xml:space="preserve">New Zealand Carers Strategy Action Plan </w:t>
            </w:r>
            <w:r>
              <w:br/>
              <w:t xml:space="preserve">2019 – 2023 </w:t>
            </w:r>
          </w:p>
        </w:tc>
        <w:tc>
          <w:tcPr>
            <w:tcW w:w="6253" w:type="dxa"/>
          </w:tcPr>
          <w:p w14:paraId="594291A7" w14:textId="24F6E8DD" w:rsidR="00522475" w:rsidRDefault="00497A30" w:rsidP="007B1C40">
            <w:pPr>
              <w:pStyle w:val="TableText"/>
              <w:cnfStyle w:val="000000100000" w:firstRow="0" w:lastRow="0" w:firstColumn="0" w:lastColumn="0" w:oddVBand="0" w:evenVBand="0" w:oddHBand="1" w:evenHBand="0" w:firstRowFirstColumn="0" w:firstRowLastColumn="0" w:lastRowFirstColumn="0" w:lastRowLastColumn="0"/>
            </w:pPr>
            <w:r>
              <w:t xml:space="preserve">Plays a crucial role in developing awareness of carer roles, improving carers’ wellbeing, supporting them in their role and ensuring they are at the forefront of policy development and decision-making. </w:t>
            </w:r>
          </w:p>
        </w:tc>
      </w:tr>
      <w:tr w:rsidR="00497A30" w14:paraId="04DFCD22" w14:textId="77777777" w:rsidTr="00625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DF098A" w14:textId="6543081F" w:rsidR="00497A30" w:rsidRDefault="00497A30" w:rsidP="00FF242F">
            <w:pPr>
              <w:pStyle w:val="TableText"/>
            </w:pPr>
            <w:r>
              <w:t>Whaiā Te Ao M</w:t>
            </w:r>
            <w:r w:rsidR="00ED2B80">
              <w:t xml:space="preserve">ārama: the Māori Disability Action Plan </w:t>
            </w:r>
          </w:p>
        </w:tc>
        <w:tc>
          <w:tcPr>
            <w:tcW w:w="6253" w:type="dxa"/>
          </w:tcPr>
          <w:p w14:paraId="457DC448" w14:textId="76A6CCAC" w:rsidR="00497A30" w:rsidRDefault="003D1F7D" w:rsidP="007B1C40">
            <w:pPr>
              <w:pStyle w:val="TableText"/>
              <w:cnfStyle w:val="000000010000" w:firstRow="0" w:lastRow="0" w:firstColumn="0" w:lastColumn="0" w:oddVBand="0" w:evenVBand="0" w:oddHBand="0" w:evenHBand="1" w:firstRowFirstColumn="0" w:firstRowLastColumn="0" w:lastRowFirstColumn="0" w:lastRowLastColumn="0"/>
            </w:pPr>
            <w:r>
              <w:t>Prioriti</w:t>
            </w:r>
            <w:r w:rsidR="00A42B16">
              <w:t>s</w:t>
            </w:r>
            <w:r>
              <w:t>es</w:t>
            </w:r>
            <w:r w:rsidR="00ED2B80">
              <w:t xml:space="preserve"> efforts to </w:t>
            </w:r>
            <w:r>
              <w:t>encourage Māori to enter health careers, support the Māori health sector to attract, retain, develop and utili</w:t>
            </w:r>
            <w:r w:rsidR="00C91784">
              <w:t>s</w:t>
            </w:r>
            <w:r>
              <w:t xml:space="preserve">e the workforce effectively and develop a workforce that reflects the Māori population, values and models of practice. </w:t>
            </w:r>
          </w:p>
        </w:tc>
      </w:tr>
      <w:tr w:rsidR="003D1F7D" w14:paraId="640F9AD8" w14:textId="77777777" w:rsidTr="0062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9B31DFA" w14:textId="31350DE4" w:rsidR="003D1F7D" w:rsidRDefault="003D1F7D" w:rsidP="00FF242F">
            <w:pPr>
              <w:pStyle w:val="TableText"/>
            </w:pPr>
            <w:r>
              <w:t xml:space="preserve">Faiva Ora – the National Pasifika Disability Plan </w:t>
            </w:r>
          </w:p>
        </w:tc>
        <w:tc>
          <w:tcPr>
            <w:tcW w:w="6253" w:type="dxa"/>
          </w:tcPr>
          <w:p w14:paraId="6791EBCA" w14:textId="3A8C9330" w:rsidR="003D1F7D" w:rsidRDefault="00D83CB4" w:rsidP="007B1C40">
            <w:pPr>
              <w:pStyle w:val="TableText"/>
              <w:cnfStyle w:val="000000100000" w:firstRow="0" w:lastRow="0" w:firstColumn="0" w:lastColumn="0" w:oddVBand="0" w:evenVBand="0" w:oddHBand="1" w:evenHBand="0" w:firstRowFirstColumn="0" w:firstRowLastColumn="0" w:lastRowFirstColumn="0" w:lastRowLastColumn="0"/>
            </w:pPr>
            <w:r>
              <w:t>Prioriti</w:t>
            </w:r>
            <w:r w:rsidR="00C91784">
              <w:t>s</w:t>
            </w:r>
            <w:r>
              <w:t xml:space="preserve">es efforts to attract Pasikifa people to work in disability support services, which would enable the application of Pasifika models of support and lead to better outcomes for Pasfika disabled people and their aiga. </w:t>
            </w:r>
          </w:p>
        </w:tc>
      </w:tr>
    </w:tbl>
    <w:p w14:paraId="3956E23B" w14:textId="77777777" w:rsidR="000F675E" w:rsidRDefault="000F675E"/>
    <w:p w14:paraId="7155F95A" w14:textId="77777777" w:rsidR="000F675E" w:rsidRDefault="000F675E">
      <w:r>
        <w:br w:type="page"/>
      </w:r>
    </w:p>
    <w:p w14:paraId="36052C25" w14:textId="03B474BF" w:rsidR="00C56F9D" w:rsidRPr="00810F00" w:rsidRDefault="00CC4158">
      <w:r w:rsidRPr="00810F00">
        <w:rPr>
          <w:noProof/>
        </w:rPr>
        <w:drawing>
          <wp:anchor distT="0" distB="0" distL="114300" distR="114300" simplePos="0" relativeHeight="251658247" behindDoc="0" locked="0" layoutInCell="1" allowOverlap="1" wp14:anchorId="54421C65" wp14:editId="3EEB0F5E">
            <wp:simplePos x="0" y="0"/>
            <wp:positionH relativeFrom="page">
              <wp:posOffset>-635</wp:posOffset>
            </wp:positionH>
            <wp:positionV relativeFrom="paragraph">
              <wp:posOffset>-908094</wp:posOffset>
            </wp:positionV>
            <wp:extent cx="7553739" cy="10679626"/>
            <wp:effectExtent l="0" t="0" r="9525" b="762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3739" cy="10679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B5C55" w14:textId="11B5BA30" w:rsidR="006E62D1" w:rsidRPr="00810F00" w:rsidRDefault="006E62D1" w:rsidP="00D42B73">
      <w:pPr>
        <w:pStyle w:val="Text"/>
        <w:rPr>
          <w:rFonts w:cstheme="minorHAnsi"/>
          <w:b/>
          <w:bCs/>
          <w:color w:val="36424A" w:themeColor="accent2"/>
          <w:sz w:val="24"/>
          <w:szCs w:val="24"/>
        </w:rPr>
      </w:pPr>
    </w:p>
    <w:sdt>
      <w:sdtPr>
        <w:rPr>
          <w:rFonts w:ascii="Verdana" w:eastAsia="Calibri" w:hAnsi="Verdana" w:cstheme="minorHAnsi"/>
          <w:b/>
          <w:bCs/>
          <w:color w:val="36424A" w:themeColor="accent2"/>
          <w:sz w:val="24"/>
          <w:szCs w:val="24"/>
          <w:lang w:val="en-AU"/>
        </w:rPr>
        <w:id w:val="-223296687"/>
        <w:docPartObj>
          <w:docPartGallery w:val="Cover Pages"/>
        </w:docPartObj>
      </w:sdtPr>
      <w:sdtEndPr>
        <w:rPr>
          <w:rFonts w:cs="Arial"/>
          <w:b w:val="0"/>
          <w:bCs w:val="0"/>
          <w:color w:val="auto"/>
          <w:sz w:val="20"/>
          <w:szCs w:val="22"/>
          <w:lang w:val="en-NZ"/>
        </w:rPr>
      </w:sdtEndPr>
      <w:sdtContent>
        <w:p w14:paraId="3A92215D" w14:textId="77777777" w:rsidR="00C56F9D" w:rsidRPr="00810F00" w:rsidRDefault="00C56F9D" w:rsidP="00D42B73">
          <w:pPr>
            <w:pStyle w:val="Text"/>
            <w:rPr>
              <w:rFonts w:cstheme="minorHAnsi"/>
              <w:b/>
              <w:bCs/>
              <w:color w:val="36424A" w:themeColor="accent2"/>
              <w:sz w:val="24"/>
              <w:szCs w:val="24"/>
            </w:rPr>
          </w:pPr>
        </w:p>
        <w:p w14:paraId="1316C9A0" w14:textId="77777777" w:rsidR="00C56F9D" w:rsidRPr="00810F00" w:rsidRDefault="00C56F9D" w:rsidP="00D42B73">
          <w:pPr>
            <w:pStyle w:val="Text"/>
            <w:rPr>
              <w:rFonts w:cstheme="minorHAnsi"/>
              <w:b/>
              <w:bCs/>
              <w:color w:val="36424A" w:themeColor="accent2"/>
              <w:sz w:val="24"/>
              <w:szCs w:val="24"/>
            </w:rPr>
          </w:pPr>
        </w:p>
        <w:p w14:paraId="6C41B49F" w14:textId="77777777" w:rsidR="00C56F9D" w:rsidRPr="00810F00" w:rsidRDefault="00C56F9D" w:rsidP="0082262D">
          <w:pPr>
            <w:pStyle w:val="Text"/>
          </w:pPr>
          <w:r w:rsidRPr="00810F00">
            <w:rPr>
              <w:noProof/>
            </w:rPr>
            <mc:AlternateContent>
              <mc:Choice Requires="wps">
                <w:drawing>
                  <wp:anchor distT="45720" distB="45720" distL="114300" distR="114300" simplePos="0" relativeHeight="251658248" behindDoc="0" locked="1" layoutInCell="1" allowOverlap="1" wp14:anchorId="138265A0" wp14:editId="0C81692B">
                    <wp:simplePos x="0" y="0"/>
                    <wp:positionH relativeFrom="page">
                      <wp:posOffset>443865</wp:posOffset>
                    </wp:positionH>
                    <wp:positionV relativeFrom="page">
                      <wp:posOffset>1403985</wp:posOffset>
                    </wp:positionV>
                    <wp:extent cx="3703955" cy="2824480"/>
                    <wp:effectExtent l="0" t="0" r="0" b="0"/>
                    <wp:wrapTopAndBottom/>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824480"/>
                            </a:xfrm>
                            <a:prstGeom prst="rect">
                              <a:avLst/>
                            </a:prstGeom>
                            <a:noFill/>
                            <a:ln w="9525">
                              <a:noFill/>
                              <a:miter lim="800000"/>
                              <a:headEnd/>
                              <a:tailEnd/>
                            </a:ln>
                          </wps:spPr>
                          <wps:txbx>
                            <w:txbxContent>
                              <w:p w14:paraId="709047E8" w14:textId="77777777" w:rsidR="00C56F9D" w:rsidRDefault="00C56F9D" w:rsidP="006078EC">
                                <w:pPr>
                                  <w:rPr>
                                    <w:color w:val="FFFFFF" w:themeColor="background1"/>
                                    <w:sz w:val="36"/>
                                    <w:szCs w:val="36"/>
                                  </w:rPr>
                                </w:pPr>
                                <w:r>
                                  <w:rPr>
                                    <w:noProof/>
                                  </w:rPr>
                                  <w:drawing>
                                    <wp:inline distT="0" distB="0" distL="0" distR="0" wp14:anchorId="4AD2FD35" wp14:editId="1B48BC56">
                                      <wp:extent cx="2772591" cy="758130"/>
                                      <wp:effectExtent l="0" t="0" r="0" b="444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00641" cy="765800"/>
                                              </a:xfrm>
                                              <a:prstGeom prst="rect">
                                                <a:avLst/>
                                              </a:prstGeom>
                                              <a:noFill/>
                                              <a:ln>
                                                <a:noFill/>
                                              </a:ln>
                                            </pic:spPr>
                                          </pic:pic>
                                        </a:graphicData>
                                      </a:graphic>
                                    </wp:inline>
                                  </w:drawing>
                                </w:r>
                              </w:p>
                              <w:p w14:paraId="6A2388D0" w14:textId="77777777" w:rsidR="00C56F9D" w:rsidRDefault="00C56F9D" w:rsidP="000C69AF">
                                <w:pPr>
                                  <w:pStyle w:val="Bullet10"/>
                                  <w:numPr>
                                    <w:ilvl w:val="0"/>
                                    <w:numId w:val="0"/>
                                  </w:numPr>
                                  <w:ind w:left="170" w:hanging="170"/>
                                  <w:rPr>
                                    <w:color w:val="FFFFFF" w:themeColor="background1"/>
                                  </w:rPr>
                                </w:pPr>
                              </w:p>
                              <w:p w14:paraId="70448560" w14:textId="77777777" w:rsidR="00C56F9D" w:rsidRPr="002B78E2" w:rsidRDefault="00C56F9D" w:rsidP="000C69AF">
                                <w:pPr>
                                  <w:pStyle w:val="Bullet10"/>
                                  <w:numPr>
                                    <w:ilvl w:val="0"/>
                                    <w:numId w:val="0"/>
                                  </w:numPr>
                                  <w:ind w:left="170" w:hanging="170"/>
                                  <w:rPr>
                                    <w:color w:val="FFFFFF" w:themeColor="background1"/>
                                  </w:rPr>
                                </w:pPr>
                                <w:r w:rsidRPr="002B78E2">
                                  <w:rPr>
                                    <w:color w:val="FFFFFF" w:themeColor="background1"/>
                                  </w:rPr>
                                  <w:t>+64 4 890 7300</w:t>
                                </w:r>
                              </w:p>
                              <w:p w14:paraId="0FBDB0B5" w14:textId="77777777" w:rsidR="00C56F9D" w:rsidRPr="002B78E2" w:rsidRDefault="00C56F9D" w:rsidP="000C69AF">
                                <w:pPr>
                                  <w:pStyle w:val="Bullet10"/>
                                  <w:numPr>
                                    <w:ilvl w:val="0"/>
                                    <w:numId w:val="0"/>
                                  </w:numPr>
                                  <w:ind w:left="170" w:hanging="170"/>
                                  <w:rPr>
                                    <w:color w:val="FFFFFF" w:themeColor="background1"/>
                                  </w:rPr>
                                </w:pPr>
                                <w:r w:rsidRPr="002B78E2">
                                  <w:rPr>
                                    <w:color w:val="FFFFFF" w:themeColor="background1"/>
                                  </w:rPr>
                                  <w:t>office@allenandclarke.co.nz</w:t>
                                </w:r>
                              </w:p>
                              <w:p w14:paraId="7B30DAE7" w14:textId="77777777" w:rsidR="00C56F9D" w:rsidRPr="00BF7B91" w:rsidRDefault="00C56F9D" w:rsidP="00BF7B91">
                                <w:pPr>
                                  <w:pStyle w:val="Bullet10"/>
                                  <w:numPr>
                                    <w:ilvl w:val="0"/>
                                    <w:numId w:val="0"/>
                                  </w:numPr>
                                  <w:ind w:left="170" w:hanging="170"/>
                                  <w:rPr>
                                    <w:color w:val="FFFFFF" w:themeColor="background1"/>
                                  </w:rPr>
                                </w:pPr>
                                <w:r w:rsidRPr="002B78E2">
                                  <w:rPr>
                                    <w:color w:val="FFFFFF" w:themeColor="background1"/>
                                  </w:rPr>
                                  <w:t>www.allenandclarke.co.nz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265A0" id="Text Box 2" o:spid="_x0000_s1028" type="#_x0000_t202" style="position:absolute;left:0;text-align:left;margin-left:34.95pt;margin-top:110.55pt;width:291.65pt;height:222.4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" filled="f" stroked="f">
                    <v:textbox>
                      <w:txbxContent>
                        <w:p w14:paraId="709047E8" w14:textId="77777777" w:rsidR="00C56F9D" w:rsidRDefault="00C56F9D" w:rsidP="006078EC">
                          <w:pPr>
                            <w:rPr>
                              <w:color w:val="FFFFFF" w:themeColor="background1"/>
                              <w:sz w:val="36"/>
                              <w:szCs w:val="36"/>
                            </w:rPr>
                          </w:pPr>
                          <w:r>
                            <w:rPr>
                              <w:noProof/>
                            </w:rPr>
                            <w:drawing>
                              <wp:inline distT="0" distB="0" distL="0" distR="0" wp14:anchorId="4AD2FD35" wp14:editId="1B48BC56">
                                <wp:extent cx="2772591" cy="758130"/>
                                <wp:effectExtent l="0" t="0" r="0" b="444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00641" cy="765800"/>
                                        </a:xfrm>
                                        <a:prstGeom prst="rect">
                                          <a:avLst/>
                                        </a:prstGeom>
                                        <a:noFill/>
                                        <a:ln>
                                          <a:noFill/>
                                        </a:ln>
                                      </pic:spPr>
                                    </pic:pic>
                                  </a:graphicData>
                                </a:graphic>
                              </wp:inline>
                            </w:drawing>
                          </w:r>
                        </w:p>
                        <w:p w14:paraId="6A2388D0" w14:textId="77777777" w:rsidR="00C56F9D" w:rsidRDefault="00C56F9D" w:rsidP="000C69AF">
                          <w:pPr>
                            <w:pStyle w:val="Bullet10"/>
                            <w:numPr>
                              <w:ilvl w:val="0"/>
                              <w:numId w:val="0"/>
                            </w:numPr>
                            <w:ind w:left="170" w:hanging="170"/>
                            <w:rPr>
                              <w:color w:val="FFFFFF" w:themeColor="background1"/>
                            </w:rPr>
                          </w:pPr>
                        </w:p>
                        <w:p w14:paraId="70448560" w14:textId="77777777" w:rsidR="00C56F9D" w:rsidRPr="002B78E2" w:rsidRDefault="00C56F9D" w:rsidP="000C69AF">
                          <w:pPr>
                            <w:pStyle w:val="Bullet10"/>
                            <w:numPr>
                              <w:ilvl w:val="0"/>
                              <w:numId w:val="0"/>
                            </w:numPr>
                            <w:ind w:left="170" w:hanging="170"/>
                            <w:rPr>
                              <w:color w:val="FFFFFF" w:themeColor="background1"/>
                            </w:rPr>
                          </w:pPr>
                          <w:r w:rsidRPr="002B78E2">
                            <w:rPr>
                              <w:color w:val="FFFFFF" w:themeColor="background1"/>
                            </w:rPr>
                            <w:t>+64 4 890 7300</w:t>
                          </w:r>
                        </w:p>
                        <w:p w14:paraId="0FBDB0B5" w14:textId="77777777" w:rsidR="00C56F9D" w:rsidRPr="002B78E2" w:rsidRDefault="00C56F9D" w:rsidP="000C69AF">
                          <w:pPr>
                            <w:pStyle w:val="Bullet10"/>
                            <w:numPr>
                              <w:ilvl w:val="0"/>
                              <w:numId w:val="0"/>
                            </w:numPr>
                            <w:ind w:left="170" w:hanging="170"/>
                            <w:rPr>
                              <w:color w:val="FFFFFF" w:themeColor="background1"/>
                            </w:rPr>
                          </w:pPr>
                          <w:r w:rsidRPr="002B78E2">
                            <w:rPr>
                              <w:color w:val="FFFFFF" w:themeColor="background1"/>
                            </w:rPr>
                            <w:t>office@allenandclarke.co.nz</w:t>
                          </w:r>
                        </w:p>
                        <w:p w14:paraId="7B30DAE7" w14:textId="77777777" w:rsidR="00C56F9D" w:rsidRPr="00BF7B91" w:rsidRDefault="00C56F9D" w:rsidP="00BF7B91">
                          <w:pPr>
                            <w:pStyle w:val="Bullet10"/>
                            <w:numPr>
                              <w:ilvl w:val="0"/>
                              <w:numId w:val="0"/>
                            </w:numPr>
                            <w:ind w:left="170" w:hanging="170"/>
                            <w:rPr>
                              <w:color w:val="FFFFFF" w:themeColor="background1"/>
                            </w:rPr>
                          </w:pPr>
                          <w:r w:rsidRPr="002B78E2">
                            <w:rPr>
                              <w:color w:val="FFFFFF" w:themeColor="background1"/>
                            </w:rPr>
                            <w:t>www.allenandclarke.co.nz</w:t>
                          </w:r>
                        </w:p>
                      </w:txbxContent>
                    </v:textbox>
                    <w10:wrap type="topAndBottom" anchorx="page" anchory="page"/>
                    <w10:anchorlock/>
                  </v:shape>
                </w:pict>
              </mc:Fallback>
            </mc:AlternateContent>
          </w:r>
        </w:p>
        <w:p w14:paraId="2FBB2C20" w14:textId="77777777" w:rsidR="00C56F9D" w:rsidRPr="00810F00" w:rsidRDefault="00CD15D0" w:rsidP="00C56F9D"/>
      </w:sdtContent>
    </w:sdt>
    <w:sectPr w:rsidR="00C56F9D" w:rsidRPr="00810F00" w:rsidSect="00552E1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68583" w14:textId="77777777" w:rsidR="004B6967" w:rsidRDefault="004B6967" w:rsidP="006078EC">
      <w:r>
        <w:separator/>
      </w:r>
    </w:p>
    <w:p w14:paraId="205CD19A" w14:textId="77777777" w:rsidR="004B6967" w:rsidRDefault="004B6967" w:rsidP="006078EC"/>
  </w:endnote>
  <w:endnote w:type="continuationSeparator" w:id="0">
    <w:p w14:paraId="26AACFB3" w14:textId="77777777" w:rsidR="004B6967" w:rsidRDefault="004B6967" w:rsidP="006078EC">
      <w:r>
        <w:continuationSeparator/>
      </w:r>
    </w:p>
    <w:p w14:paraId="01EEC7BE" w14:textId="77777777" w:rsidR="004B6967" w:rsidRDefault="004B6967" w:rsidP="006078EC"/>
  </w:endnote>
  <w:endnote w:type="continuationNotice" w:id="1">
    <w:p w14:paraId="5DBA0763" w14:textId="77777777" w:rsidR="004B6967" w:rsidRDefault="004B6967" w:rsidP="0060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A8F9E" w:themeColor="accent2" w:themeTint="99"/>
        <w:szCs w:val="20"/>
      </w:rPr>
      <w:id w:val="-907602122"/>
      <w:docPartObj>
        <w:docPartGallery w:val="Page Numbers (Bottom of Page)"/>
        <w:docPartUnique/>
      </w:docPartObj>
    </w:sdtPr>
    <w:sdtEndPr>
      <w:rPr>
        <w:color w:val="283137" w:themeColor="background2" w:themeShade="BF"/>
      </w:rPr>
    </w:sdtEndPr>
    <w:sdtContent>
      <w:p w14:paraId="7A06F2D1" w14:textId="6DF82D72" w:rsidR="007A1CB4" w:rsidRPr="003D1201" w:rsidRDefault="007A1CB4">
        <w:pPr>
          <w:pStyle w:val="Footer"/>
          <w:jc w:val="right"/>
          <w:rPr>
            <w:color w:val="283137" w:themeColor="background2" w:themeShade="BF"/>
            <w:szCs w:val="20"/>
          </w:rPr>
        </w:pPr>
        <w:r w:rsidRPr="003D1201">
          <w:rPr>
            <w:color w:val="283137" w:themeColor="background2" w:themeShade="BF"/>
            <w:szCs w:val="20"/>
          </w:rPr>
          <w:fldChar w:fldCharType="begin"/>
        </w:r>
        <w:r w:rsidRPr="003D1201">
          <w:rPr>
            <w:color w:val="283137" w:themeColor="background2" w:themeShade="BF"/>
            <w:szCs w:val="20"/>
          </w:rPr>
          <w:instrText xml:space="preserve"> PAGE   \* MERGEFORMAT </w:instrText>
        </w:r>
        <w:r w:rsidRPr="003D1201">
          <w:rPr>
            <w:color w:val="283137" w:themeColor="background2" w:themeShade="BF"/>
            <w:szCs w:val="20"/>
          </w:rPr>
          <w:fldChar w:fldCharType="separate"/>
        </w:r>
        <w:r w:rsidRPr="003D1201">
          <w:rPr>
            <w:color w:val="283137" w:themeColor="background2" w:themeShade="BF"/>
            <w:szCs w:val="20"/>
          </w:rPr>
          <w:t>2</w:t>
        </w:r>
        <w:r w:rsidRPr="003D1201">
          <w:rPr>
            <w:color w:val="283137" w:themeColor="background2" w:themeShade="BF"/>
            <w:szCs w:val="20"/>
          </w:rPr>
          <w:fldChar w:fldCharType="end"/>
        </w:r>
      </w:p>
    </w:sdtContent>
  </w:sdt>
  <w:p w14:paraId="5243A9F2" w14:textId="55555AB7" w:rsidR="00B5400B" w:rsidRPr="00F43BB9" w:rsidRDefault="00B5400B" w:rsidP="00607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1BD61" w14:textId="77777777" w:rsidR="004B6967" w:rsidRDefault="004B6967" w:rsidP="006078EC">
      <w:r>
        <w:separator/>
      </w:r>
    </w:p>
    <w:p w14:paraId="366B14B2" w14:textId="77777777" w:rsidR="004B6967" w:rsidRDefault="004B6967" w:rsidP="006078EC"/>
  </w:footnote>
  <w:footnote w:type="continuationSeparator" w:id="0">
    <w:p w14:paraId="085F1DC0" w14:textId="77777777" w:rsidR="004B6967" w:rsidRDefault="004B6967" w:rsidP="006078EC">
      <w:r>
        <w:continuationSeparator/>
      </w:r>
    </w:p>
    <w:p w14:paraId="4404F317" w14:textId="77777777" w:rsidR="004B6967" w:rsidRDefault="004B6967" w:rsidP="006078EC"/>
  </w:footnote>
  <w:footnote w:type="continuationNotice" w:id="1">
    <w:p w14:paraId="381E9080" w14:textId="77777777" w:rsidR="004B6967" w:rsidRDefault="004B6967" w:rsidP="006078EC"/>
  </w:footnote>
  <w:footnote w:id="2">
    <w:p w14:paraId="3B091A7E" w14:textId="1001F3D5" w:rsidR="000F0B6D" w:rsidRPr="000F0B6D" w:rsidRDefault="000F0B6D">
      <w:pPr>
        <w:pStyle w:val="FootnoteText"/>
        <w:rPr>
          <w:lang w:val="mi-NZ"/>
        </w:rPr>
      </w:pPr>
      <w:r>
        <w:rPr>
          <w:rStyle w:val="FootnoteReference"/>
        </w:rPr>
        <w:footnoteRef/>
      </w:r>
      <w:r>
        <w:t xml:space="preserve"> </w:t>
      </w:r>
      <w:r w:rsidRPr="00EF3CAC">
        <w:rPr>
          <w:szCs w:val="18"/>
          <w:lang w:val="mi-NZ"/>
        </w:rPr>
        <w:t>Article 4(3) UNCRPD</w:t>
      </w:r>
    </w:p>
  </w:footnote>
  <w:footnote w:id="3">
    <w:p w14:paraId="73D0816C" w14:textId="77777777" w:rsidR="000F515C" w:rsidRPr="00CC518F" w:rsidRDefault="000F515C" w:rsidP="000F515C">
      <w:pPr>
        <w:pStyle w:val="FootnoteText"/>
        <w:rPr>
          <w:lang w:val="mi-NZ"/>
        </w:rPr>
      </w:pPr>
      <w:r>
        <w:rPr>
          <w:rStyle w:val="FootnoteReference"/>
        </w:rPr>
        <w:footnoteRef/>
      </w:r>
      <w:r>
        <w:t xml:space="preserve"> </w:t>
      </w:r>
      <w:r w:rsidRPr="00F715D9">
        <w:rPr>
          <w:szCs w:val="18"/>
          <w:lang w:val="mi-NZ"/>
        </w:rPr>
        <w:t xml:space="preserve">We were unable to confirm the accuracy of this perception with current available data.  However this tracks with general trends in the support and care workforces and is also supported in data available from Australia where over 70% of the disability workforce is women and 44% aged over 45.  </w:t>
      </w:r>
    </w:p>
  </w:footnote>
  <w:footnote w:id="4">
    <w:p w14:paraId="33DEFF27" w14:textId="2BC367C2" w:rsidR="0009371F" w:rsidRDefault="0009371F">
      <w:pPr>
        <w:pStyle w:val="FootnoteText"/>
      </w:pPr>
      <w:r>
        <w:rPr>
          <w:rStyle w:val="FootnoteReference"/>
        </w:rPr>
        <w:footnoteRef/>
      </w:r>
      <w:r>
        <w:t xml:space="preserve"> </w:t>
      </w:r>
      <w:r w:rsidRPr="00EF3CAC">
        <w:rPr>
          <w:szCs w:val="18"/>
        </w:rPr>
        <w:t xml:space="preserve">2017 – 2018 pay equity data </w:t>
      </w:r>
      <w:r w:rsidR="00682AE6">
        <w:rPr>
          <w:szCs w:val="18"/>
        </w:rPr>
        <w:t>provided by MOH</w:t>
      </w:r>
    </w:p>
  </w:footnote>
  <w:footnote w:id="5">
    <w:p w14:paraId="69764913" w14:textId="137C0F35" w:rsidR="00B17D91" w:rsidRPr="004B39D7" w:rsidRDefault="00FF015B">
      <w:pPr>
        <w:pStyle w:val="FootnoteText"/>
        <w:rPr>
          <w:szCs w:val="18"/>
        </w:rPr>
      </w:pPr>
      <w:r>
        <w:rPr>
          <w:rStyle w:val="FootnoteReference"/>
        </w:rPr>
        <w:footnoteRef/>
      </w:r>
      <w:r>
        <w:t xml:space="preserve"> </w:t>
      </w:r>
      <w:r w:rsidRPr="00EF3CAC">
        <w:rPr>
          <w:szCs w:val="18"/>
        </w:rPr>
        <w:t xml:space="preserve">NZDSN survey </w:t>
      </w:r>
      <w:hyperlink r:id="rId1" w:history="1">
        <w:r w:rsidR="00B17D91" w:rsidRPr="00B2096D">
          <w:rPr>
            <w:rStyle w:val="Hyperlink"/>
            <w:rFonts w:asciiTheme="minorHAnsi" w:hAnsiTheme="minorHAnsi"/>
            <w:szCs w:val="18"/>
          </w:rPr>
          <w:t>https://nzdsn.org.nz/wp-content/uploads/2021/05/Workforce-Survey-Report.pdf</w:t>
        </w:r>
      </w:hyperlink>
    </w:p>
  </w:footnote>
  <w:footnote w:id="6">
    <w:p w14:paraId="0525A550" w14:textId="4306D76B" w:rsidR="007C11A3" w:rsidRDefault="007C11A3">
      <w:pPr>
        <w:pStyle w:val="FootnoteText"/>
      </w:pPr>
      <w:r>
        <w:rPr>
          <w:rStyle w:val="FootnoteReference"/>
        </w:rPr>
        <w:footnoteRef/>
      </w:r>
      <w:r>
        <w:t xml:space="preserve"> </w:t>
      </w:r>
      <w:r w:rsidR="00DE2E28" w:rsidRPr="00EF3CAC">
        <w:rPr>
          <w:szCs w:val="18"/>
        </w:rPr>
        <w:t>S</w:t>
      </w:r>
      <w:r w:rsidR="00CD1A3D">
        <w:rPr>
          <w:szCs w:val="18"/>
        </w:rPr>
        <w:t xml:space="preserve">ee Appendix </w:t>
      </w:r>
      <w:r w:rsidR="00AF2D4C">
        <w:rPr>
          <w:szCs w:val="18"/>
        </w:rPr>
        <w:t>D</w:t>
      </w:r>
      <w:r w:rsidR="00DE2E28" w:rsidRPr="00EF3CAC">
        <w:rPr>
          <w:szCs w:val="18"/>
        </w:rPr>
        <w:t xml:space="preserve">. </w:t>
      </w:r>
    </w:p>
  </w:footnote>
  <w:footnote w:id="7">
    <w:p w14:paraId="24CF35C1" w14:textId="409EA2C8" w:rsidR="00BE4414" w:rsidRPr="00EF3CAC" w:rsidRDefault="00BE4414">
      <w:pPr>
        <w:pStyle w:val="FootnoteText"/>
        <w:rPr>
          <w:szCs w:val="18"/>
          <w:lang w:val="mi-NZ"/>
        </w:rPr>
      </w:pPr>
      <w:r>
        <w:rPr>
          <w:rStyle w:val="FootnoteReference"/>
        </w:rPr>
        <w:footnoteRef/>
      </w:r>
      <w:r>
        <w:t xml:space="preserve"> </w:t>
      </w:r>
      <w:r w:rsidRPr="00EF3CAC">
        <w:rPr>
          <w:szCs w:val="18"/>
          <w:lang w:val="mi-NZ"/>
        </w:rPr>
        <w:t>Note that o</w:t>
      </w:r>
      <w:r w:rsidR="00E72E14" w:rsidRPr="00EF3CAC">
        <w:rPr>
          <w:szCs w:val="18"/>
          <w:lang w:val="mi-NZ"/>
        </w:rPr>
        <w:t xml:space="preserve">ur scope of work explicitly included people with FASD despite their lack of eligibility for Disability Support Services at the time.  </w:t>
      </w:r>
      <w:r w:rsidR="00904389" w:rsidRPr="00EF3CAC">
        <w:rPr>
          <w:szCs w:val="18"/>
          <w:lang w:val="mi-NZ"/>
        </w:rPr>
        <w:t xml:space="preserve">This meant that the people providing them support were not expressly included in the definition of the workforce, but were treated as part of the workforce for the purposes of this report. </w:t>
      </w:r>
    </w:p>
  </w:footnote>
  <w:footnote w:id="8">
    <w:p w14:paraId="0DD229D0" w14:textId="319555BA" w:rsidR="0027785D" w:rsidRPr="00EF3CAC" w:rsidRDefault="0027785D">
      <w:pPr>
        <w:pStyle w:val="FootnoteText"/>
        <w:rPr>
          <w:szCs w:val="18"/>
          <w:lang w:val="mi-NZ"/>
        </w:rPr>
      </w:pPr>
      <w:r>
        <w:rPr>
          <w:rStyle w:val="FootnoteReference"/>
        </w:rPr>
        <w:footnoteRef/>
      </w:r>
      <w:r>
        <w:t xml:space="preserve"> </w:t>
      </w:r>
      <w:r w:rsidRPr="00EF3CAC">
        <w:rPr>
          <w:szCs w:val="18"/>
          <w:lang w:val="mi-NZ"/>
        </w:rPr>
        <w:t xml:space="preserve">See Article 1 of the United Nations Convention on the Rights of Persons with Disabilities. </w:t>
      </w:r>
    </w:p>
  </w:footnote>
  <w:footnote w:id="9">
    <w:p w14:paraId="77BA9766" w14:textId="65255AA9" w:rsidR="00293584" w:rsidRPr="00293584" w:rsidRDefault="00293584">
      <w:pPr>
        <w:pStyle w:val="FootnoteText"/>
        <w:rPr>
          <w:lang w:val="mi-NZ"/>
        </w:rPr>
      </w:pPr>
      <w:r>
        <w:rPr>
          <w:rStyle w:val="FootnoteReference"/>
        </w:rPr>
        <w:footnoteRef/>
      </w:r>
      <w:r>
        <w:t xml:space="preserve"> </w:t>
      </w:r>
      <w:hyperlink r:id="rId2" w:history="1">
        <w:r w:rsidRPr="00EF3CAC">
          <w:rPr>
            <w:rStyle w:val="Hyperlink"/>
            <w:rFonts w:asciiTheme="minorHAnsi" w:hAnsiTheme="minorHAnsi"/>
            <w:szCs w:val="18"/>
            <w:lang w:val="mi-NZ"/>
          </w:rPr>
          <w:t>https://pwd.org.au/resources/models-of-disability/Scope</w:t>
        </w:r>
      </w:hyperlink>
      <w:r w:rsidRPr="00EF3CAC">
        <w:rPr>
          <w:szCs w:val="18"/>
          <w:lang w:val="mi-NZ"/>
        </w:rPr>
        <w:t xml:space="preserve"> UK ‘Everyday Equality Our strategy 2017 – 2022’ accessed at http://</w:t>
      </w:r>
      <w:r w:rsidR="00FB7744" w:rsidRPr="00EF3CAC">
        <w:rPr>
          <w:szCs w:val="18"/>
          <w:lang w:val="mi-NZ"/>
        </w:rPr>
        <w:t>www.scope.org.uk/about-us/everyday-equality/</w:t>
      </w:r>
    </w:p>
  </w:footnote>
  <w:footnote w:id="10">
    <w:p w14:paraId="6D0E47EA" w14:textId="0122DCD5" w:rsidR="00B15DC8" w:rsidRPr="00B15DC8" w:rsidRDefault="00B15DC8">
      <w:pPr>
        <w:pStyle w:val="FootnoteText"/>
        <w:rPr>
          <w:lang w:val="mi-NZ"/>
        </w:rPr>
      </w:pPr>
      <w:r>
        <w:rPr>
          <w:rStyle w:val="FootnoteReference"/>
        </w:rPr>
        <w:footnoteRef/>
      </w:r>
      <w:r>
        <w:t xml:space="preserve"> </w:t>
      </w:r>
      <w:r w:rsidRPr="004C0DA8">
        <w:rPr>
          <w:lang w:val="mi-NZ"/>
        </w:rPr>
        <w:t xml:space="preserve">At the time of the survey the adult minimum wage was $17.70.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F374" w14:textId="12825B27" w:rsidR="00870838" w:rsidRPr="001848B7" w:rsidRDefault="00157EB5" w:rsidP="00407805">
    <w:pPr>
      <w:pStyle w:val="Header"/>
    </w:pPr>
    <w:r w:rsidRPr="00973950">
      <w:rPr>
        <w:color w:val="808080" w:themeColor="background1" w:themeShade="80"/>
        <w:highlight w:val="yellow"/>
      </w:rPr>
      <mc:AlternateContent>
        <mc:Choice Requires="wps">
          <w:drawing>
            <wp:anchor distT="0" distB="0" distL="114300" distR="114300" simplePos="0" relativeHeight="251658240" behindDoc="0" locked="0" layoutInCell="1" allowOverlap="1" wp14:anchorId="5CF05D41" wp14:editId="0C365D75">
              <wp:simplePos x="0" y="0"/>
              <wp:positionH relativeFrom="column">
                <wp:posOffset>-7620</wp:posOffset>
              </wp:positionH>
              <wp:positionV relativeFrom="paragraph">
                <wp:posOffset>160324</wp:posOffset>
              </wp:positionV>
              <wp:extent cx="131196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524BA9C" id="Straight Connector 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00F717D9">
      <w:rPr>
        <w:color w:val="808080" w:themeColor="background1" w:themeShade="80"/>
      </w:rPr>
      <w:t xml:space="preserve">Disability Support Workforce </w:t>
    </w:r>
    <w:r w:rsidR="003F44BC">
      <w:rPr>
        <w:color w:val="808080" w:themeColor="background1" w:themeShade="80"/>
      </w:rPr>
      <w:t>- Engagement Summary</w:t>
    </w:r>
    <w:r w:rsidR="00DF6094">
      <w:rPr>
        <w:color w:val="808080" w:themeColor="background1" w:themeShade="8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C2F6" w14:textId="77777777" w:rsidR="00104504" w:rsidRPr="00157EB5" w:rsidRDefault="00104504" w:rsidP="00407805">
    <w:pPr>
      <w:pStyle w:val="Header"/>
    </w:pPr>
    <w:r w:rsidRPr="00157EB5">
      <w:t>Allen + Clarke Consulting</w:t>
    </w:r>
  </w:p>
  <w:p w14:paraId="06FE4BCF" w14:textId="77777777" w:rsidR="00104504" w:rsidRPr="00157EB5" w:rsidRDefault="00104504" w:rsidP="00407805">
    <w:pPr>
      <w:pStyle w:val="Header"/>
    </w:pPr>
    <w:r>
      <mc:AlternateContent>
        <mc:Choice Requires="wps">
          <w:drawing>
            <wp:anchor distT="0" distB="0" distL="114300" distR="114300" simplePos="0" relativeHeight="251658241" behindDoc="0" locked="0" layoutInCell="1" allowOverlap="1" wp14:anchorId="1CAC18FD" wp14:editId="11476054">
              <wp:simplePos x="0" y="0"/>
              <wp:positionH relativeFrom="column">
                <wp:posOffset>-7620</wp:posOffset>
              </wp:positionH>
              <wp:positionV relativeFrom="paragraph">
                <wp:posOffset>160324</wp:posOffset>
              </wp:positionV>
              <wp:extent cx="1311965"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7A522E4" id="Straight Connector 50"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Pr="00157EB5">
      <w:t>tender/quote/response for [client] [gig]</w:t>
    </w:r>
  </w:p>
  <w:p w14:paraId="64AF0203" w14:textId="77777777" w:rsidR="00104504" w:rsidRDefault="00104504" w:rsidP="004078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500160"/>
    <w:multiLevelType w:val="multilevel"/>
    <w:tmpl w:val="6CE04904"/>
    <w:styleLink w:val="NumberedHeadings"/>
    <w:lvl w:ilvl="0">
      <w:start w:val="1"/>
      <w:numFmt w:val="decimal"/>
      <w:lvlText w:val="%1.0"/>
      <w:lvlJc w:val="left"/>
      <w:pPr>
        <w:ind w:left="1224" w:hanging="1224"/>
      </w:pPr>
      <w:rPr>
        <w:rFonts w:hint="default"/>
      </w:rPr>
    </w:lvl>
    <w:lvl w:ilvl="1">
      <w:start w:val="1"/>
      <w:numFmt w:val="decimal"/>
      <w:lvlText w:val="%1.%2"/>
      <w:lvlJc w:val="left"/>
      <w:pPr>
        <w:ind w:left="1224" w:hanging="1224"/>
      </w:pPr>
      <w:rPr>
        <w:rFonts w:hint="default"/>
      </w:rPr>
    </w:lvl>
    <w:lvl w:ilvl="2">
      <w:start w:val="1"/>
      <w:numFmt w:val="decimal"/>
      <w:lvlText w:val="%1.%2.%3"/>
      <w:lvlJc w:val="left"/>
      <w:pPr>
        <w:ind w:left="1791" w:hanging="1224"/>
      </w:pPr>
      <w:rPr>
        <w:rFonts w:hint="default"/>
      </w:rPr>
    </w:lvl>
    <w:lvl w:ilvl="3">
      <w:start w:val="1"/>
      <w:numFmt w:val="decimal"/>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3" w15:restartNumberingAfterBreak="0">
    <w:nsid w:val="0DD8461A"/>
    <w:multiLevelType w:val="hybridMultilevel"/>
    <w:tmpl w:val="0AD4A9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B076B8"/>
    <w:multiLevelType w:val="multilevel"/>
    <w:tmpl w:val="62724098"/>
    <w:lvl w:ilvl="0">
      <w:start w:val="1"/>
      <w:numFmt w:val="upperRoman"/>
      <w:lvlText w:val="Article %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6DA5A41"/>
    <w:multiLevelType w:val="hybridMultilevel"/>
    <w:tmpl w:val="10168FFC"/>
    <w:lvl w:ilvl="0" w:tplc="356499F0">
      <w:start w:val="9"/>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4B3ADE"/>
    <w:multiLevelType w:val="multilevel"/>
    <w:tmpl w:val="A2869250"/>
    <w:styleLink w:val="TableBullets"/>
    <w:lvl w:ilvl="0">
      <w:start w:val="1"/>
      <w:numFmt w:val="none"/>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9" w15:restartNumberingAfterBreak="0">
    <w:nsid w:val="1CD37094"/>
    <w:multiLevelType w:val="hybridMultilevel"/>
    <w:tmpl w:val="5D8AE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BE4329"/>
    <w:multiLevelType w:val="multilevel"/>
    <w:tmpl w:val="B7F6E7BA"/>
    <w:numStyleLink w:val="Outlines"/>
  </w:abstractNum>
  <w:abstractNum w:abstractNumId="11" w15:restartNumberingAfterBreak="0">
    <w:nsid w:val="24D24412"/>
    <w:multiLevelType w:val="multilevel"/>
    <w:tmpl w:val="B7F6E7BA"/>
    <w:styleLink w:val="Outlines"/>
    <w:lvl w:ilvl="0">
      <w:start w:val="1"/>
      <w:numFmt w:val="decimal"/>
      <w:pStyle w:val="Bullet-Number"/>
      <w:lvlText w:val="%1."/>
      <w:lvlJc w:val="left"/>
      <w:pPr>
        <w:ind w:left="425" w:hanging="425"/>
      </w:pPr>
      <w:rPr>
        <w:rFonts w:hint="default"/>
      </w:rPr>
    </w:lvl>
    <w:lvl w:ilvl="1">
      <w:start w:val="1"/>
      <w:numFmt w:val="lowerLetter"/>
      <w:pStyle w:val="Bullet-NumberAlpha"/>
      <w:lvlText w:val="%2."/>
      <w:lvlJc w:val="left"/>
      <w:pPr>
        <w:ind w:left="850" w:hanging="425"/>
      </w:pPr>
      <w:rPr>
        <w:rFonts w:hint="default"/>
      </w:rPr>
    </w:lvl>
    <w:lvl w:ilvl="2">
      <w:start w:val="1"/>
      <w:numFmt w:val="lowerRoman"/>
      <w:pStyle w:val="Bullet-NumberAlpha2"/>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12" w15:restartNumberingAfterBreak="0">
    <w:nsid w:val="3F99124A"/>
    <w:multiLevelType w:val="multilevel"/>
    <w:tmpl w:val="2E7A69DE"/>
    <w:numStyleLink w:val="BullettedList"/>
  </w:abstractNum>
  <w:abstractNum w:abstractNumId="13" w15:restartNumberingAfterBreak="0">
    <w:nsid w:val="43E746DA"/>
    <w:multiLevelType w:val="multilevel"/>
    <w:tmpl w:val="AC18C014"/>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4"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4BB449A"/>
    <w:multiLevelType w:val="hybridMultilevel"/>
    <w:tmpl w:val="CBBC86DE"/>
    <w:lvl w:ilvl="0" w:tplc="66262814">
      <w:start w:val="1"/>
      <w:numFmt w:val="decimal"/>
      <w:lvlText w:val="%1."/>
      <w:lvlJc w:val="left"/>
      <w:pPr>
        <w:ind w:left="720" w:hanging="360"/>
      </w:pPr>
      <w:rPr>
        <w:rFonts w:cstheme="minorBidi" w:hint="default"/>
        <w:b w:val="0"/>
        <w:color w:val="auto"/>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7B91A17"/>
    <w:multiLevelType w:val="multilevel"/>
    <w:tmpl w:val="2E7A69DE"/>
    <w:styleLink w:val="BullettedList"/>
    <w:lvl w:ilvl="0">
      <w:start w:val="1"/>
      <w:numFmt w:val="bullet"/>
      <w:pStyle w:val="Bullet10"/>
      <w:lvlText w:val=""/>
      <w:lvlJc w:val="left"/>
      <w:pPr>
        <w:ind w:left="851" w:hanging="426"/>
      </w:pPr>
      <w:rPr>
        <w:rFonts w:ascii="Symbol" w:hAnsi="Symbol" w:hint="default"/>
      </w:rPr>
    </w:lvl>
    <w:lvl w:ilvl="1">
      <w:start w:val="1"/>
      <w:numFmt w:val="bullet"/>
      <w:pStyle w:val="Bullet20"/>
      <w:lvlText w:val="o"/>
      <w:lvlJc w:val="left"/>
      <w:pPr>
        <w:ind w:left="1276" w:hanging="426"/>
      </w:pPr>
      <w:rPr>
        <w:rFonts w:ascii="Courier New" w:hAnsi="Courier New" w:hint="default"/>
      </w:rPr>
    </w:lvl>
    <w:lvl w:ilvl="2">
      <w:start w:val="1"/>
      <w:numFmt w:val="bullet"/>
      <w:pStyle w:val="Bullet3"/>
      <w:lvlText w:val="o"/>
      <w:lvlJc w:val="left"/>
      <w:pPr>
        <w:ind w:left="1701" w:hanging="426"/>
      </w:pPr>
      <w:rPr>
        <w:rFonts w:ascii="Courier New" w:hAnsi="Courier New" w:hint="default"/>
      </w:rPr>
    </w:lvl>
    <w:lvl w:ilvl="3">
      <w:start w:val="1"/>
      <w:numFmt w:val="bullet"/>
      <w:pStyle w:val="Bullet4"/>
      <w:lvlText w:val="o"/>
      <w:lvlJc w:val="left"/>
      <w:pPr>
        <w:ind w:left="2126" w:hanging="426"/>
      </w:pPr>
      <w:rPr>
        <w:rFonts w:ascii="Courier New" w:hAnsi="Courier New" w:hint="default"/>
      </w:rPr>
    </w:lvl>
    <w:lvl w:ilvl="4">
      <w:start w:val="1"/>
      <w:numFmt w:val="bullet"/>
      <w:lvlText w:val="o"/>
      <w:lvlJc w:val="left"/>
      <w:pPr>
        <w:ind w:left="2551" w:hanging="426"/>
      </w:pPr>
      <w:rPr>
        <w:rFonts w:ascii="Courier New" w:hAnsi="Courier New" w:cs="Courier New" w:hint="default"/>
      </w:rPr>
    </w:lvl>
    <w:lvl w:ilvl="5">
      <w:start w:val="1"/>
      <w:numFmt w:val="bullet"/>
      <w:lvlText w:val=""/>
      <w:lvlJc w:val="left"/>
      <w:pPr>
        <w:ind w:left="2976" w:hanging="426"/>
      </w:pPr>
      <w:rPr>
        <w:rFonts w:ascii="Wingdings" w:hAnsi="Wingdings" w:hint="default"/>
      </w:rPr>
    </w:lvl>
    <w:lvl w:ilvl="6">
      <w:start w:val="1"/>
      <w:numFmt w:val="bullet"/>
      <w:lvlText w:val=""/>
      <w:lvlJc w:val="left"/>
      <w:pPr>
        <w:ind w:left="3401" w:hanging="426"/>
      </w:pPr>
      <w:rPr>
        <w:rFonts w:ascii="Symbol" w:hAnsi="Symbol" w:hint="default"/>
      </w:rPr>
    </w:lvl>
    <w:lvl w:ilvl="7">
      <w:start w:val="1"/>
      <w:numFmt w:val="bullet"/>
      <w:lvlText w:val="o"/>
      <w:lvlJc w:val="left"/>
      <w:pPr>
        <w:ind w:left="3826" w:hanging="426"/>
      </w:pPr>
      <w:rPr>
        <w:rFonts w:ascii="Courier New" w:hAnsi="Courier New" w:cs="Courier New" w:hint="default"/>
      </w:rPr>
    </w:lvl>
    <w:lvl w:ilvl="8">
      <w:start w:val="1"/>
      <w:numFmt w:val="bullet"/>
      <w:lvlText w:val=""/>
      <w:lvlJc w:val="left"/>
      <w:pPr>
        <w:ind w:left="4251" w:hanging="426"/>
      </w:pPr>
      <w:rPr>
        <w:rFonts w:ascii="Wingdings" w:hAnsi="Wingdings" w:hint="default"/>
      </w:rPr>
    </w:lvl>
  </w:abstractNum>
  <w:abstractNum w:abstractNumId="17" w15:restartNumberingAfterBreak="0">
    <w:nsid w:val="5DDD2B60"/>
    <w:multiLevelType w:val="hybridMultilevel"/>
    <w:tmpl w:val="654A20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EC70E83"/>
    <w:multiLevelType w:val="hybridMultilevel"/>
    <w:tmpl w:val="FE8E566E"/>
    <w:lvl w:ilvl="0" w:tplc="CC8E1508">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20" w15:restartNumberingAfterBreak="0">
    <w:nsid w:val="74745AE2"/>
    <w:multiLevelType w:val="hybridMultilevel"/>
    <w:tmpl w:val="9EF249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05397768">
    <w:abstractNumId w:val="19"/>
  </w:num>
  <w:num w:numId="2" w16cid:durableId="159001491">
    <w:abstractNumId w:val="11"/>
  </w:num>
  <w:num w:numId="3" w16cid:durableId="1841115717">
    <w:abstractNumId w:val="7"/>
  </w:num>
  <w:num w:numId="4" w16cid:durableId="1193491423">
    <w:abstractNumId w:val="2"/>
  </w:num>
  <w:num w:numId="5" w16cid:durableId="424155788">
    <w:abstractNumId w:val="1"/>
  </w:num>
  <w:num w:numId="6" w16cid:durableId="2093772151">
    <w:abstractNumId w:val="0"/>
  </w:num>
  <w:num w:numId="7" w16cid:durableId="1161700825">
    <w:abstractNumId w:val="18"/>
  </w:num>
  <w:num w:numId="8" w16cid:durableId="1541166559">
    <w:abstractNumId w:val="17"/>
  </w:num>
  <w:num w:numId="9" w16cid:durableId="1134952912">
    <w:abstractNumId w:val="9"/>
  </w:num>
  <w:num w:numId="10" w16cid:durableId="1688092661">
    <w:abstractNumId w:val="6"/>
  </w:num>
  <w:num w:numId="11" w16cid:durableId="2132438013">
    <w:abstractNumId w:val="3"/>
  </w:num>
  <w:num w:numId="12" w16cid:durableId="867378678">
    <w:abstractNumId w:val="15"/>
  </w:num>
  <w:num w:numId="13" w16cid:durableId="454296393">
    <w:abstractNumId w:val="20"/>
  </w:num>
  <w:num w:numId="14" w16cid:durableId="119421705">
    <w:abstractNumId w:val="4"/>
  </w:num>
  <w:num w:numId="15" w16cid:durableId="1768577707">
    <w:abstractNumId w:val="14"/>
  </w:num>
  <w:num w:numId="16" w16cid:durableId="423231667">
    <w:abstractNumId w:val="16"/>
  </w:num>
  <w:num w:numId="17" w16cid:durableId="342173041">
    <w:abstractNumId w:val="12"/>
  </w:num>
  <w:num w:numId="18" w16cid:durableId="212278326">
    <w:abstractNumId w:val="10"/>
  </w:num>
  <w:num w:numId="19" w16cid:durableId="1914318180">
    <w:abstractNumId w:val="13"/>
  </w:num>
  <w:num w:numId="20" w16cid:durableId="1050686751">
    <w:abstractNumId w:val="8"/>
  </w:num>
  <w:num w:numId="21" w16cid:durableId="494685772">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DAB"/>
    <w:rsid w:val="00003A68"/>
    <w:rsid w:val="00010795"/>
    <w:rsid w:val="0001180F"/>
    <w:rsid w:val="0001202F"/>
    <w:rsid w:val="00012903"/>
    <w:rsid w:val="00012E19"/>
    <w:rsid w:val="00012F18"/>
    <w:rsid w:val="00014665"/>
    <w:rsid w:val="000161AC"/>
    <w:rsid w:val="00022A78"/>
    <w:rsid w:val="0002350D"/>
    <w:rsid w:val="00023CCD"/>
    <w:rsid w:val="00023EDD"/>
    <w:rsid w:val="000248E3"/>
    <w:rsid w:val="00024B27"/>
    <w:rsid w:val="00024F0C"/>
    <w:rsid w:val="0002551F"/>
    <w:rsid w:val="00026016"/>
    <w:rsid w:val="0002739A"/>
    <w:rsid w:val="00031458"/>
    <w:rsid w:val="000316A8"/>
    <w:rsid w:val="0003316B"/>
    <w:rsid w:val="00033A66"/>
    <w:rsid w:val="00033B64"/>
    <w:rsid w:val="000350A5"/>
    <w:rsid w:val="000352E4"/>
    <w:rsid w:val="00035A35"/>
    <w:rsid w:val="0003601F"/>
    <w:rsid w:val="00037FEB"/>
    <w:rsid w:val="0004046E"/>
    <w:rsid w:val="00043241"/>
    <w:rsid w:val="00045707"/>
    <w:rsid w:val="000475D4"/>
    <w:rsid w:val="00047809"/>
    <w:rsid w:val="000508A9"/>
    <w:rsid w:val="00050FC1"/>
    <w:rsid w:val="00052258"/>
    <w:rsid w:val="00052558"/>
    <w:rsid w:val="00052633"/>
    <w:rsid w:val="00052BE0"/>
    <w:rsid w:val="000535FB"/>
    <w:rsid w:val="00055501"/>
    <w:rsid w:val="00055DC9"/>
    <w:rsid w:val="00055DE6"/>
    <w:rsid w:val="00056644"/>
    <w:rsid w:val="000568B9"/>
    <w:rsid w:val="0005735D"/>
    <w:rsid w:val="000573BC"/>
    <w:rsid w:val="0005778F"/>
    <w:rsid w:val="000578F6"/>
    <w:rsid w:val="00057D55"/>
    <w:rsid w:val="00061B5C"/>
    <w:rsid w:val="00061E7C"/>
    <w:rsid w:val="00062C7B"/>
    <w:rsid w:val="00062D25"/>
    <w:rsid w:val="00063319"/>
    <w:rsid w:val="00064CF7"/>
    <w:rsid w:val="00066988"/>
    <w:rsid w:val="0007056F"/>
    <w:rsid w:val="00071568"/>
    <w:rsid w:val="0007172A"/>
    <w:rsid w:val="00074A50"/>
    <w:rsid w:val="0007605A"/>
    <w:rsid w:val="000824E5"/>
    <w:rsid w:val="00084F78"/>
    <w:rsid w:val="0008627E"/>
    <w:rsid w:val="000903D7"/>
    <w:rsid w:val="00090B93"/>
    <w:rsid w:val="00090ED4"/>
    <w:rsid w:val="0009297E"/>
    <w:rsid w:val="0009371F"/>
    <w:rsid w:val="00094C5A"/>
    <w:rsid w:val="00094C65"/>
    <w:rsid w:val="0009569F"/>
    <w:rsid w:val="00096F6E"/>
    <w:rsid w:val="00097443"/>
    <w:rsid w:val="0009744E"/>
    <w:rsid w:val="000A089F"/>
    <w:rsid w:val="000A0CE2"/>
    <w:rsid w:val="000A1282"/>
    <w:rsid w:val="000A138C"/>
    <w:rsid w:val="000A39A7"/>
    <w:rsid w:val="000A4B43"/>
    <w:rsid w:val="000A5D55"/>
    <w:rsid w:val="000A72D9"/>
    <w:rsid w:val="000A7BEF"/>
    <w:rsid w:val="000B0AC2"/>
    <w:rsid w:val="000B0C76"/>
    <w:rsid w:val="000B1DE5"/>
    <w:rsid w:val="000B2E56"/>
    <w:rsid w:val="000B3947"/>
    <w:rsid w:val="000B40C6"/>
    <w:rsid w:val="000B4FD8"/>
    <w:rsid w:val="000B6611"/>
    <w:rsid w:val="000B684D"/>
    <w:rsid w:val="000C1276"/>
    <w:rsid w:val="000C19E8"/>
    <w:rsid w:val="000C273F"/>
    <w:rsid w:val="000C2746"/>
    <w:rsid w:val="000C667A"/>
    <w:rsid w:val="000C69AF"/>
    <w:rsid w:val="000C7C50"/>
    <w:rsid w:val="000D0C06"/>
    <w:rsid w:val="000D195B"/>
    <w:rsid w:val="000D1A6C"/>
    <w:rsid w:val="000D6724"/>
    <w:rsid w:val="000D7A09"/>
    <w:rsid w:val="000D7F92"/>
    <w:rsid w:val="000E0DEB"/>
    <w:rsid w:val="000E0F3C"/>
    <w:rsid w:val="000E12CA"/>
    <w:rsid w:val="000E3016"/>
    <w:rsid w:val="000E748B"/>
    <w:rsid w:val="000F0B6D"/>
    <w:rsid w:val="000F1621"/>
    <w:rsid w:val="000F39B0"/>
    <w:rsid w:val="000F3B29"/>
    <w:rsid w:val="000F515C"/>
    <w:rsid w:val="000F59CC"/>
    <w:rsid w:val="000F60C6"/>
    <w:rsid w:val="000F675E"/>
    <w:rsid w:val="000F6BBF"/>
    <w:rsid w:val="000F7F0E"/>
    <w:rsid w:val="001002EB"/>
    <w:rsid w:val="001003C4"/>
    <w:rsid w:val="00101407"/>
    <w:rsid w:val="001015A6"/>
    <w:rsid w:val="00102F30"/>
    <w:rsid w:val="00104504"/>
    <w:rsid w:val="001048D9"/>
    <w:rsid w:val="00105078"/>
    <w:rsid w:val="00105C32"/>
    <w:rsid w:val="00105CE9"/>
    <w:rsid w:val="00106613"/>
    <w:rsid w:val="00106E4E"/>
    <w:rsid w:val="001113CE"/>
    <w:rsid w:val="0011241C"/>
    <w:rsid w:val="00112A31"/>
    <w:rsid w:val="001132D9"/>
    <w:rsid w:val="00113632"/>
    <w:rsid w:val="00113653"/>
    <w:rsid w:val="00114CDE"/>
    <w:rsid w:val="0011661D"/>
    <w:rsid w:val="00117369"/>
    <w:rsid w:val="00117527"/>
    <w:rsid w:val="001225EB"/>
    <w:rsid w:val="001226B7"/>
    <w:rsid w:val="00122832"/>
    <w:rsid w:val="00122EEB"/>
    <w:rsid w:val="00130832"/>
    <w:rsid w:val="001309E3"/>
    <w:rsid w:val="00131B5B"/>
    <w:rsid w:val="001338D1"/>
    <w:rsid w:val="001346F5"/>
    <w:rsid w:val="00134D45"/>
    <w:rsid w:val="00135CA5"/>
    <w:rsid w:val="00136FF3"/>
    <w:rsid w:val="0013768E"/>
    <w:rsid w:val="001401F3"/>
    <w:rsid w:val="001407E3"/>
    <w:rsid w:val="0014473B"/>
    <w:rsid w:val="00144CA7"/>
    <w:rsid w:val="00145DA4"/>
    <w:rsid w:val="00150CEA"/>
    <w:rsid w:val="00152DC1"/>
    <w:rsid w:val="0015336B"/>
    <w:rsid w:val="00154096"/>
    <w:rsid w:val="00154AF3"/>
    <w:rsid w:val="00155470"/>
    <w:rsid w:val="00155D2E"/>
    <w:rsid w:val="00156D75"/>
    <w:rsid w:val="00157EB5"/>
    <w:rsid w:val="00160167"/>
    <w:rsid w:val="001601C5"/>
    <w:rsid w:val="00161D85"/>
    <w:rsid w:val="00161DFC"/>
    <w:rsid w:val="00163CCF"/>
    <w:rsid w:val="00164755"/>
    <w:rsid w:val="00164E3A"/>
    <w:rsid w:val="00170C2A"/>
    <w:rsid w:val="00171949"/>
    <w:rsid w:val="001720B8"/>
    <w:rsid w:val="00172F0D"/>
    <w:rsid w:val="00173321"/>
    <w:rsid w:val="00177287"/>
    <w:rsid w:val="00177696"/>
    <w:rsid w:val="00182420"/>
    <w:rsid w:val="001848B7"/>
    <w:rsid w:val="00185708"/>
    <w:rsid w:val="00186872"/>
    <w:rsid w:val="00187376"/>
    <w:rsid w:val="00187FED"/>
    <w:rsid w:val="001902B6"/>
    <w:rsid w:val="00190B88"/>
    <w:rsid w:val="00191B6E"/>
    <w:rsid w:val="00193D6F"/>
    <w:rsid w:val="001944C3"/>
    <w:rsid w:val="00197BDF"/>
    <w:rsid w:val="001A0917"/>
    <w:rsid w:val="001A1332"/>
    <w:rsid w:val="001A1BC2"/>
    <w:rsid w:val="001A2167"/>
    <w:rsid w:val="001A2475"/>
    <w:rsid w:val="001A2949"/>
    <w:rsid w:val="001A2BEB"/>
    <w:rsid w:val="001A2C55"/>
    <w:rsid w:val="001A4DA7"/>
    <w:rsid w:val="001A6677"/>
    <w:rsid w:val="001A7984"/>
    <w:rsid w:val="001A7ADC"/>
    <w:rsid w:val="001B132C"/>
    <w:rsid w:val="001B14F1"/>
    <w:rsid w:val="001B16E3"/>
    <w:rsid w:val="001B18F0"/>
    <w:rsid w:val="001B214F"/>
    <w:rsid w:val="001B24B5"/>
    <w:rsid w:val="001B38E5"/>
    <w:rsid w:val="001C0219"/>
    <w:rsid w:val="001C0E25"/>
    <w:rsid w:val="001C17DE"/>
    <w:rsid w:val="001C1C60"/>
    <w:rsid w:val="001C2664"/>
    <w:rsid w:val="001C2D85"/>
    <w:rsid w:val="001C40B8"/>
    <w:rsid w:val="001C47D8"/>
    <w:rsid w:val="001C50F1"/>
    <w:rsid w:val="001C6247"/>
    <w:rsid w:val="001D0A5C"/>
    <w:rsid w:val="001D28F0"/>
    <w:rsid w:val="001D2C2F"/>
    <w:rsid w:val="001D367C"/>
    <w:rsid w:val="001D520C"/>
    <w:rsid w:val="001D525B"/>
    <w:rsid w:val="001D57A3"/>
    <w:rsid w:val="001D7346"/>
    <w:rsid w:val="001E02F8"/>
    <w:rsid w:val="001E0A65"/>
    <w:rsid w:val="001E1156"/>
    <w:rsid w:val="001E1760"/>
    <w:rsid w:val="001E1F35"/>
    <w:rsid w:val="001E4C25"/>
    <w:rsid w:val="001E5AA0"/>
    <w:rsid w:val="001F0695"/>
    <w:rsid w:val="001F1202"/>
    <w:rsid w:val="001F1513"/>
    <w:rsid w:val="001F3F94"/>
    <w:rsid w:val="001F4BB6"/>
    <w:rsid w:val="0020022C"/>
    <w:rsid w:val="00201012"/>
    <w:rsid w:val="002010D2"/>
    <w:rsid w:val="00201658"/>
    <w:rsid w:val="00201990"/>
    <w:rsid w:val="00202202"/>
    <w:rsid w:val="0020236E"/>
    <w:rsid w:val="00204645"/>
    <w:rsid w:val="00204F3C"/>
    <w:rsid w:val="002057F2"/>
    <w:rsid w:val="00205C56"/>
    <w:rsid w:val="00210C3F"/>
    <w:rsid w:val="00210DAE"/>
    <w:rsid w:val="00211352"/>
    <w:rsid w:val="00211E26"/>
    <w:rsid w:val="00212BC7"/>
    <w:rsid w:val="0021378D"/>
    <w:rsid w:val="00214673"/>
    <w:rsid w:val="00215566"/>
    <w:rsid w:val="0021572D"/>
    <w:rsid w:val="0021659F"/>
    <w:rsid w:val="002167DA"/>
    <w:rsid w:val="00216FB8"/>
    <w:rsid w:val="0021780E"/>
    <w:rsid w:val="00220E1F"/>
    <w:rsid w:val="0022184C"/>
    <w:rsid w:val="002237A8"/>
    <w:rsid w:val="00224EAB"/>
    <w:rsid w:val="0022520A"/>
    <w:rsid w:val="0023041B"/>
    <w:rsid w:val="00230711"/>
    <w:rsid w:val="00232B15"/>
    <w:rsid w:val="0023303B"/>
    <w:rsid w:val="00234201"/>
    <w:rsid w:val="002347D7"/>
    <w:rsid w:val="0023566C"/>
    <w:rsid w:val="00235CA4"/>
    <w:rsid w:val="00236D24"/>
    <w:rsid w:val="002401F4"/>
    <w:rsid w:val="00240B14"/>
    <w:rsid w:val="00241088"/>
    <w:rsid w:val="00244734"/>
    <w:rsid w:val="00244DE2"/>
    <w:rsid w:val="00245414"/>
    <w:rsid w:val="00245448"/>
    <w:rsid w:val="00245B2B"/>
    <w:rsid w:val="002460F7"/>
    <w:rsid w:val="00247CD2"/>
    <w:rsid w:val="00251553"/>
    <w:rsid w:val="002522D7"/>
    <w:rsid w:val="002563F5"/>
    <w:rsid w:val="002565AA"/>
    <w:rsid w:val="00257FC5"/>
    <w:rsid w:val="00260ACC"/>
    <w:rsid w:val="002610F2"/>
    <w:rsid w:val="00261990"/>
    <w:rsid w:val="002621E6"/>
    <w:rsid w:val="00262E09"/>
    <w:rsid w:val="00264348"/>
    <w:rsid w:val="00264F8D"/>
    <w:rsid w:val="00265037"/>
    <w:rsid w:val="00265F81"/>
    <w:rsid w:val="00267652"/>
    <w:rsid w:val="00267D17"/>
    <w:rsid w:val="00267E10"/>
    <w:rsid w:val="0027123A"/>
    <w:rsid w:val="002713FE"/>
    <w:rsid w:val="00271E1A"/>
    <w:rsid w:val="00273094"/>
    <w:rsid w:val="002750AC"/>
    <w:rsid w:val="0027780F"/>
    <w:rsid w:val="0027785D"/>
    <w:rsid w:val="00277E2B"/>
    <w:rsid w:val="00280B96"/>
    <w:rsid w:val="00281491"/>
    <w:rsid w:val="00282790"/>
    <w:rsid w:val="00284292"/>
    <w:rsid w:val="00286F3A"/>
    <w:rsid w:val="00287483"/>
    <w:rsid w:val="00287F3E"/>
    <w:rsid w:val="00293584"/>
    <w:rsid w:val="002940C8"/>
    <w:rsid w:val="00296D3E"/>
    <w:rsid w:val="00297523"/>
    <w:rsid w:val="002A060A"/>
    <w:rsid w:val="002A0F47"/>
    <w:rsid w:val="002A255E"/>
    <w:rsid w:val="002A2F4A"/>
    <w:rsid w:val="002A38E0"/>
    <w:rsid w:val="002A4E89"/>
    <w:rsid w:val="002A613E"/>
    <w:rsid w:val="002A6219"/>
    <w:rsid w:val="002A6859"/>
    <w:rsid w:val="002A6DAB"/>
    <w:rsid w:val="002B00DA"/>
    <w:rsid w:val="002B0FFF"/>
    <w:rsid w:val="002B13B1"/>
    <w:rsid w:val="002B38D8"/>
    <w:rsid w:val="002B44A6"/>
    <w:rsid w:val="002B4C65"/>
    <w:rsid w:val="002B5760"/>
    <w:rsid w:val="002B6AB6"/>
    <w:rsid w:val="002B7520"/>
    <w:rsid w:val="002B78E2"/>
    <w:rsid w:val="002C156C"/>
    <w:rsid w:val="002C1C6E"/>
    <w:rsid w:val="002C4C35"/>
    <w:rsid w:val="002C63AF"/>
    <w:rsid w:val="002C6BC0"/>
    <w:rsid w:val="002D0784"/>
    <w:rsid w:val="002D2D8C"/>
    <w:rsid w:val="002D327C"/>
    <w:rsid w:val="002D669F"/>
    <w:rsid w:val="002D6D24"/>
    <w:rsid w:val="002D7740"/>
    <w:rsid w:val="002E089B"/>
    <w:rsid w:val="002E354B"/>
    <w:rsid w:val="002E696E"/>
    <w:rsid w:val="002E7148"/>
    <w:rsid w:val="002E73E6"/>
    <w:rsid w:val="002E7B2A"/>
    <w:rsid w:val="002F0BDE"/>
    <w:rsid w:val="002F3EE6"/>
    <w:rsid w:val="002F4776"/>
    <w:rsid w:val="002F5716"/>
    <w:rsid w:val="002F6DCA"/>
    <w:rsid w:val="002F6DCD"/>
    <w:rsid w:val="002F70D6"/>
    <w:rsid w:val="002F7778"/>
    <w:rsid w:val="0030411B"/>
    <w:rsid w:val="00305256"/>
    <w:rsid w:val="003058A6"/>
    <w:rsid w:val="0030642B"/>
    <w:rsid w:val="00306D2E"/>
    <w:rsid w:val="00307201"/>
    <w:rsid w:val="0030783D"/>
    <w:rsid w:val="003112F3"/>
    <w:rsid w:val="003114A7"/>
    <w:rsid w:val="0031193C"/>
    <w:rsid w:val="00311B5B"/>
    <w:rsid w:val="00312AAD"/>
    <w:rsid w:val="00313DC2"/>
    <w:rsid w:val="00313E8E"/>
    <w:rsid w:val="0031541B"/>
    <w:rsid w:val="00315BE2"/>
    <w:rsid w:val="00315DF3"/>
    <w:rsid w:val="00317AEE"/>
    <w:rsid w:val="00317FCD"/>
    <w:rsid w:val="003211B8"/>
    <w:rsid w:val="00321E77"/>
    <w:rsid w:val="0032241C"/>
    <w:rsid w:val="003226C2"/>
    <w:rsid w:val="0032299C"/>
    <w:rsid w:val="00322A6D"/>
    <w:rsid w:val="00324C13"/>
    <w:rsid w:val="0033042F"/>
    <w:rsid w:val="003310D6"/>
    <w:rsid w:val="00332266"/>
    <w:rsid w:val="0033307A"/>
    <w:rsid w:val="003332EA"/>
    <w:rsid w:val="00333A00"/>
    <w:rsid w:val="00333A0C"/>
    <w:rsid w:val="00334F29"/>
    <w:rsid w:val="003356CE"/>
    <w:rsid w:val="00336021"/>
    <w:rsid w:val="0033689D"/>
    <w:rsid w:val="00336CA4"/>
    <w:rsid w:val="00336FB6"/>
    <w:rsid w:val="0033778C"/>
    <w:rsid w:val="00340075"/>
    <w:rsid w:val="003404C4"/>
    <w:rsid w:val="0034137F"/>
    <w:rsid w:val="003414AB"/>
    <w:rsid w:val="0034157E"/>
    <w:rsid w:val="003453AB"/>
    <w:rsid w:val="003464E6"/>
    <w:rsid w:val="003465D0"/>
    <w:rsid w:val="00346AE6"/>
    <w:rsid w:val="00347292"/>
    <w:rsid w:val="00347E10"/>
    <w:rsid w:val="0035058F"/>
    <w:rsid w:val="0035060F"/>
    <w:rsid w:val="00350671"/>
    <w:rsid w:val="00350BDB"/>
    <w:rsid w:val="00350F4B"/>
    <w:rsid w:val="00352FA5"/>
    <w:rsid w:val="00354120"/>
    <w:rsid w:val="00354755"/>
    <w:rsid w:val="00356ADB"/>
    <w:rsid w:val="00356F72"/>
    <w:rsid w:val="00360F7F"/>
    <w:rsid w:val="00361282"/>
    <w:rsid w:val="00361882"/>
    <w:rsid w:val="003624CB"/>
    <w:rsid w:val="003664BC"/>
    <w:rsid w:val="003666B2"/>
    <w:rsid w:val="0036692E"/>
    <w:rsid w:val="00367F2E"/>
    <w:rsid w:val="003708D3"/>
    <w:rsid w:val="00371DAA"/>
    <w:rsid w:val="00372357"/>
    <w:rsid w:val="00374AC3"/>
    <w:rsid w:val="0037544E"/>
    <w:rsid w:val="003762CF"/>
    <w:rsid w:val="00377345"/>
    <w:rsid w:val="003812E4"/>
    <w:rsid w:val="00381FCF"/>
    <w:rsid w:val="00382538"/>
    <w:rsid w:val="00383719"/>
    <w:rsid w:val="00386AB6"/>
    <w:rsid w:val="00386C63"/>
    <w:rsid w:val="00387FEA"/>
    <w:rsid w:val="003905A0"/>
    <w:rsid w:val="0039194C"/>
    <w:rsid w:val="00391DE9"/>
    <w:rsid w:val="003951DE"/>
    <w:rsid w:val="00396059"/>
    <w:rsid w:val="0039704E"/>
    <w:rsid w:val="00397F56"/>
    <w:rsid w:val="003A09DA"/>
    <w:rsid w:val="003A2146"/>
    <w:rsid w:val="003A2835"/>
    <w:rsid w:val="003A2D0F"/>
    <w:rsid w:val="003A31C7"/>
    <w:rsid w:val="003A5667"/>
    <w:rsid w:val="003A75DB"/>
    <w:rsid w:val="003A7BFF"/>
    <w:rsid w:val="003B05A7"/>
    <w:rsid w:val="003B236D"/>
    <w:rsid w:val="003B2CBF"/>
    <w:rsid w:val="003B4997"/>
    <w:rsid w:val="003B5EAA"/>
    <w:rsid w:val="003B6AC7"/>
    <w:rsid w:val="003C00B6"/>
    <w:rsid w:val="003C0F5A"/>
    <w:rsid w:val="003C1797"/>
    <w:rsid w:val="003C1B42"/>
    <w:rsid w:val="003C2043"/>
    <w:rsid w:val="003C214A"/>
    <w:rsid w:val="003C3AF2"/>
    <w:rsid w:val="003C5DAF"/>
    <w:rsid w:val="003C7698"/>
    <w:rsid w:val="003D1201"/>
    <w:rsid w:val="003D1490"/>
    <w:rsid w:val="003D1F24"/>
    <w:rsid w:val="003D1F7D"/>
    <w:rsid w:val="003D25B4"/>
    <w:rsid w:val="003D4C06"/>
    <w:rsid w:val="003D50DF"/>
    <w:rsid w:val="003D5FD8"/>
    <w:rsid w:val="003D74B3"/>
    <w:rsid w:val="003E02E2"/>
    <w:rsid w:val="003E0A11"/>
    <w:rsid w:val="003E211A"/>
    <w:rsid w:val="003E219E"/>
    <w:rsid w:val="003E421B"/>
    <w:rsid w:val="003E5B15"/>
    <w:rsid w:val="003F168A"/>
    <w:rsid w:val="003F3C75"/>
    <w:rsid w:val="003F44BC"/>
    <w:rsid w:val="003F51A2"/>
    <w:rsid w:val="003F591A"/>
    <w:rsid w:val="0040229D"/>
    <w:rsid w:val="004025CC"/>
    <w:rsid w:val="0040272A"/>
    <w:rsid w:val="00406238"/>
    <w:rsid w:val="00407805"/>
    <w:rsid w:val="004109BA"/>
    <w:rsid w:val="00410D97"/>
    <w:rsid w:val="00411D2D"/>
    <w:rsid w:val="00416B6F"/>
    <w:rsid w:val="00417044"/>
    <w:rsid w:val="00420DA3"/>
    <w:rsid w:val="00421405"/>
    <w:rsid w:val="004228A3"/>
    <w:rsid w:val="00424497"/>
    <w:rsid w:val="00424C1F"/>
    <w:rsid w:val="00425B26"/>
    <w:rsid w:val="004274CA"/>
    <w:rsid w:val="00427F24"/>
    <w:rsid w:val="0043047D"/>
    <w:rsid w:val="00430CED"/>
    <w:rsid w:val="004354F4"/>
    <w:rsid w:val="00435F16"/>
    <w:rsid w:val="004362A6"/>
    <w:rsid w:val="00436661"/>
    <w:rsid w:val="00437F36"/>
    <w:rsid w:val="00441D15"/>
    <w:rsid w:val="00443D93"/>
    <w:rsid w:val="004455C4"/>
    <w:rsid w:val="00445F3D"/>
    <w:rsid w:val="00446603"/>
    <w:rsid w:val="004477DC"/>
    <w:rsid w:val="00447F5A"/>
    <w:rsid w:val="00450646"/>
    <w:rsid w:val="00450A0F"/>
    <w:rsid w:val="00450EA2"/>
    <w:rsid w:val="00451A26"/>
    <w:rsid w:val="0045220F"/>
    <w:rsid w:val="00454704"/>
    <w:rsid w:val="00455468"/>
    <w:rsid w:val="00456BB7"/>
    <w:rsid w:val="00457907"/>
    <w:rsid w:val="0046001C"/>
    <w:rsid w:val="0046112C"/>
    <w:rsid w:val="00464B6E"/>
    <w:rsid w:val="0046545F"/>
    <w:rsid w:val="0046651D"/>
    <w:rsid w:val="00466F67"/>
    <w:rsid w:val="00470301"/>
    <w:rsid w:val="00472914"/>
    <w:rsid w:val="00474BBA"/>
    <w:rsid w:val="00475A48"/>
    <w:rsid w:val="00475AA3"/>
    <w:rsid w:val="00476317"/>
    <w:rsid w:val="00480F4E"/>
    <w:rsid w:val="00482E8D"/>
    <w:rsid w:val="0048695F"/>
    <w:rsid w:val="004901D3"/>
    <w:rsid w:val="00491740"/>
    <w:rsid w:val="004939E5"/>
    <w:rsid w:val="00495E17"/>
    <w:rsid w:val="00496F95"/>
    <w:rsid w:val="00497A30"/>
    <w:rsid w:val="00497B54"/>
    <w:rsid w:val="004A0A8C"/>
    <w:rsid w:val="004A18D1"/>
    <w:rsid w:val="004A1C4A"/>
    <w:rsid w:val="004A1F00"/>
    <w:rsid w:val="004A5994"/>
    <w:rsid w:val="004A5C3C"/>
    <w:rsid w:val="004A65E5"/>
    <w:rsid w:val="004A6894"/>
    <w:rsid w:val="004A6914"/>
    <w:rsid w:val="004A76E7"/>
    <w:rsid w:val="004B0B7E"/>
    <w:rsid w:val="004B1301"/>
    <w:rsid w:val="004B1ADA"/>
    <w:rsid w:val="004B1B87"/>
    <w:rsid w:val="004B3926"/>
    <w:rsid w:val="004B3955"/>
    <w:rsid w:val="004B39D7"/>
    <w:rsid w:val="004B3D02"/>
    <w:rsid w:val="004B3FAA"/>
    <w:rsid w:val="004B4972"/>
    <w:rsid w:val="004B4DDD"/>
    <w:rsid w:val="004B4E6C"/>
    <w:rsid w:val="004B565B"/>
    <w:rsid w:val="004B595B"/>
    <w:rsid w:val="004B5C4E"/>
    <w:rsid w:val="004B6967"/>
    <w:rsid w:val="004B7981"/>
    <w:rsid w:val="004B7DCD"/>
    <w:rsid w:val="004C05CA"/>
    <w:rsid w:val="004C0DA8"/>
    <w:rsid w:val="004C1A58"/>
    <w:rsid w:val="004C2383"/>
    <w:rsid w:val="004C4875"/>
    <w:rsid w:val="004C4E0B"/>
    <w:rsid w:val="004C538C"/>
    <w:rsid w:val="004C767B"/>
    <w:rsid w:val="004C7A24"/>
    <w:rsid w:val="004D09A6"/>
    <w:rsid w:val="004D19D1"/>
    <w:rsid w:val="004D3FB4"/>
    <w:rsid w:val="004D62AC"/>
    <w:rsid w:val="004D6345"/>
    <w:rsid w:val="004E0717"/>
    <w:rsid w:val="004E2457"/>
    <w:rsid w:val="004E24ED"/>
    <w:rsid w:val="004E2B31"/>
    <w:rsid w:val="004E3B61"/>
    <w:rsid w:val="004E4472"/>
    <w:rsid w:val="004E4DFD"/>
    <w:rsid w:val="004E6E1F"/>
    <w:rsid w:val="004E761F"/>
    <w:rsid w:val="004E790F"/>
    <w:rsid w:val="004F0844"/>
    <w:rsid w:val="004F1A3D"/>
    <w:rsid w:val="004F1D07"/>
    <w:rsid w:val="004F1DC0"/>
    <w:rsid w:val="004F3386"/>
    <w:rsid w:val="004F349E"/>
    <w:rsid w:val="004F5B65"/>
    <w:rsid w:val="00500C51"/>
    <w:rsid w:val="00501624"/>
    <w:rsid w:val="00502250"/>
    <w:rsid w:val="005024F4"/>
    <w:rsid w:val="00502669"/>
    <w:rsid w:val="00502C00"/>
    <w:rsid w:val="0050349C"/>
    <w:rsid w:val="00504428"/>
    <w:rsid w:val="00505B00"/>
    <w:rsid w:val="00505DEA"/>
    <w:rsid w:val="0050698B"/>
    <w:rsid w:val="00506D1D"/>
    <w:rsid w:val="00506F60"/>
    <w:rsid w:val="00507684"/>
    <w:rsid w:val="00507B95"/>
    <w:rsid w:val="00507DB4"/>
    <w:rsid w:val="0051020D"/>
    <w:rsid w:val="005117DC"/>
    <w:rsid w:val="005123FC"/>
    <w:rsid w:val="005144DE"/>
    <w:rsid w:val="0051487D"/>
    <w:rsid w:val="00515434"/>
    <w:rsid w:val="00515C87"/>
    <w:rsid w:val="00515DC9"/>
    <w:rsid w:val="00517298"/>
    <w:rsid w:val="00517BC4"/>
    <w:rsid w:val="00522475"/>
    <w:rsid w:val="005239EA"/>
    <w:rsid w:val="005249A1"/>
    <w:rsid w:val="00524B45"/>
    <w:rsid w:val="0052542A"/>
    <w:rsid w:val="005266EA"/>
    <w:rsid w:val="0052671F"/>
    <w:rsid w:val="00532728"/>
    <w:rsid w:val="00536324"/>
    <w:rsid w:val="005369AA"/>
    <w:rsid w:val="00536A9A"/>
    <w:rsid w:val="00540166"/>
    <w:rsid w:val="0054056D"/>
    <w:rsid w:val="00541F1F"/>
    <w:rsid w:val="005433B9"/>
    <w:rsid w:val="00543BFD"/>
    <w:rsid w:val="0054427A"/>
    <w:rsid w:val="005444A1"/>
    <w:rsid w:val="00546185"/>
    <w:rsid w:val="00550281"/>
    <w:rsid w:val="0055166B"/>
    <w:rsid w:val="00551834"/>
    <w:rsid w:val="00551961"/>
    <w:rsid w:val="00552E19"/>
    <w:rsid w:val="00553358"/>
    <w:rsid w:val="005537E3"/>
    <w:rsid w:val="00553C67"/>
    <w:rsid w:val="00553F04"/>
    <w:rsid w:val="00554538"/>
    <w:rsid w:val="005545C2"/>
    <w:rsid w:val="00554B07"/>
    <w:rsid w:val="00555896"/>
    <w:rsid w:val="0055710B"/>
    <w:rsid w:val="0056118F"/>
    <w:rsid w:val="00565BBD"/>
    <w:rsid w:val="00567C3C"/>
    <w:rsid w:val="0057221C"/>
    <w:rsid w:val="00572A8E"/>
    <w:rsid w:val="005735E6"/>
    <w:rsid w:val="005740A2"/>
    <w:rsid w:val="005741C6"/>
    <w:rsid w:val="00574E5F"/>
    <w:rsid w:val="00575E8A"/>
    <w:rsid w:val="0057787F"/>
    <w:rsid w:val="00580707"/>
    <w:rsid w:val="005818F9"/>
    <w:rsid w:val="00582108"/>
    <w:rsid w:val="00582970"/>
    <w:rsid w:val="005830AC"/>
    <w:rsid w:val="0058313D"/>
    <w:rsid w:val="00583251"/>
    <w:rsid w:val="0058386D"/>
    <w:rsid w:val="00586E9C"/>
    <w:rsid w:val="005875B6"/>
    <w:rsid w:val="00587905"/>
    <w:rsid w:val="00592F31"/>
    <w:rsid w:val="00594837"/>
    <w:rsid w:val="00594844"/>
    <w:rsid w:val="00594956"/>
    <w:rsid w:val="00595EFF"/>
    <w:rsid w:val="005973A5"/>
    <w:rsid w:val="005A0BC2"/>
    <w:rsid w:val="005A17AB"/>
    <w:rsid w:val="005A6315"/>
    <w:rsid w:val="005A77D4"/>
    <w:rsid w:val="005B0E3B"/>
    <w:rsid w:val="005B183A"/>
    <w:rsid w:val="005B1DDF"/>
    <w:rsid w:val="005B2C3E"/>
    <w:rsid w:val="005B4BA2"/>
    <w:rsid w:val="005B5D09"/>
    <w:rsid w:val="005B6C29"/>
    <w:rsid w:val="005B6DF2"/>
    <w:rsid w:val="005B7F2A"/>
    <w:rsid w:val="005C159C"/>
    <w:rsid w:val="005C2619"/>
    <w:rsid w:val="005C362A"/>
    <w:rsid w:val="005C3720"/>
    <w:rsid w:val="005C4074"/>
    <w:rsid w:val="005C7145"/>
    <w:rsid w:val="005D00A3"/>
    <w:rsid w:val="005D278B"/>
    <w:rsid w:val="005D348E"/>
    <w:rsid w:val="005D3BF5"/>
    <w:rsid w:val="005D5F39"/>
    <w:rsid w:val="005D705E"/>
    <w:rsid w:val="005E4BC9"/>
    <w:rsid w:val="005E4D21"/>
    <w:rsid w:val="005E4EF5"/>
    <w:rsid w:val="005E52EC"/>
    <w:rsid w:val="005E6AFF"/>
    <w:rsid w:val="005F093F"/>
    <w:rsid w:val="005F0AA9"/>
    <w:rsid w:val="005F0E70"/>
    <w:rsid w:val="005F1CE6"/>
    <w:rsid w:val="005F3462"/>
    <w:rsid w:val="005F3888"/>
    <w:rsid w:val="005F45AB"/>
    <w:rsid w:val="005F5119"/>
    <w:rsid w:val="005F5F87"/>
    <w:rsid w:val="005F6872"/>
    <w:rsid w:val="005F6C86"/>
    <w:rsid w:val="005F78EE"/>
    <w:rsid w:val="00600CAD"/>
    <w:rsid w:val="00602645"/>
    <w:rsid w:val="00603542"/>
    <w:rsid w:val="00603644"/>
    <w:rsid w:val="00604F49"/>
    <w:rsid w:val="00606199"/>
    <w:rsid w:val="006077F9"/>
    <w:rsid w:val="006078EC"/>
    <w:rsid w:val="00611306"/>
    <w:rsid w:val="00611F5F"/>
    <w:rsid w:val="00615352"/>
    <w:rsid w:val="00615951"/>
    <w:rsid w:val="00616753"/>
    <w:rsid w:val="00616AFD"/>
    <w:rsid w:val="00616CF3"/>
    <w:rsid w:val="00622BE6"/>
    <w:rsid w:val="00624328"/>
    <w:rsid w:val="006248C9"/>
    <w:rsid w:val="006255AD"/>
    <w:rsid w:val="006278EA"/>
    <w:rsid w:val="00627DCA"/>
    <w:rsid w:val="006307F6"/>
    <w:rsid w:val="00631E79"/>
    <w:rsid w:val="00635858"/>
    <w:rsid w:val="00637427"/>
    <w:rsid w:val="00637C94"/>
    <w:rsid w:val="00641968"/>
    <w:rsid w:val="006436E9"/>
    <w:rsid w:val="00643B5A"/>
    <w:rsid w:val="00644DB2"/>
    <w:rsid w:val="00645C93"/>
    <w:rsid w:val="00647323"/>
    <w:rsid w:val="00647E40"/>
    <w:rsid w:val="00650B00"/>
    <w:rsid w:val="00650D99"/>
    <w:rsid w:val="0065146E"/>
    <w:rsid w:val="00651496"/>
    <w:rsid w:val="00653428"/>
    <w:rsid w:val="0065373C"/>
    <w:rsid w:val="00653B65"/>
    <w:rsid w:val="00655205"/>
    <w:rsid w:val="006559E5"/>
    <w:rsid w:val="00657ED1"/>
    <w:rsid w:val="00663F2C"/>
    <w:rsid w:val="0066431F"/>
    <w:rsid w:val="00665472"/>
    <w:rsid w:val="006705CB"/>
    <w:rsid w:val="006710A8"/>
    <w:rsid w:val="0067249D"/>
    <w:rsid w:val="0067399C"/>
    <w:rsid w:val="006753DB"/>
    <w:rsid w:val="00676336"/>
    <w:rsid w:val="006775AB"/>
    <w:rsid w:val="006821F7"/>
    <w:rsid w:val="00682AE6"/>
    <w:rsid w:val="0068442C"/>
    <w:rsid w:val="00684CDA"/>
    <w:rsid w:val="006852F9"/>
    <w:rsid w:val="00687491"/>
    <w:rsid w:val="006874AF"/>
    <w:rsid w:val="00687EA5"/>
    <w:rsid w:val="006908FB"/>
    <w:rsid w:val="0069268A"/>
    <w:rsid w:val="00693176"/>
    <w:rsid w:val="006938C5"/>
    <w:rsid w:val="006943A1"/>
    <w:rsid w:val="00694925"/>
    <w:rsid w:val="00697B47"/>
    <w:rsid w:val="006A13FF"/>
    <w:rsid w:val="006A2036"/>
    <w:rsid w:val="006A21BF"/>
    <w:rsid w:val="006A234D"/>
    <w:rsid w:val="006A4128"/>
    <w:rsid w:val="006A4153"/>
    <w:rsid w:val="006A594A"/>
    <w:rsid w:val="006A5F00"/>
    <w:rsid w:val="006A5F7C"/>
    <w:rsid w:val="006A6087"/>
    <w:rsid w:val="006A659C"/>
    <w:rsid w:val="006A730E"/>
    <w:rsid w:val="006A73BF"/>
    <w:rsid w:val="006B01B4"/>
    <w:rsid w:val="006B0D15"/>
    <w:rsid w:val="006B29E4"/>
    <w:rsid w:val="006B2BC9"/>
    <w:rsid w:val="006B31DB"/>
    <w:rsid w:val="006B3221"/>
    <w:rsid w:val="006B3E17"/>
    <w:rsid w:val="006B4119"/>
    <w:rsid w:val="006B5150"/>
    <w:rsid w:val="006B673C"/>
    <w:rsid w:val="006B675B"/>
    <w:rsid w:val="006C1646"/>
    <w:rsid w:val="006C33F0"/>
    <w:rsid w:val="006C58F5"/>
    <w:rsid w:val="006C5F90"/>
    <w:rsid w:val="006C67E0"/>
    <w:rsid w:val="006C6A3D"/>
    <w:rsid w:val="006D0070"/>
    <w:rsid w:val="006D3145"/>
    <w:rsid w:val="006D339C"/>
    <w:rsid w:val="006D3736"/>
    <w:rsid w:val="006D3AB1"/>
    <w:rsid w:val="006D3E8E"/>
    <w:rsid w:val="006D545B"/>
    <w:rsid w:val="006E0A3E"/>
    <w:rsid w:val="006E16E0"/>
    <w:rsid w:val="006E315D"/>
    <w:rsid w:val="006E45CC"/>
    <w:rsid w:val="006E6291"/>
    <w:rsid w:val="006E62D1"/>
    <w:rsid w:val="006E76CB"/>
    <w:rsid w:val="006F2915"/>
    <w:rsid w:val="006F5D4B"/>
    <w:rsid w:val="006F6BE2"/>
    <w:rsid w:val="006F6D28"/>
    <w:rsid w:val="007008A6"/>
    <w:rsid w:val="00700D68"/>
    <w:rsid w:val="00703391"/>
    <w:rsid w:val="00703CA9"/>
    <w:rsid w:val="007046F5"/>
    <w:rsid w:val="00704F7C"/>
    <w:rsid w:val="00706662"/>
    <w:rsid w:val="007105CA"/>
    <w:rsid w:val="00711D63"/>
    <w:rsid w:val="00713012"/>
    <w:rsid w:val="007130EF"/>
    <w:rsid w:val="007138C6"/>
    <w:rsid w:val="00713FB0"/>
    <w:rsid w:val="0071491C"/>
    <w:rsid w:val="007206DD"/>
    <w:rsid w:val="00720D65"/>
    <w:rsid w:val="007211B5"/>
    <w:rsid w:val="00721811"/>
    <w:rsid w:val="00721B38"/>
    <w:rsid w:val="00722E1D"/>
    <w:rsid w:val="00724021"/>
    <w:rsid w:val="00724AEC"/>
    <w:rsid w:val="007255BC"/>
    <w:rsid w:val="00725793"/>
    <w:rsid w:val="0072662A"/>
    <w:rsid w:val="00726957"/>
    <w:rsid w:val="0073246F"/>
    <w:rsid w:val="00732771"/>
    <w:rsid w:val="00732982"/>
    <w:rsid w:val="0073349A"/>
    <w:rsid w:val="0073374D"/>
    <w:rsid w:val="00734714"/>
    <w:rsid w:val="007370E4"/>
    <w:rsid w:val="0073742E"/>
    <w:rsid w:val="00740DA1"/>
    <w:rsid w:val="00741BFD"/>
    <w:rsid w:val="00742EB8"/>
    <w:rsid w:val="007430F1"/>
    <w:rsid w:val="007436BB"/>
    <w:rsid w:val="00744B8C"/>
    <w:rsid w:val="00747182"/>
    <w:rsid w:val="00747A2C"/>
    <w:rsid w:val="00747CD1"/>
    <w:rsid w:val="00747D66"/>
    <w:rsid w:val="0075161D"/>
    <w:rsid w:val="00751842"/>
    <w:rsid w:val="00751FA6"/>
    <w:rsid w:val="007554AE"/>
    <w:rsid w:val="00755BD7"/>
    <w:rsid w:val="00755F11"/>
    <w:rsid w:val="007562DD"/>
    <w:rsid w:val="00757C55"/>
    <w:rsid w:val="0076024C"/>
    <w:rsid w:val="0076089D"/>
    <w:rsid w:val="00762302"/>
    <w:rsid w:val="0076312A"/>
    <w:rsid w:val="00763305"/>
    <w:rsid w:val="007634E4"/>
    <w:rsid w:val="007635A4"/>
    <w:rsid w:val="00764329"/>
    <w:rsid w:val="007646AA"/>
    <w:rsid w:val="00765F91"/>
    <w:rsid w:val="0076609E"/>
    <w:rsid w:val="00766463"/>
    <w:rsid w:val="00770297"/>
    <w:rsid w:val="007704FD"/>
    <w:rsid w:val="007706EA"/>
    <w:rsid w:val="0077088C"/>
    <w:rsid w:val="007721E8"/>
    <w:rsid w:val="00773A26"/>
    <w:rsid w:val="00773E9C"/>
    <w:rsid w:val="0077417F"/>
    <w:rsid w:val="00774E95"/>
    <w:rsid w:val="00775B96"/>
    <w:rsid w:val="0077648C"/>
    <w:rsid w:val="00781611"/>
    <w:rsid w:val="00791FDD"/>
    <w:rsid w:val="00792D0C"/>
    <w:rsid w:val="00792E83"/>
    <w:rsid w:val="00793939"/>
    <w:rsid w:val="00793ADD"/>
    <w:rsid w:val="007953D2"/>
    <w:rsid w:val="00795ADD"/>
    <w:rsid w:val="007960BC"/>
    <w:rsid w:val="0079649A"/>
    <w:rsid w:val="0079694F"/>
    <w:rsid w:val="00797108"/>
    <w:rsid w:val="0079714A"/>
    <w:rsid w:val="00797FB6"/>
    <w:rsid w:val="007A1CB4"/>
    <w:rsid w:val="007A3728"/>
    <w:rsid w:val="007A4F97"/>
    <w:rsid w:val="007A6715"/>
    <w:rsid w:val="007B00D6"/>
    <w:rsid w:val="007B0E0F"/>
    <w:rsid w:val="007B1BD2"/>
    <w:rsid w:val="007B1C40"/>
    <w:rsid w:val="007B28EA"/>
    <w:rsid w:val="007B2A90"/>
    <w:rsid w:val="007B35BE"/>
    <w:rsid w:val="007B586C"/>
    <w:rsid w:val="007B5901"/>
    <w:rsid w:val="007B5A2B"/>
    <w:rsid w:val="007B6F4A"/>
    <w:rsid w:val="007B7051"/>
    <w:rsid w:val="007B765E"/>
    <w:rsid w:val="007C0AD3"/>
    <w:rsid w:val="007C11A3"/>
    <w:rsid w:val="007C1E5D"/>
    <w:rsid w:val="007C3168"/>
    <w:rsid w:val="007D270E"/>
    <w:rsid w:val="007D709A"/>
    <w:rsid w:val="007D7AC1"/>
    <w:rsid w:val="007E1C02"/>
    <w:rsid w:val="007E3D10"/>
    <w:rsid w:val="007E4A47"/>
    <w:rsid w:val="007E5C06"/>
    <w:rsid w:val="007E7409"/>
    <w:rsid w:val="007F1070"/>
    <w:rsid w:val="007F15A6"/>
    <w:rsid w:val="007F2A22"/>
    <w:rsid w:val="007F2B9F"/>
    <w:rsid w:val="007F37E0"/>
    <w:rsid w:val="007F384C"/>
    <w:rsid w:val="007F40B2"/>
    <w:rsid w:val="007F48B8"/>
    <w:rsid w:val="007F70CB"/>
    <w:rsid w:val="0080042D"/>
    <w:rsid w:val="00802CB4"/>
    <w:rsid w:val="00803D4B"/>
    <w:rsid w:val="00803EC2"/>
    <w:rsid w:val="00803F75"/>
    <w:rsid w:val="00804300"/>
    <w:rsid w:val="00805EF0"/>
    <w:rsid w:val="00806AC9"/>
    <w:rsid w:val="00810602"/>
    <w:rsid w:val="00810F00"/>
    <w:rsid w:val="00811C21"/>
    <w:rsid w:val="00811EEC"/>
    <w:rsid w:val="00811F88"/>
    <w:rsid w:val="00812A31"/>
    <w:rsid w:val="00813CA7"/>
    <w:rsid w:val="00814C16"/>
    <w:rsid w:val="00815A0F"/>
    <w:rsid w:val="00815CD4"/>
    <w:rsid w:val="00817735"/>
    <w:rsid w:val="00817B7E"/>
    <w:rsid w:val="00821B21"/>
    <w:rsid w:val="00822532"/>
    <w:rsid w:val="0082262D"/>
    <w:rsid w:val="00822671"/>
    <w:rsid w:val="0082277A"/>
    <w:rsid w:val="00823BAA"/>
    <w:rsid w:val="0082436F"/>
    <w:rsid w:val="008256B7"/>
    <w:rsid w:val="00825826"/>
    <w:rsid w:val="00830917"/>
    <w:rsid w:val="008314E9"/>
    <w:rsid w:val="00833292"/>
    <w:rsid w:val="00834558"/>
    <w:rsid w:val="008373AF"/>
    <w:rsid w:val="00840224"/>
    <w:rsid w:val="008408D2"/>
    <w:rsid w:val="00842278"/>
    <w:rsid w:val="00842F84"/>
    <w:rsid w:val="00850837"/>
    <w:rsid w:val="00850994"/>
    <w:rsid w:val="00850CC1"/>
    <w:rsid w:val="00852C76"/>
    <w:rsid w:val="00853BC1"/>
    <w:rsid w:val="00854B83"/>
    <w:rsid w:val="00855ACD"/>
    <w:rsid w:val="00856498"/>
    <w:rsid w:val="00856BC0"/>
    <w:rsid w:val="00857053"/>
    <w:rsid w:val="00857222"/>
    <w:rsid w:val="00857230"/>
    <w:rsid w:val="008572FC"/>
    <w:rsid w:val="00857485"/>
    <w:rsid w:val="00861B3C"/>
    <w:rsid w:val="008655F9"/>
    <w:rsid w:val="00866511"/>
    <w:rsid w:val="00870090"/>
    <w:rsid w:val="00870838"/>
    <w:rsid w:val="00871976"/>
    <w:rsid w:val="00871EBE"/>
    <w:rsid w:val="00871FAC"/>
    <w:rsid w:val="00872161"/>
    <w:rsid w:val="00872634"/>
    <w:rsid w:val="00873418"/>
    <w:rsid w:val="0087407B"/>
    <w:rsid w:val="008749B9"/>
    <w:rsid w:val="0087520D"/>
    <w:rsid w:val="00876311"/>
    <w:rsid w:val="0087699A"/>
    <w:rsid w:val="00877240"/>
    <w:rsid w:val="008775CF"/>
    <w:rsid w:val="0088092F"/>
    <w:rsid w:val="0088127E"/>
    <w:rsid w:val="008830AA"/>
    <w:rsid w:val="00883B5D"/>
    <w:rsid w:val="0088494B"/>
    <w:rsid w:val="00884AB4"/>
    <w:rsid w:val="00885F79"/>
    <w:rsid w:val="00886031"/>
    <w:rsid w:val="0088621D"/>
    <w:rsid w:val="00886AAE"/>
    <w:rsid w:val="008876BB"/>
    <w:rsid w:val="008907FC"/>
    <w:rsid w:val="00890E09"/>
    <w:rsid w:val="0089392A"/>
    <w:rsid w:val="00893FF5"/>
    <w:rsid w:val="008945A2"/>
    <w:rsid w:val="0089480C"/>
    <w:rsid w:val="008961E2"/>
    <w:rsid w:val="00896C30"/>
    <w:rsid w:val="008A19F5"/>
    <w:rsid w:val="008A3073"/>
    <w:rsid w:val="008A34CB"/>
    <w:rsid w:val="008A50C0"/>
    <w:rsid w:val="008B2273"/>
    <w:rsid w:val="008B518C"/>
    <w:rsid w:val="008B57D9"/>
    <w:rsid w:val="008B6F5B"/>
    <w:rsid w:val="008B7072"/>
    <w:rsid w:val="008B7C28"/>
    <w:rsid w:val="008C07DB"/>
    <w:rsid w:val="008C0C06"/>
    <w:rsid w:val="008C1BCC"/>
    <w:rsid w:val="008C1F78"/>
    <w:rsid w:val="008C20E6"/>
    <w:rsid w:val="008C2DCC"/>
    <w:rsid w:val="008C366D"/>
    <w:rsid w:val="008C3DC6"/>
    <w:rsid w:val="008C57B8"/>
    <w:rsid w:val="008C61D0"/>
    <w:rsid w:val="008C7097"/>
    <w:rsid w:val="008C7098"/>
    <w:rsid w:val="008C7FC5"/>
    <w:rsid w:val="008D055B"/>
    <w:rsid w:val="008D10EA"/>
    <w:rsid w:val="008D139A"/>
    <w:rsid w:val="008D28C3"/>
    <w:rsid w:val="008D326D"/>
    <w:rsid w:val="008D48CD"/>
    <w:rsid w:val="008D4963"/>
    <w:rsid w:val="008D4DFF"/>
    <w:rsid w:val="008D6BD9"/>
    <w:rsid w:val="008D735D"/>
    <w:rsid w:val="008E1792"/>
    <w:rsid w:val="008E206E"/>
    <w:rsid w:val="008E281D"/>
    <w:rsid w:val="008E342A"/>
    <w:rsid w:val="008E60AB"/>
    <w:rsid w:val="008E6FEE"/>
    <w:rsid w:val="008F063E"/>
    <w:rsid w:val="008F0EF1"/>
    <w:rsid w:val="008F2263"/>
    <w:rsid w:val="008F24AD"/>
    <w:rsid w:val="008F2834"/>
    <w:rsid w:val="008F4B8A"/>
    <w:rsid w:val="008F5781"/>
    <w:rsid w:val="008F585E"/>
    <w:rsid w:val="008F5BA8"/>
    <w:rsid w:val="008F6C8D"/>
    <w:rsid w:val="00901C78"/>
    <w:rsid w:val="00902708"/>
    <w:rsid w:val="009032A6"/>
    <w:rsid w:val="00904389"/>
    <w:rsid w:val="00904763"/>
    <w:rsid w:val="00904A19"/>
    <w:rsid w:val="00904B53"/>
    <w:rsid w:val="00904BFE"/>
    <w:rsid w:val="00904F75"/>
    <w:rsid w:val="009058BE"/>
    <w:rsid w:val="00906437"/>
    <w:rsid w:val="00907480"/>
    <w:rsid w:val="009105BA"/>
    <w:rsid w:val="009111DC"/>
    <w:rsid w:val="00913A1A"/>
    <w:rsid w:val="009179DA"/>
    <w:rsid w:val="0092021D"/>
    <w:rsid w:val="0092041B"/>
    <w:rsid w:val="00921756"/>
    <w:rsid w:val="00921AEE"/>
    <w:rsid w:val="00922158"/>
    <w:rsid w:val="0092300F"/>
    <w:rsid w:val="00923115"/>
    <w:rsid w:val="00923510"/>
    <w:rsid w:val="00924539"/>
    <w:rsid w:val="00924779"/>
    <w:rsid w:val="0092625D"/>
    <w:rsid w:val="009267C5"/>
    <w:rsid w:val="00927470"/>
    <w:rsid w:val="009278E4"/>
    <w:rsid w:val="00927F95"/>
    <w:rsid w:val="00930D5F"/>
    <w:rsid w:val="009311D4"/>
    <w:rsid w:val="00931EA2"/>
    <w:rsid w:val="00931F32"/>
    <w:rsid w:val="00936D73"/>
    <w:rsid w:val="0094039A"/>
    <w:rsid w:val="00940741"/>
    <w:rsid w:val="009439B0"/>
    <w:rsid w:val="009448C3"/>
    <w:rsid w:val="00946D8C"/>
    <w:rsid w:val="00946F0C"/>
    <w:rsid w:val="00947118"/>
    <w:rsid w:val="00950216"/>
    <w:rsid w:val="00950C8A"/>
    <w:rsid w:val="00950E69"/>
    <w:rsid w:val="00951B33"/>
    <w:rsid w:val="0095215C"/>
    <w:rsid w:val="00952385"/>
    <w:rsid w:val="00952441"/>
    <w:rsid w:val="00952F5F"/>
    <w:rsid w:val="009535A7"/>
    <w:rsid w:val="0095467F"/>
    <w:rsid w:val="00954DA6"/>
    <w:rsid w:val="00957452"/>
    <w:rsid w:val="00957FF5"/>
    <w:rsid w:val="009617D3"/>
    <w:rsid w:val="00961977"/>
    <w:rsid w:val="00961BEC"/>
    <w:rsid w:val="00961E69"/>
    <w:rsid w:val="009623A7"/>
    <w:rsid w:val="00962709"/>
    <w:rsid w:val="00963201"/>
    <w:rsid w:val="00963ED6"/>
    <w:rsid w:val="00970308"/>
    <w:rsid w:val="0097039A"/>
    <w:rsid w:val="00971020"/>
    <w:rsid w:val="00971514"/>
    <w:rsid w:val="00973420"/>
    <w:rsid w:val="00973950"/>
    <w:rsid w:val="00973EDD"/>
    <w:rsid w:val="00974C2E"/>
    <w:rsid w:val="00974DF5"/>
    <w:rsid w:val="0097527B"/>
    <w:rsid w:val="00975691"/>
    <w:rsid w:val="00975937"/>
    <w:rsid w:val="00975E24"/>
    <w:rsid w:val="00975FE7"/>
    <w:rsid w:val="00976392"/>
    <w:rsid w:val="00980371"/>
    <w:rsid w:val="00980388"/>
    <w:rsid w:val="009807B7"/>
    <w:rsid w:val="0098119C"/>
    <w:rsid w:val="009817D9"/>
    <w:rsid w:val="0098226A"/>
    <w:rsid w:val="00982BA0"/>
    <w:rsid w:val="009845C8"/>
    <w:rsid w:val="00986765"/>
    <w:rsid w:val="00986E0D"/>
    <w:rsid w:val="0099040E"/>
    <w:rsid w:val="00990C79"/>
    <w:rsid w:val="00990E29"/>
    <w:rsid w:val="00991940"/>
    <w:rsid w:val="00992178"/>
    <w:rsid w:val="0099240F"/>
    <w:rsid w:val="009926C3"/>
    <w:rsid w:val="00993121"/>
    <w:rsid w:val="009947D0"/>
    <w:rsid w:val="00994ABB"/>
    <w:rsid w:val="00994CD6"/>
    <w:rsid w:val="00995466"/>
    <w:rsid w:val="00995C19"/>
    <w:rsid w:val="009962F8"/>
    <w:rsid w:val="009973A5"/>
    <w:rsid w:val="009A06BA"/>
    <w:rsid w:val="009A3B54"/>
    <w:rsid w:val="009A4A5B"/>
    <w:rsid w:val="009A6B71"/>
    <w:rsid w:val="009A7CEE"/>
    <w:rsid w:val="009B00D3"/>
    <w:rsid w:val="009B0259"/>
    <w:rsid w:val="009B1FAD"/>
    <w:rsid w:val="009B2EA4"/>
    <w:rsid w:val="009B43B5"/>
    <w:rsid w:val="009B5FCA"/>
    <w:rsid w:val="009B7FD1"/>
    <w:rsid w:val="009C1904"/>
    <w:rsid w:val="009C19FB"/>
    <w:rsid w:val="009C2A00"/>
    <w:rsid w:val="009C3F8E"/>
    <w:rsid w:val="009C4AC9"/>
    <w:rsid w:val="009C64CD"/>
    <w:rsid w:val="009C782E"/>
    <w:rsid w:val="009D1B10"/>
    <w:rsid w:val="009D2493"/>
    <w:rsid w:val="009D277D"/>
    <w:rsid w:val="009D3549"/>
    <w:rsid w:val="009D640C"/>
    <w:rsid w:val="009D6939"/>
    <w:rsid w:val="009E0CC4"/>
    <w:rsid w:val="009E0E6B"/>
    <w:rsid w:val="009E114D"/>
    <w:rsid w:val="009E1430"/>
    <w:rsid w:val="009E1937"/>
    <w:rsid w:val="009E25F6"/>
    <w:rsid w:val="009E365C"/>
    <w:rsid w:val="009F07B9"/>
    <w:rsid w:val="009F0BE4"/>
    <w:rsid w:val="009F2160"/>
    <w:rsid w:val="009F2899"/>
    <w:rsid w:val="009F33B1"/>
    <w:rsid w:val="009F35BD"/>
    <w:rsid w:val="009F39E9"/>
    <w:rsid w:val="009F629A"/>
    <w:rsid w:val="009F7613"/>
    <w:rsid w:val="009F7D89"/>
    <w:rsid w:val="00A000FE"/>
    <w:rsid w:val="00A01D99"/>
    <w:rsid w:val="00A052A6"/>
    <w:rsid w:val="00A0583C"/>
    <w:rsid w:val="00A0700D"/>
    <w:rsid w:val="00A1008F"/>
    <w:rsid w:val="00A1050C"/>
    <w:rsid w:val="00A10EFD"/>
    <w:rsid w:val="00A11CCB"/>
    <w:rsid w:val="00A1354F"/>
    <w:rsid w:val="00A14CE9"/>
    <w:rsid w:val="00A161F7"/>
    <w:rsid w:val="00A16465"/>
    <w:rsid w:val="00A1759B"/>
    <w:rsid w:val="00A20FFA"/>
    <w:rsid w:val="00A2257E"/>
    <w:rsid w:val="00A23F5B"/>
    <w:rsid w:val="00A24B35"/>
    <w:rsid w:val="00A2549C"/>
    <w:rsid w:val="00A25765"/>
    <w:rsid w:val="00A261E5"/>
    <w:rsid w:val="00A2626E"/>
    <w:rsid w:val="00A303D6"/>
    <w:rsid w:val="00A30DA7"/>
    <w:rsid w:val="00A313DD"/>
    <w:rsid w:val="00A324BE"/>
    <w:rsid w:val="00A33633"/>
    <w:rsid w:val="00A33A6B"/>
    <w:rsid w:val="00A3411A"/>
    <w:rsid w:val="00A349B5"/>
    <w:rsid w:val="00A363C3"/>
    <w:rsid w:val="00A37124"/>
    <w:rsid w:val="00A376AE"/>
    <w:rsid w:val="00A416DB"/>
    <w:rsid w:val="00A4247A"/>
    <w:rsid w:val="00A42B16"/>
    <w:rsid w:val="00A442E8"/>
    <w:rsid w:val="00A44CCA"/>
    <w:rsid w:val="00A45739"/>
    <w:rsid w:val="00A50382"/>
    <w:rsid w:val="00A50E90"/>
    <w:rsid w:val="00A51C98"/>
    <w:rsid w:val="00A52758"/>
    <w:rsid w:val="00A52B4E"/>
    <w:rsid w:val="00A5464A"/>
    <w:rsid w:val="00A54973"/>
    <w:rsid w:val="00A55AE5"/>
    <w:rsid w:val="00A60274"/>
    <w:rsid w:val="00A60357"/>
    <w:rsid w:val="00A60419"/>
    <w:rsid w:val="00A60659"/>
    <w:rsid w:val="00A60939"/>
    <w:rsid w:val="00A61708"/>
    <w:rsid w:val="00A618CC"/>
    <w:rsid w:val="00A61942"/>
    <w:rsid w:val="00A631E6"/>
    <w:rsid w:val="00A6499F"/>
    <w:rsid w:val="00A64E7D"/>
    <w:rsid w:val="00A66210"/>
    <w:rsid w:val="00A67396"/>
    <w:rsid w:val="00A720A6"/>
    <w:rsid w:val="00A744C6"/>
    <w:rsid w:val="00A74D2F"/>
    <w:rsid w:val="00A74F33"/>
    <w:rsid w:val="00A750A9"/>
    <w:rsid w:val="00A7522C"/>
    <w:rsid w:val="00A7571E"/>
    <w:rsid w:val="00A807B7"/>
    <w:rsid w:val="00A80B71"/>
    <w:rsid w:val="00A810B9"/>
    <w:rsid w:val="00A83D93"/>
    <w:rsid w:val="00A86572"/>
    <w:rsid w:val="00A87C8F"/>
    <w:rsid w:val="00A904FC"/>
    <w:rsid w:val="00A90935"/>
    <w:rsid w:val="00A913E9"/>
    <w:rsid w:val="00A91D1A"/>
    <w:rsid w:val="00A923C7"/>
    <w:rsid w:val="00A9389E"/>
    <w:rsid w:val="00A9463A"/>
    <w:rsid w:val="00A9466F"/>
    <w:rsid w:val="00A951C5"/>
    <w:rsid w:val="00A977C0"/>
    <w:rsid w:val="00A97D60"/>
    <w:rsid w:val="00AA055D"/>
    <w:rsid w:val="00AA1087"/>
    <w:rsid w:val="00AA13FD"/>
    <w:rsid w:val="00AA4174"/>
    <w:rsid w:val="00AA5A50"/>
    <w:rsid w:val="00AA5F49"/>
    <w:rsid w:val="00AB1175"/>
    <w:rsid w:val="00AB2446"/>
    <w:rsid w:val="00AB2C9C"/>
    <w:rsid w:val="00AB32A2"/>
    <w:rsid w:val="00AB50DC"/>
    <w:rsid w:val="00AB5465"/>
    <w:rsid w:val="00AB679F"/>
    <w:rsid w:val="00AB68D5"/>
    <w:rsid w:val="00AC1470"/>
    <w:rsid w:val="00AC1655"/>
    <w:rsid w:val="00AC1C2B"/>
    <w:rsid w:val="00AC2DFB"/>
    <w:rsid w:val="00AC31BB"/>
    <w:rsid w:val="00AC3545"/>
    <w:rsid w:val="00AC4EDF"/>
    <w:rsid w:val="00AC5D81"/>
    <w:rsid w:val="00AC627C"/>
    <w:rsid w:val="00AC6CC2"/>
    <w:rsid w:val="00AC7437"/>
    <w:rsid w:val="00AD0061"/>
    <w:rsid w:val="00AD0106"/>
    <w:rsid w:val="00AD0BBB"/>
    <w:rsid w:val="00AD0F81"/>
    <w:rsid w:val="00AD1B8A"/>
    <w:rsid w:val="00AD2E6C"/>
    <w:rsid w:val="00AD3995"/>
    <w:rsid w:val="00AD4EF7"/>
    <w:rsid w:val="00AD5993"/>
    <w:rsid w:val="00AD6551"/>
    <w:rsid w:val="00AD724D"/>
    <w:rsid w:val="00AD7D45"/>
    <w:rsid w:val="00AE19FC"/>
    <w:rsid w:val="00AE2CE8"/>
    <w:rsid w:val="00AE3853"/>
    <w:rsid w:val="00AE39AA"/>
    <w:rsid w:val="00AE654E"/>
    <w:rsid w:val="00AE781D"/>
    <w:rsid w:val="00AF0F4A"/>
    <w:rsid w:val="00AF29D1"/>
    <w:rsid w:val="00AF2C99"/>
    <w:rsid w:val="00AF2D4C"/>
    <w:rsid w:val="00AF3772"/>
    <w:rsid w:val="00AF6CED"/>
    <w:rsid w:val="00AF6FF5"/>
    <w:rsid w:val="00B00B8C"/>
    <w:rsid w:val="00B01B24"/>
    <w:rsid w:val="00B03067"/>
    <w:rsid w:val="00B059BB"/>
    <w:rsid w:val="00B1008E"/>
    <w:rsid w:val="00B10F71"/>
    <w:rsid w:val="00B1119B"/>
    <w:rsid w:val="00B1239D"/>
    <w:rsid w:val="00B13CE9"/>
    <w:rsid w:val="00B13D0C"/>
    <w:rsid w:val="00B15627"/>
    <w:rsid w:val="00B15DC8"/>
    <w:rsid w:val="00B15F9D"/>
    <w:rsid w:val="00B17D91"/>
    <w:rsid w:val="00B200D2"/>
    <w:rsid w:val="00B20A1F"/>
    <w:rsid w:val="00B24039"/>
    <w:rsid w:val="00B26EF7"/>
    <w:rsid w:val="00B27339"/>
    <w:rsid w:val="00B3034A"/>
    <w:rsid w:val="00B30574"/>
    <w:rsid w:val="00B3184C"/>
    <w:rsid w:val="00B33B46"/>
    <w:rsid w:val="00B34F84"/>
    <w:rsid w:val="00B355FB"/>
    <w:rsid w:val="00B37531"/>
    <w:rsid w:val="00B37BD7"/>
    <w:rsid w:val="00B40B7F"/>
    <w:rsid w:val="00B42CAB"/>
    <w:rsid w:val="00B43C3C"/>
    <w:rsid w:val="00B44A41"/>
    <w:rsid w:val="00B45AF9"/>
    <w:rsid w:val="00B45B72"/>
    <w:rsid w:val="00B47657"/>
    <w:rsid w:val="00B52578"/>
    <w:rsid w:val="00B5400B"/>
    <w:rsid w:val="00B550B8"/>
    <w:rsid w:val="00B56196"/>
    <w:rsid w:val="00B56835"/>
    <w:rsid w:val="00B56C8A"/>
    <w:rsid w:val="00B5797F"/>
    <w:rsid w:val="00B57CF5"/>
    <w:rsid w:val="00B6030C"/>
    <w:rsid w:val="00B61931"/>
    <w:rsid w:val="00B62D07"/>
    <w:rsid w:val="00B63193"/>
    <w:rsid w:val="00B64DE2"/>
    <w:rsid w:val="00B65783"/>
    <w:rsid w:val="00B66104"/>
    <w:rsid w:val="00B66A36"/>
    <w:rsid w:val="00B711C4"/>
    <w:rsid w:val="00B73A64"/>
    <w:rsid w:val="00B73DB3"/>
    <w:rsid w:val="00B74720"/>
    <w:rsid w:val="00B753C4"/>
    <w:rsid w:val="00B76EC1"/>
    <w:rsid w:val="00B804CF"/>
    <w:rsid w:val="00B817CD"/>
    <w:rsid w:val="00B818CE"/>
    <w:rsid w:val="00B81A2D"/>
    <w:rsid w:val="00B822B3"/>
    <w:rsid w:val="00B82B1C"/>
    <w:rsid w:val="00B82F70"/>
    <w:rsid w:val="00B83AF7"/>
    <w:rsid w:val="00B853CD"/>
    <w:rsid w:val="00B86B6A"/>
    <w:rsid w:val="00B870D2"/>
    <w:rsid w:val="00B87E26"/>
    <w:rsid w:val="00B90C41"/>
    <w:rsid w:val="00B90E1E"/>
    <w:rsid w:val="00B92453"/>
    <w:rsid w:val="00B94B89"/>
    <w:rsid w:val="00B97376"/>
    <w:rsid w:val="00B97691"/>
    <w:rsid w:val="00BA0E74"/>
    <w:rsid w:val="00BA2475"/>
    <w:rsid w:val="00BA3154"/>
    <w:rsid w:val="00BA452D"/>
    <w:rsid w:val="00BA46E5"/>
    <w:rsid w:val="00BA5116"/>
    <w:rsid w:val="00BA5679"/>
    <w:rsid w:val="00BA5C47"/>
    <w:rsid w:val="00BA7A17"/>
    <w:rsid w:val="00BA7D62"/>
    <w:rsid w:val="00BB07FB"/>
    <w:rsid w:val="00BB08DD"/>
    <w:rsid w:val="00BB10B9"/>
    <w:rsid w:val="00BB12F6"/>
    <w:rsid w:val="00BB455E"/>
    <w:rsid w:val="00BB4B42"/>
    <w:rsid w:val="00BB522B"/>
    <w:rsid w:val="00BB7242"/>
    <w:rsid w:val="00BC0560"/>
    <w:rsid w:val="00BC1C8C"/>
    <w:rsid w:val="00BC1E02"/>
    <w:rsid w:val="00BC2A2B"/>
    <w:rsid w:val="00BC32BF"/>
    <w:rsid w:val="00BC3ACE"/>
    <w:rsid w:val="00BC4BB8"/>
    <w:rsid w:val="00BD0A08"/>
    <w:rsid w:val="00BD2247"/>
    <w:rsid w:val="00BD2644"/>
    <w:rsid w:val="00BD35D2"/>
    <w:rsid w:val="00BD4060"/>
    <w:rsid w:val="00BD5A0C"/>
    <w:rsid w:val="00BD747D"/>
    <w:rsid w:val="00BE0C53"/>
    <w:rsid w:val="00BE0D3A"/>
    <w:rsid w:val="00BE138F"/>
    <w:rsid w:val="00BE2070"/>
    <w:rsid w:val="00BE4414"/>
    <w:rsid w:val="00BE442B"/>
    <w:rsid w:val="00BE54BF"/>
    <w:rsid w:val="00BE5AA9"/>
    <w:rsid w:val="00BE688E"/>
    <w:rsid w:val="00BF0053"/>
    <w:rsid w:val="00BF08D0"/>
    <w:rsid w:val="00BF0C5D"/>
    <w:rsid w:val="00BF0D50"/>
    <w:rsid w:val="00BF148F"/>
    <w:rsid w:val="00BF1E86"/>
    <w:rsid w:val="00BF406B"/>
    <w:rsid w:val="00BF4400"/>
    <w:rsid w:val="00BF55C2"/>
    <w:rsid w:val="00BF6BF8"/>
    <w:rsid w:val="00BF7712"/>
    <w:rsid w:val="00BF7B91"/>
    <w:rsid w:val="00C01517"/>
    <w:rsid w:val="00C023C6"/>
    <w:rsid w:val="00C02B15"/>
    <w:rsid w:val="00C045B0"/>
    <w:rsid w:val="00C05E52"/>
    <w:rsid w:val="00C06617"/>
    <w:rsid w:val="00C069C3"/>
    <w:rsid w:val="00C10E00"/>
    <w:rsid w:val="00C10ED1"/>
    <w:rsid w:val="00C116B3"/>
    <w:rsid w:val="00C13BA4"/>
    <w:rsid w:val="00C13F06"/>
    <w:rsid w:val="00C13F4A"/>
    <w:rsid w:val="00C14284"/>
    <w:rsid w:val="00C14ECC"/>
    <w:rsid w:val="00C15888"/>
    <w:rsid w:val="00C158CC"/>
    <w:rsid w:val="00C16F93"/>
    <w:rsid w:val="00C17406"/>
    <w:rsid w:val="00C1762B"/>
    <w:rsid w:val="00C17BCA"/>
    <w:rsid w:val="00C17E2E"/>
    <w:rsid w:val="00C20000"/>
    <w:rsid w:val="00C20D26"/>
    <w:rsid w:val="00C25B2D"/>
    <w:rsid w:val="00C26345"/>
    <w:rsid w:val="00C268A0"/>
    <w:rsid w:val="00C27AAD"/>
    <w:rsid w:val="00C30D60"/>
    <w:rsid w:val="00C31371"/>
    <w:rsid w:val="00C318F6"/>
    <w:rsid w:val="00C35209"/>
    <w:rsid w:val="00C35294"/>
    <w:rsid w:val="00C35296"/>
    <w:rsid w:val="00C35888"/>
    <w:rsid w:val="00C3658D"/>
    <w:rsid w:val="00C40F50"/>
    <w:rsid w:val="00C4211A"/>
    <w:rsid w:val="00C447D3"/>
    <w:rsid w:val="00C45BB8"/>
    <w:rsid w:val="00C46C4A"/>
    <w:rsid w:val="00C50585"/>
    <w:rsid w:val="00C50CF4"/>
    <w:rsid w:val="00C50F49"/>
    <w:rsid w:val="00C50FE9"/>
    <w:rsid w:val="00C51158"/>
    <w:rsid w:val="00C52697"/>
    <w:rsid w:val="00C5282D"/>
    <w:rsid w:val="00C52C3D"/>
    <w:rsid w:val="00C53548"/>
    <w:rsid w:val="00C53A70"/>
    <w:rsid w:val="00C54E61"/>
    <w:rsid w:val="00C54FC5"/>
    <w:rsid w:val="00C559AB"/>
    <w:rsid w:val="00C569F3"/>
    <w:rsid w:val="00C56F9D"/>
    <w:rsid w:val="00C56FC6"/>
    <w:rsid w:val="00C607A7"/>
    <w:rsid w:val="00C612AB"/>
    <w:rsid w:val="00C61A1E"/>
    <w:rsid w:val="00C623CF"/>
    <w:rsid w:val="00C648FE"/>
    <w:rsid w:val="00C64DFA"/>
    <w:rsid w:val="00C6507C"/>
    <w:rsid w:val="00C67626"/>
    <w:rsid w:val="00C7055C"/>
    <w:rsid w:val="00C758BE"/>
    <w:rsid w:val="00C759C4"/>
    <w:rsid w:val="00C75DEA"/>
    <w:rsid w:val="00C827AD"/>
    <w:rsid w:val="00C85471"/>
    <w:rsid w:val="00C85AE5"/>
    <w:rsid w:val="00C86162"/>
    <w:rsid w:val="00C90CAE"/>
    <w:rsid w:val="00C91496"/>
    <w:rsid w:val="00C916CA"/>
    <w:rsid w:val="00C91784"/>
    <w:rsid w:val="00C918EB"/>
    <w:rsid w:val="00C91B29"/>
    <w:rsid w:val="00C92F21"/>
    <w:rsid w:val="00C932BF"/>
    <w:rsid w:val="00C951E2"/>
    <w:rsid w:val="00C9551A"/>
    <w:rsid w:val="00C95A3C"/>
    <w:rsid w:val="00C95F42"/>
    <w:rsid w:val="00C97BE7"/>
    <w:rsid w:val="00CA1A1F"/>
    <w:rsid w:val="00CA38CA"/>
    <w:rsid w:val="00CA556F"/>
    <w:rsid w:val="00CA57C4"/>
    <w:rsid w:val="00CA5E91"/>
    <w:rsid w:val="00CA6017"/>
    <w:rsid w:val="00CA6877"/>
    <w:rsid w:val="00CA73F4"/>
    <w:rsid w:val="00CB0318"/>
    <w:rsid w:val="00CB066A"/>
    <w:rsid w:val="00CB0D25"/>
    <w:rsid w:val="00CB0F34"/>
    <w:rsid w:val="00CB1FCA"/>
    <w:rsid w:val="00CB2D67"/>
    <w:rsid w:val="00CB4B7B"/>
    <w:rsid w:val="00CB5F94"/>
    <w:rsid w:val="00CB6702"/>
    <w:rsid w:val="00CB6737"/>
    <w:rsid w:val="00CB7F51"/>
    <w:rsid w:val="00CC0646"/>
    <w:rsid w:val="00CC0796"/>
    <w:rsid w:val="00CC0B38"/>
    <w:rsid w:val="00CC361A"/>
    <w:rsid w:val="00CC4158"/>
    <w:rsid w:val="00CC518F"/>
    <w:rsid w:val="00CC6142"/>
    <w:rsid w:val="00CD05FC"/>
    <w:rsid w:val="00CD06B8"/>
    <w:rsid w:val="00CD1141"/>
    <w:rsid w:val="00CD15D0"/>
    <w:rsid w:val="00CD1A3D"/>
    <w:rsid w:val="00CD2899"/>
    <w:rsid w:val="00CD2BC9"/>
    <w:rsid w:val="00CD37EC"/>
    <w:rsid w:val="00CD5866"/>
    <w:rsid w:val="00CD5997"/>
    <w:rsid w:val="00CD5CDD"/>
    <w:rsid w:val="00CD6055"/>
    <w:rsid w:val="00CD6C45"/>
    <w:rsid w:val="00CE3C6C"/>
    <w:rsid w:val="00CE3CEB"/>
    <w:rsid w:val="00CE5746"/>
    <w:rsid w:val="00CE59FD"/>
    <w:rsid w:val="00CE5E97"/>
    <w:rsid w:val="00CE71EE"/>
    <w:rsid w:val="00CE7946"/>
    <w:rsid w:val="00CE7A06"/>
    <w:rsid w:val="00CE7BD7"/>
    <w:rsid w:val="00CF01D2"/>
    <w:rsid w:val="00CF0222"/>
    <w:rsid w:val="00CF1793"/>
    <w:rsid w:val="00CF1FEB"/>
    <w:rsid w:val="00CF2B55"/>
    <w:rsid w:val="00CF304D"/>
    <w:rsid w:val="00CF31EA"/>
    <w:rsid w:val="00CF3205"/>
    <w:rsid w:val="00CF3975"/>
    <w:rsid w:val="00CF58AC"/>
    <w:rsid w:val="00D006FD"/>
    <w:rsid w:val="00D00BF8"/>
    <w:rsid w:val="00D06EBB"/>
    <w:rsid w:val="00D10CC1"/>
    <w:rsid w:val="00D12BEB"/>
    <w:rsid w:val="00D136DD"/>
    <w:rsid w:val="00D14419"/>
    <w:rsid w:val="00D1508F"/>
    <w:rsid w:val="00D1524A"/>
    <w:rsid w:val="00D157DA"/>
    <w:rsid w:val="00D15EB1"/>
    <w:rsid w:val="00D16ED1"/>
    <w:rsid w:val="00D17662"/>
    <w:rsid w:val="00D21009"/>
    <w:rsid w:val="00D2105F"/>
    <w:rsid w:val="00D22589"/>
    <w:rsid w:val="00D26195"/>
    <w:rsid w:val="00D2751A"/>
    <w:rsid w:val="00D27573"/>
    <w:rsid w:val="00D279D0"/>
    <w:rsid w:val="00D302A1"/>
    <w:rsid w:val="00D3061E"/>
    <w:rsid w:val="00D30739"/>
    <w:rsid w:val="00D30DD0"/>
    <w:rsid w:val="00D312A0"/>
    <w:rsid w:val="00D32D60"/>
    <w:rsid w:val="00D3423C"/>
    <w:rsid w:val="00D346DA"/>
    <w:rsid w:val="00D355A3"/>
    <w:rsid w:val="00D35A01"/>
    <w:rsid w:val="00D367FB"/>
    <w:rsid w:val="00D42B73"/>
    <w:rsid w:val="00D42DE6"/>
    <w:rsid w:val="00D43590"/>
    <w:rsid w:val="00D43F79"/>
    <w:rsid w:val="00D44195"/>
    <w:rsid w:val="00D45982"/>
    <w:rsid w:val="00D461AC"/>
    <w:rsid w:val="00D50718"/>
    <w:rsid w:val="00D5091E"/>
    <w:rsid w:val="00D52472"/>
    <w:rsid w:val="00D5347B"/>
    <w:rsid w:val="00D55EB3"/>
    <w:rsid w:val="00D61443"/>
    <w:rsid w:val="00D62820"/>
    <w:rsid w:val="00D632C1"/>
    <w:rsid w:val="00D638D8"/>
    <w:rsid w:val="00D66975"/>
    <w:rsid w:val="00D66BCB"/>
    <w:rsid w:val="00D66C1B"/>
    <w:rsid w:val="00D70826"/>
    <w:rsid w:val="00D70E5D"/>
    <w:rsid w:val="00D72BFA"/>
    <w:rsid w:val="00D73F14"/>
    <w:rsid w:val="00D746F0"/>
    <w:rsid w:val="00D74F0C"/>
    <w:rsid w:val="00D74F0D"/>
    <w:rsid w:val="00D75789"/>
    <w:rsid w:val="00D7611F"/>
    <w:rsid w:val="00D76C78"/>
    <w:rsid w:val="00D8162C"/>
    <w:rsid w:val="00D83B58"/>
    <w:rsid w:val="00D83CB4"/>
    <w:rsid w:val="00D8581D"/>
    <w:rsid w:val="00D86551"/>
    <w:rsid w:val="00D91C62"/>
    <w:rsid w:val="00D9211C"/>
    <w:rsid w:val="00D92F3F"/>
    <w:rsid w:val="00D93FF6"/>
    <w:rsid w:val="00D94F21"/>
    <w:rsid w:val="00D95013"/>
    <w:rsid w:val="00D9609C"/>
    <w:rsid w:val="00D96A7F"/>
    <w:rsid w:val="00D974EF"/>
    <w:rsid w:val="00D9789D"/>
    <w:rsid w:val="00DA0BCB"/>
    <w:rsid w:val="00DA1614"/>
    <w:rsid w:val="00DA43C3"/>
    <w:rsid w:val="00DA4F82"/>
    <w:rsid w:val="00DA7095"/>
    <w:rsid w:val="00DA727B"/>
    <w:rsid w:val="00DA7A2D"/>
    <w:rsid w:val="00DA7F73"/>
    <w:rsid w:val="00DB6503"/>
    <w:rsid w:val="00DB6E5D"/>
    <w:rsid w:val="00DC1A4E"/>
    <w:rsid w:val="00DC2199"/>
    <w:rsid w:val="00DC3E68"/>
    <w:rsid w:val="00DC4F3E"/>
    <w:rsid w:val="00DC5094"/>
    <w:rsid w:val="00DC6B38"/>
    <w:rsid w:val="00DC7343"/>
    <w:rsid w:val="00DD142C"/>
    <w:rsid w:val="00DD2272"/>
    <w:rsid w:val="00DD50E6"/>
    <w:rsid w:val="00DD5C3B"/>
    <w:rsid w:val="00DD7D52"/>
    <w:rsid w:val="00DE04B6"/>
    <w:rsid w:val="00DE1EB7"/>
    <w:rsid w:val="00DE240C"/>
    <w:rsid w:val="00DE2E28"/>
    <w:rsid w:val="00DE4FAA"/>
    <w:rsid w:val="00DE549A"/>
    <w:rsid w:val="00DE54FF"/>
    <w:rsid w:val="00DE6541"/>
    <w:rsid w:val="00DE6671"/>
    <w:rsid w:val="00DF0788"/>
    <w:rsid w:val="00DF12F3"/>
    <w:rsid w:val="00DF2FB3"/>
    <w:rsid w:val="00DF3E79"/>
    <w:rsid w:val="00DF4579"/>
    <w:rsid w:val="00DF487B"/>
    <w:rsid w:val="00DF56A5"/>
    <w:rsid w:val="00DF6094"/>
    <w:rsid w:val="00DF7DE4"/>
    <w:rsid w:val="00DF7E7A"/>
    <w:rsid w:val="00E00D57"/>
    <w:rsid w:val="00E011A8"/>
    <w:rsid w:val="00E062A3"/>
    <w:rsid w:val="00E0665F"/>
    <w:rsid w:val="00E06AD5"/>
    <w:rsid w:val="00E06B39"/>
    <w:rsid w:val="00E07168"/>
    <w:rsid w:val="00E111B4"/>
    <w:rsid w:val="00E126C3"/>
    <w:rsid w:val="00E14217"/>
    <w:rsid w:val="00E15200"/>
    <w:rsid w:val="00E15805"/>
    <w:rsid w:val="00E15DBA"/>
    <w:rsid w:val="00E16273"/>
    <w:rsid w:val="00E17052"/>
    <w:rsid w:val="00E207B7"/>
    <w:rsid w:val="00E2163C"/>
    <w:rsid w:val="00E2205A"/>
    <w:rsid w:val="00E229A8"/>
    <w:rsid w:val="00E231C3"/>
    <w:rsid w:val="00E23B4E"/>
    <w:rsid w:val="00E252C0"/>
    <w:rsid w:val="00E25435"/>
    <w:rsid w:val="00E27340"/>
    <w:rsid w:val="00E27ADB"/>
    <w:rsid w:val="00E27D60"/>
    <w:rsid w:val="00E27DE3"/>
    <w:rsid w:val="00E30485"/>
    <w:rsid w:val="00E30A61"/>
    <w:rsid w:val="00E30E47"/>
    <w:rsid w:val="00E3143B"/>
    <w:rsid w:val="00E334F2"/>
    <w:rsid w:val="00E36DA4"/>
    <w:rsid w:val="00E37DD7"/>
    <w:rsid w:val="00E41444"/>
    <w:rsid w:val="00E41CFC"/>
    <w:rsid w:val="00E43503"/>
    <w:rsid w:val="00E437B6"/>
    <w:rsid w:val="00E43F95"/>
    <w:rsid w:val="00E44184"/>
    <w:rsid w:val="00E455A5"/>
    <w:rsid w:val="00E455D1"/>
    <w:rsid w:val="00E456F2"/>
    <w:rsid w:val="00E5198A"/>
    <w:rsid w:val="00E52227"/>
    <w:rsid w:val="00E5443C"/>
    <w:rsid w:val="00E548E2"/>
    <w:rsid w:val="00E54BB3"/>
    <w:rsid w:val="00E600E9"/>
    <w:rsid w:val="00E6128A"/>
    <w:rsid w:val="00E61445"/>
    <w:rsid w:val="00E628AA"/>
    <w:rsid w:val="00E64055"/>
    <w:rsid w:val="00E65575"/>
    <w:rsid w:val="00E65A64"/>
    <w:rsid w:val="00E66049"/>
    <w:rsid w:val="00E66861"/>
    <w:rsid w:val="00E66A63"/>
    <w:rsid w:val="00E67734"/>
    <w:rsid w:val="00E70E70"/>
    <w:rsid w:val="00E72736"/>
    <w:rsid w:val="00E72E14"/>
    <w:rsid w:val="00E73B8C"/>
    <w:rsid w:val="00E74019"/>
    <w:rsid w:val="00E74683"/>
    <w:rsid w:val="00E74DE9"/>
    <w:rsid w:val="00E76065"/>
    <w:rsid w:val="00E7664A"/>
    <w:rsid w:val="00E77873"/>
    <w:rsid w:val="00E82F5C"/>
    <w:rsid w:val="00E83C4A"/>
    <w:rsid w:val="00E83F0D"/>
    <w:rsid w:val="00E84221"/>
    <w:rsid w:val="00E85248"/>
    <w:rsid w:val="00E852D7"/>
    <w:rsid w:val="00E863F2"/>
    <w:rsid w:val="00E86BF7"/>
    <w:rsid w:val="00E9086F"/>
    <w:rsid w:val="00E91C3E"/>
    <w:rsid w:val="00E92364"/>
    <w:rsid w:val="00E96BDE"/>
    <w:rsid w:val="00E9759B"/>
    <w:rsid w:val="00E976B1"/>
    <w:rsid w:val="00EA26C8"/>
    <w:rsid w:val="00EA2C01"/>
    <w:rsid w:val="00EA3B95"/>
    <w:rsid w:val="00EA509B"/>
    <w:rsid w:val="00EA524F"/>
    <w:rsid w:val="00EA662E"/>
    <w:rsid w:val="00EA67FE"/>
    <w:rsid w:val="00EA7C1D"/>
    <w:rsid w:val="00EB0A12"/>
    <w:rsid w:val="00EB0AA4"/>
    <w:rsid w:val="00EB0F67"/>
    <w:rsid w:val="00EB40B7"/>
    <w:rsid w:val="00EB4F65"/>
    <w:rsid w:val="00EB5625"/>
    <w:rsid w:val="00EB6CB0"/>
    <w:rsid w:val="00EB7109"/>
    <w:rsid w:val="00EB780B"/>
    <w:rsid w:val="00EC0F03"/>
    <w:rsid w:val="00EC1554"/>
    <w:rsid w:val="00EC3A1C"/>
    <w:rsid w:val="00EC634D"/>
    <w:rsid w:val="00EC66D8"/>
    <w:rsid w:val="00EC6722"/>
    <w:rsid w:val="00EC6A9F"/>
    <w:rsid w:val="00ED061B"/>
    <w:rsid w:val="00ED0A99"/>
    <w:rsid w:val="00ED0DCF"/>
    <w:rsid w:val="00ED22DE"/>
    <w:rsid w:val="00ED2935"/>
    <w:rsid w:val="00ED2B80"/>
    <w:rsid w:val="00ED32D2"/>
    <w:rsid w:val="00ED3A3F"/>
    <w:rsid w:val="00ED410E"/>
    <w:rsid w:val="00ED4C43"/>
    <w:rsid w:val="00ED6247"/>
    <w:rsid w:val="00ED740F"/>
    <w:rsid w:val="00EE0B42"/>
    <w:rsid w:val="00EE1BA2"/>
    <w:rsid w:val="00EE1EFD"/>
    <w:rsid w:val="00EE1F5A"/>
    <w:rsid w:val="00EE2159"/>
    <w:rsid w:val="00EE3640"/>
    <w:rsid w:val="00EE4E5B"/>
    <w:rsid w:val="00EE5161"/>
    <w:rsid w:val="00EE7075"/>
    <w:rsid w:val="00EF0165"/>
    <w:rsid w:val="00EF183F"/>
    <w:rsid w:val="00EF24D5"/>
    <w:rsid w:val="00EF3CAC"/>
    <w:rsid w:val="00EF4888"/>
    <w:rsid w:val="00EF5E95"/>
    <w:rsid w:val="00EF643C"/>
    <w:rsid w:val="00EF7D50"/>
    <w:rsid w:val="00F00B4A"/>
    <w:rsid w:val="00F016B1"/>
    <w:rsid w:val="00F0475B"/>
    <w:rsid w:val="00F06696"/>
    <w:rsid w:val="00F06FFC"/>
    <w:rsid w:val="00F074F2"/>
    <w:rsid w:val="00F10EB0"/>
    <w:rsid w:val="00F11606"/>
    <w:rsid w:val="00F12775"/>
    <w:rsid w:val="00F127F2"/>
    <w:rsid w:val="00F12DCD"/>
    <w:rsid w:val="00F13FB1"/>
    <w:rsid w:val="00F13FD3"/>
    <w:rsid w:val="00F14E0A"/>
    <w:rsid w:val="00F14FC6"/>
    <w:rsid w:val="00F17F7E"/>
    <w:rsid w:val="00F2286F"/>
    <w:rsid w:val="00F24E58"/>
    <w:rsid w:val="00F25710"/>
    <w:rsid w:val="00F27955"/>
    <w:rsid w:val="00F308AB"/>
    <w:rsid w:val="00F3227C"/>
    <w:rsid w:val="00F34E8E"/>
    <w:rsid w:val="00F3509D"/>
    <w:rsid w:val="00F3544B"/>
    <w:rsid w:val="00F37BFC"/>
    <w:rsid w:val="00F419EE"/>
    <w:rsid w:val="00F43BB9"/>
    <w:rsid w:val="00F4575D"/>
    <w:rsid w:val="00F45FD4"/>
    <w:rsid w:val="00F4651F"/>
    <w:rsid w:val="00F507A0"/>
    <w:rsid w:val="00F50F00"/>
    <w:rsid w:val="00F53B1C"/>
    <w:rsid w:val="00F53FC0"/>
    <w:rsid w:val="00F5434E"/>
    <w:rsid w:val="00F56CA0"/>
    <w:rsid w:val="00F56DA9"/>
    <w:rsid w:val="00F607DC"/>
    <w:rsid w:val="00F61764"/>
    <w:rsid w:val="00F61D09"/>
    <w:rsid w:val="00F6252C"/>
    <w:rsid w:val="00F62BF8"/>
    <w:rsid w:val="00F6458D"/>
    <w:rsid w:val="00F66DD1"/>
    <w:rsid w:val="00F66EFC"/>
    <w:rsid w:val="00F66F45"/>
    <w:rsid w:val="00F70365"/>
    <w:rsid w:val="00F70B8D"/>
    <w:rsid w:val="00F715D9"/>
    <w:rsid w:val="00F717D9"/>
    <w:rsid w:val="00F71D31"/>
    <w:rsid w:val="00F72249"/>
    <w:rsid w:val="00F729C6"/>
    <w:rsid w:val="00F72ED2"/>
    <w:rsid w:val="00F7396B"/>
    <w:rsid w:val="00F74078"/>
    <w:rsid w:val="00F75832"/>
    <w:rsid w:val="00F75C49"/>
    <w:rsid w:val="00F7620B"/>
    <w:rsid w:val="00F76D8D"/>
    <w:rsid w:val="00F804B0"/>
    <w:rsid w:val="00F80C37"/>
    <w:rsid w:val="00F87DDB"/>
    <w:rsid w:val="00F91C50"/>
    <w:rsid w:val="00F95BCB"/>
    <w:rsid w:val="00FA05A4"/>
    <w:rsid w:val="00FA488A"/>
    <w:rsid w:val="00FA52C6"/>
    <w:rsid w:val="00FA5505"/>
    <w:rsid w:val="00FA5DFA"/>
    <w:rsid w:val="00FA6F63"/>
    <w:rsid w:val="00FB04E1"/>
    <w:rsid w:val="00FB32D7"/>
    <w:rsid w:val="00FB3817"/>
    <w:rsid w:val="00FB6162"/>
    <w:rsid w:val="00FB7744"/>
    <w:rsid w:val="00FC2D84"/>
    <w:rsid w:val="00FC5A3F"/>
    <w:rsid w:val="00FD080B"/>
    <w:rsid w:val="00FD242F"/>
    <w:rsid w:val="00FD310E"/>
    <w:rsid w:val="00FD4A18"/>
    <w:rsid w:val="00FD5ED7"/>
    <w:rsid w:val="00FD668F"/>
    <w:rsid w:val="00FD782A"/>
    <w:rsid w:val="00FD7D45"/>
    <w:rsid w:val="00FE0088"/>
    <w:rsid w:val="00FE0CE7"/>
    <w:rsid w:val="00FE0E4F"/>
    <w:rsid w:val="00FE23B0"/>
    <w:rsid w:val="00FE3404"/>
    <w:rsid w:val="00FE54E3"/>
    <w:rsid w:val="00FE5579"/>
    <w:rsid w:val="00FE5690"/>
    <w:rsid w:val="00FE6510"/>
    <w:rsid w:val="00FF015B"/>
    <w:rsid w:val="00FF054A"/>
    <w:rsid w:val="00FF0868"/>
    <w:rsid w:val="00FF0B40"/>
    <w:rsid w:val="00FF242F"/>
    <w:rsid w:val="00FF561D"/>
    <w:rsid w:val="00FF60A3"/>
    <w:rsid w:val="00FF65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92B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0" w:unhideWhenUsed="1"/>
    <w:lsdException w:name="footer" w:semiHidden="1" w:unhideWhenUsed="1"/>
    <w:lsdException w:name="index heading" w:semiHidden="1" w:unhideWhenUsed="1"/>
    <w:lsdException w:name="caption" w:semiHidden="1"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A+C Body Text"/>
    <w:qFormat/>
    <w:rsid w:val="00CD15D0"/>
    <w:pPr>
      <w:spacing w:after="120" w:line="288" w:lineRule="auto"/>
    </w:pPr>
    <w:rPr>
      <w:rFonts w:ascii="Verdana" w:eastAsia="Calibri" w:hAnsi="Verdana" w:cs="Arial"/>
      <w:szCs w:val="22"/>
      <w:lang w:val="en-NZ"/>
    </w:rPr>
  </w:style>
  <w:style w:type="paragraph" w:styleId="Heading1">
    <w:name w:val="heading 1"/>
    <w:basedOn w:val="Normal"/>
    <w:next w:val="Normal"/>
    <w:link w:val="Heading1Char"/>
    <w:uiPriority w:val="99"/>
    <w:qFormat/>
    <w:rsid w:val="00CD15D0"/>
    <w:pPr>
      <w:keepNext/>
      <w:keepLines/>
      <w:spacing w:before="360" w:after="240"/>
      <w:outlineLvl w:val="0"/>
    </w:pPr>
    <w:rPr>
      <w:rFonts w:ascii="Georgia" w:eastAsiaTheme="majorEastAsia" w:hAnsi="Georgia"/>
      <w:b/>
      <w:bCs/>
      <w:sz w:val="36"/>
      <w:szCs w:val="28"/>
    </w:rPr>
  </w:style>
  <w:style w:type="paragraph" w:styleId="Heading2">
    <w:name w:val="heading 2"/>
    <w:basedOn w:val="Normal"/>
    <w:next w:val="Normal"/>
    <w:link w:val="Heading2Char"/>
    <w:uiPriority w:val="99"/>
    <w:qFormat/>
    <w:rsid w:val="00CD15D0"/>
    <w:pPr>
      <w:outlineLvl w:val="1"/>
    </w:pPr>
    <w:rPr>
      <w:b/>
      <w:sz w:val="28"/>
      <w:szCs w:val="28"/>
    </w:rPr>
  </w:style>
  <w:style w:type="paragraph" w:styleId="Heading3">
    <w:name w:val="heading 3"/>
    <w:basedOn w:val="Heading2"/>
    <w:next w:val="Normal"/>
    <w:link w:val="Heading3Char"/>
    <w:uiPriority w:val="99"/>
    <w:qFormat/>
    <w:rsid w:val="00CD15D0"/>
    <w:pPr>
      <w:outlineLvl w:val="2"/>
    </w:pPr>
    <w:rPr>
      <w:sz w:val="24"/>
      <w:szCs w:val="24"/>
    </w:rPr>
  </w:style>
  <w:style w:type="paragraph" w:styleId="Heading4">
    <w:name w:val="heading 4"/>
    <w:basedOn w:val="Heading3"/>
    <w:next w:val="Normal"/>
    <w:link w:val="Heading4Char"/>
    <w:uiPriority w:val="99"/>
    <w:qFormat/>
    <w:rsid w:val="00CD15D0"/>
    <w:pPr>
      <w:outlineLvl w:val="3"/>
    </w:pPr>
    <w:rPr>
      <w:b w:val="0"/>
      <w:i/>
    </w:rPr>
  </w:style>
  <w:style w:type="paragraph" w:styleId="Heading5">
    <w:name w:val="heading 5"/>
    <w:basedOn w:val="Normal"/>
    <w:next w:val="Normal"/>
    <w:link w:val="Heading5Char"/>
    <w:uiPriority w:val="9"/>
    <w:unhideWhenUsed/>
    <w:rsid w:val="00CD15D0"/>
    <w:pPr>
      <w:keepNext/>
      <w:keepLines/>
      <w:numPr>
        <w:ilvl w:val="4"/>
        <w:numId w:val="21"/>
      </w:numPr>
      <w:spacing w:before="200"/>
      <w:outlineLvl w:val="4"/>
    </w:pPr>
    <w:rPr>
      <w:rFonts w:eastAsiaTheme="majorEastAsia" w:cstheme="majorBidi"/>
      <w:color w:val="3B5B00" w:themeColor="accent1" w:themeShade="7F"/>
    </w:rPr>
  </w:style>
  <w:style w:type="paragraph" w:styleId="Heading6">
    <w:name w:val="heading 6"/>
    <w:basedOn w:val="Normal"/>
    <w:next w:val="Normal"/>
    <w:link w:val="Heading6Char"/>
    <w:uiPriority w:val="9"/>
    <w:unhideWhenUsed/>
    <w:qFormat/>
    <w:rsid w:val="00CD15D0"/>
    <w:pPr>
      <w:keepNext/>
      <w:keepLines/>
      <w:spacing w:before="200" w:after="0"/>
      <w:outlineLvl w:val="5"/>
    </w:pPr>
    <w:rPr>
      <w:rFonts w:eastAsiaTheme="majorEastAsia" w:cstheme="majorBidi"/>
      <w:i/>
      <w:iCs/>
      <w:color w:val="3B5B00" w:themeColor="accent1" w:themeShade="7F"/>
    </w:rPr>
  </w:style>
  <w:style w:type="paragraph" w:styleId="Heading7">
    <w:name w:val="heading 7"/>
    <w:basedOn w:val="Normal"/>
    <w:next w:val="Normal"/>
    <w:link w:val="Heading7Char"/>
    <w:uiPriority w:val="9"/>
    <w:unhideWhenUsed/>
    <w:qFormat/>
    <w:rsid w:val="00CD15D0"/>
    <w:pPr>
      <w:keepNext/>
      <w:keepLines/>
      <w:spacing w:before="200" w:after="0"/>
      <w:outlineLvl w:val="6"/>
    </w:pPr>
    <w:rPr>
      <w:rFonts w:eastAsiaTheme="majorEastAsia" w:cstheme="majorBidi"/>
      <w:i/>
      <w:iCs/>
      <w:color w:val="FFFFFF" w:themeColor="text1" w:themeTint="BF"/>
    </w:rPr>
  </w:style>
  <w:style w:type="paragraph" w:styleId="Heading8">
    <w:name w:val="heading 8"/>
    <w:basedOn w:val="Normal"/>
    <w:next w:val="Normal"/>
    <w:link w:val="Heading8Char"/>
    <w:uiPriority w:val="9"/>
    <w:unhideWhenUsed/>
    <w:qFormat/>
    <w:rsid w:val="00CD15D0"/>
    <w:pPr>
      <w:keepNext/>
      <w:keepLines/>
      <w:spacing w:before="200" w:after="0"/>
      <w:outlineLvl w:val="7"/>
    </w:pPr>
    <w:rPr>
      <w:rFonts w:eastAsiaTheme="majorEastAsia" w:cstheme="majorBidi"/>
      <w:color w:val="FFFFFF" w:themeColor="text1" w:themeTint="BF"/>
      <w:szCs w:val="20"/>
    </w:rPr>
  </w:style>
  <w:style w:type="paragraph" w:styleId="Heading9">
    <w:name w:val="heading 9"/>
    <w:basedOn w:val="Normal"/>
    <w:next w:val="Normal"/>
    <w:link w:val="Heading9Char"/>
    <w:uiPriority w:val="9"/>
    <w:unhideWhenUsed/>
    <w:qFormat/>
    <w:rsid w:val="00CD15D0"/>
    <w:pPr>
      <w:keepNext/>
      <w:keepLines/>
      <w:spacing w:before="200" w:after="0"/>
      <w:outlineLvl w:val="8"/>
    </w:pPr>
    <w:rPr>
      <w:rFonts w:eastAsiaTheme="majorEastAsia" w:cstheme="majorBidi"/>
      <w:i/>
      <w:iCs/>
      <w:color w:val="FFFFFF" w:themeColor="text1" w:themeTint="BF"/>
      <w:szCs w:val="20"/>
    </w:rPr>
  </w:style>
  <w:style w:type="character" w:default="1" w:styleId="DefaultParagraphFont">
    <w:name w:val="Default Paragraph Font"/>
    <w:uiPriority w:val="1"/>
    <w:semiHidden/>
    <w:unhideWhenUsed/>
    <w:rsid w:val="00CD15D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D15D0"/>
  </w:style>
  <w:style w:type="paragraph" w:customStyle="1" w:styleId="Text">
    <w:name w:val="Text"/>
    <w:link w:val="TextChar"/>
    <w:uiPriority w:val="99"/>
    <w:qFormat/>
    <w:rsid w:val="007E7409"/>
    <w:pPr>
      <w:jc w:val="both"/>
    </w:pPr>
    <w:rPr>
      <w:sz w:val="22"/>
    </w:rPr>
  </w:style>
  <w:style w:type="character" w:customStyle="1" w:styleId="Heading2Char">
    <w:name w:val="Heading 2 Char"/>
    <w:basedOn w:val="DefaultParagraphFont"/>
    <w:link w:val="Heading2"/>
    <w:uiPriority w:val="99"/>
    <w:rsid w:val="00CD15D0"/>
    <w:rPr>
      <w:rFonts w:ascii="Verdana" w:eastAsia="Calibri" w:hAnsi="Verdana" w:cs="Arial"/>
      <w:b/>
      <w:sz w:val="28"/>
      <w:szCs w:val="28"/>
      <w:lang w:val="en-NZ"/>
    </w:rPr>
  </w:style>
  <w:style w:type="paragraph" w:customStyle="1" w:styleId="TextBeforeBullets">
    <w:name w:val="Text Before Bullets"/>
    <w:basedOn w:val="Text"/>
    <w:uiPriority w:val="1"/>
    <w:rsid w:val="002F3EE6"/>
    <w:pPr>
      <w:spacing w:after="60"/>
    </w:pPr>
  </w:style>
  <w:style w:type="paragraph" w:customStyle="1" w:styleId="Bullet10">
    <w:name w:val="Bullet 1"/>
    <w:basedOn w:val="Normal"/>
    <w:link w:val="Bullet1Char"/>
    <w:uiPriority w:val="99"/>
    <w:qFormat/>
    <w:rsid w:val="007E7409"/>
    <w:pPr>
      <w:numPr>
        <w:numId w:val="17"/>
      </w:numPr>
      <w:spacing w:before="120"/>
    </w:pPr>
  </w:style>
  <w:style w:type="numbering" w:customStyle="1" w:styleId="TextBullets">
    <w:name w:val="Text Bullets"/>
    <w:uiPriority w:val="99"/>
    <w:rsid w:val="002F3EE6"/>
    <w:pPr>
      <w:numPr>
        <w:numId w:val="1"/>
      </w:numPr>
    </w:pPr>
  </w:style>
  <w:style w:type="paragraph" w:customStyle="1" w:styleId="Bullet20">
    <w:name w:val="Bullet 2"/>
    <w:basedOn w:val="Bullet10"/>
    <w:uiPriority w:val="3"/>
    <w:qFormat/>
    <w:rsid w:val="007E7409"/>
    <w:pPr>
      <w:numPr>
        <w:ilvl w:val="1"/>
      </w:numPr>
      <w:tabs>
        <w:tab w:val="num" w:pos="360"/>
      </w:tabs>
      <w:ind w:left="851"/>
    </w:pPr>
  </w:style>
  <w:style w:type="paragraph" w:customStyle="1" w:styleId="Bullet3">
    <w:name w:val="Bullet 3"/>
    <w:basedOn w:val="Bullet10"/>
    <w:uiPriority w:val="3"/>
    <w:rsid w:val="007E7409"/>
    <w:pPr>
      <w:numPr>
        <w:ilvl w:val="2"/>
      </w:numPr>
    </w:pPr>
  </w:style>
  <w:style w:type="paragraph" w:customStyle="1" w:styleId="Bullet4">
    <w:name w:val="Bullet 4"/>
    <w:basedOn w:val="Bullet10"/>
    <w:uiPriority w:val="3"/>
    <w:rsid w:val="007E7409"/>
    <w:pPr>
      <w:numPr>
        <w:ilvl w:val="3"/>
      </w:numPr>
    </w:pPr>
  </w:style>
  <w:style w:type="paragraph" w:customStyle="1" w:styleId="Bullet1-Last">
    <w:name w:val="Bullet 1 - Last"/>
    <w:basedOn w:val="Bullet10"/>
    <w:uiPriority w:val="2"/>
    <w:rsid w:val="002F3EE6"/>
  </w:style>
  <w:style w:type="paragraph" w:customStyle="1" w:styleId="Bullet2-Last">
    <w:name w:val="Bullet 2 - Last"/>
    <w:basedOn w:val="Bullet20"/>
    <w:uiPriority w:val="2"/>
    <w:rsid w:val="002F3EE6"/>
  </w:style>
  <w:style w:type="paragraph" w:customStyle="1" w:styleId="Bullet3-Last">
    <w:name w:val="Bullet 3 - Last"/>
    <w:basedOn w:val="Bullet3"/>
    <w:uiPriority w:val="2"/>
    <w:rsid w:val="002F3EE6"/>
  </w:style>
  <w:style w:type="paragraph" w:customStyle="1" w:styleId="Bullet4-Last">
    <w:name w:val="Bullet 4 - Last"/>
    <w:basedOn w:val="Bullet4"/>
    <w:uiPriority w:val="2"/>
    <w:rsid w:val="002F3EE6"/>
  </w:style>
  <w:style w:type="paragraph" w:customStyle="1" w:styleId="Bullet-Number">
    <w:name w:val="Bullet - Number"/>
    <w:basedOn w:val="Bullet10"/>
    <w:link w:val="Bullet-NumberChar"/>
    <w:uiPriority w:val="2"/>
    <w:qFormat/>
    <w:rsid w:val="007E7409"/>
    <w:pPr>
      <w:numPr>
        <w:numId w:val="18"/>
      </w:numPr>
    </w:pPr>
  </w:style>
  <w:style w:type="paragraph" w:customStyle="1" w:styleId="Bullet-Alpha">
    <w:name w:val="Bullet - Alpha"/>
    <w:basedOn w:val="Bullet-Number"/>
    <w:uiPriority w:val="6"/>
    <w:rsid w:val="00C31371"/>
    <w:pPr>
      <w:numPr>
        <w:numId w:val="0"/>
      </w:numPr>
      <w:ind w:left="431" w:hanging="431"/>
    </w:pPr>
  </w:style>
  <w:style w:type="numbering" w:customStyle="1" w:styleId="Outlines">
    <w:name w:val="Outlines"/>
    <w:uiPriority w:val="99"/>
    <w:rsid w:val="007E7409"/>
    <w:pPr>
      <w:numPr>
        <w:numId w:val="2"/>
      </w:numPr>
    </w:pPr>
  </w:style>
  <w:style w:type="paragraph" w:styleId="Caption">
    <w:name w:val="caption"/>
    <w:aliases w:val="Table/Figure - Caption (ALWAYS ABOVE)"/>
    <w:basedOn w:val="Normal"/>
    <w:next w:val="TableFigure-TitleAfterCaption-AboveTable"/>
    <w:uiPriority w:val="5"/>
    <w:rsid w:val="007E7409"/>
    <w:pPr>
      <w:spacing w:before="120" w:line="240" w:lineRule="auto"/>
    </w:pPr>
    <w:rPr>
      <w:b/>
      <w:iCs/>
      <w:szCs w:val="18"/>
    </w:rPr>
  </w:style>
  <w:style w:type="character" w:styleId="CommentReference">
    <w:name w:val="annotation reference"/>
    <w:basedOn w:val="DefaultParagraphFont"/>
    <w:uiPriority w:val="99"/>
    <w:semiHidden/>
    <w:rsid w:val="00CD15D0"/>
    <w:rPr>
      <w:rFonts w:ascii="Verdana" w:hAnsi="Verdana"/>
      <w:sz w:val="16"/>
      <w:szCs w:val="16"/>
    </w:rPr>
  </w:style>
  <w:style w:type="paragraph" w:styleId="CommentText">
    <w:name w:val="annotation text"/>
    <w:basedOn w:val="Normal"/>
    <w:link w:val="CommentTextChar"/>
    <w:uiPriority w:val="99"/>
    <w:rsid w:val="00CD15D0"/>
    <w:pPr>
      <w:spacing w:line="240" w:lineRule="auto"/>
    </w:pPr>
    <w:rPr>
      <w:szCs w:val="20"/>
    </w:rPr>
  </w:style>
  <w:style w:type="table" w:styleId="TableGrid">
    <w:name w:val="Table Grid"/>
    <w:basedOn w:val="TableNormal"/>
    <w:uiPriority w:val="59"/>
    <w:rsid w:val="00CD15D0"/>
    <w:pPr>
      <w:spacing w:after="0" w:line="240" w:lineRule="auto"/>
    </w:pPr>
    <w:rPr>
      <w:rFonts w:ascii="Verdana" w:eastAsia="Calibri" w:hAnsi="Verdana" w:cs="Times New Roman"/>
      <w:sz w:val="18"/>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uiPriority w:val="7"/>
    <w:qFormat/>
    <w:rsid w:val="007E7409"/>
    <w:pPr>
      <w:spacing w:before="60" w:after="60" w:line="240" w:lineRule="auto"/>
    </w:pPr>
    <w:rPr>
      <w:sz w:val="21"/>
      <w:lang w:val="en-NZ"/>
    </w:rPr>
  </w:style>
  <w:style w:type="paragraph" w:customStyle="1" w:styleId="TableFigure-Header">
    <w:name w:val="Table/Figure - Header"/>
    <w:next w:val="TableFigureTitle"/>
    <w:link w:val="TableFigure-HeaderChar"/>
    <w:qFormat/>
    <w:rsid w:val="002F3EE6"/>
    <w:pPr>
      <w:spacing w:before="120" w:after="120" w:line="204" w:lineRule="auto"/>
    </w:pPr>
    <w:rPr>
      <w:rFonts w:ascii="Arial" w:hAnsi="Arial"/>
      <w:b/>
      <w:sz w:val="21"/>
    </w:rPr>
  </w:style>
  <w:style w:type="paragraph" w:customStyle="1" w:styleId="TableSubhead">
    <w:name w:val="Table Subhead"/>
    <w:uiPriority w:val="2"/>
    <w:rsid w:val="002F3EE6"/>
    <w:pPr>
      <w:spacing w:after="60" w:line="240" w:lineRule="auto"/>
    </w:pPr>
    <w:rPr>
      <w:b/>
      <w:sz w:val="18"/>
    </w:rPr>
  </w:style>
  <w:style w:type="paragraph" w:customStyle="1" w:styleId="TableBullet1">
    <w:name w:val="Table Bullet 1"/>
    <w:basedOn w:val="Normal"/>
    <w:link w:val="TableBullet1Char"/>
    <w:uiPriority w:val="2"/>
    <w:qFormat/>
    <w:rsid w:val="007E7409"/>
    <w:pPr>
      <w:numPr>
        <w:ilvl w:val="1"/>
        <w:numId w:val="3"/>
      </w:numPr>
      <w:spacing w:after="60" w:line="240" w:lineRule="auto"/>
    </w:pPr>
    <w:rPr>
      <w:sz w:val="21"/>
    </w:rPr>
  </w:style>
  <w:style w:type="paragraph" w:customStyle="1" w:styleId="TableBullet2">
    <w:name w:val="Table Bullet 2"/>
    <w:basedOn w:val="TableText"/>
    <w:uiPriority w:val="99"/>
    <w:rsid w:val="007E7409"/>
    <w:pPr>
      <w:tabs>
        <w:tab w:val="num" w:pos="360"/>
      </w:tabs>
      <w:spacing w:before="0"/>
    </w:pPr>
  </w:style>
  <w:style w:type="numbering" w:customStyle="1" w:styleId="TableBullets">
    <w:name w:val="Table Bullets"/>
    <w:uiPriority w:val="99"/>
    <w:rsid w:val="007E7409"/>
    <w:pPr>
      <w:numPr>
        <w:numId w:val="3"/>
      </w:numPr>
    </w:pPr>
  </w:style>
  <w:style w:type="table" w:customStyle="1" w:styleId="BasicTable">
    <w:name w:val="Basic Table"/>
    <w:basedOn w:val="TableGrid"/>
    <w:uiPriority w:val="99"/>
    <w:rsid w:val="002F3EE6"/>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F3EE6"/>
    <w:pPr>
      <w:spacing w:after="0" w:line="240" w:lineRule="auto"/>
    </w:pPr>
    <w:tblPr>
      <w:tblStyleRowBandSize w:val="1"/>
      <w:tblStyleColBandSize w:val="1"/>
    </w:tblPr>
    <w:tblStylePr w:type="firstRow">
      <w:rPr>
        <w:b/>
        <w:bCs/>
        <w:caps/>
      </w:rPr>
      <w:tblPr/>
      <w:tcPr>
        <w:tcBorders>
          <w:bottom w:val="single" w:sz="4" w:space="0" w:color="FFFF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FFFF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2F3EE6"/>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FFFFFF"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7E7409"/>
    <w:pPr>
      <w:spacing w:after="0" w:line="240" w:lineRule="auto"/>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DefaultParagraphFont"/>
    <w:uiPriority w:val="7"/>
    <w:qFormat/>
    <w:rsid w:val="007E7409"/>
    <w:rPr>
      <w:b/>
      <w:color w:val="auto"/>
      <w:sz w:val="21"/>
      <w:lang w:val="en-NZ"/>
    </w:rPr>
  </w:style>
  <w:style w:type="table" w:styleId="PlainTable5">
    <w:name w:val="Plain Table 5"/>
    <w:basedOn w:val="TableNormal"/>
    <w:uiPriority w:val="45"/>
    <w:rsid w:val="002F3E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9"/>
    <w:rsid w:val="00CD15D0"/>
    <w:rPr>
      <w:rFonts w:ascii="Georgia" w:eastAsiaTheme="majorEastAsia" w:hAnsi="Georgia" w:cs="Arial"/>
      <w:b/>
      <w:bCs/>
      <w:sz w:val="36"/>
      <w:szCs w:val="28"/>
      <w:lang w:val="en-NZ"/>
    </w:rPr>
  </w:style>
  <w:style w:type="character" w:customStyle="1" w:styleId="Heading3Char">
    <w:name w:val="Heading 3 Char"/>
    <w:basedOn w:val="DefaultParagraphFont"/>
    <w:link w:val="Heading3"/>
    <w:uiPriority w:val="99"/>
    <w:rsid w:val="00CD15D0"/>
    <w:rPr>
      <w:rFonts w:ascii="Verdana" w:eastAsia="Calibri" w:hAnsi="Verdana" w:cs="Arial"/>
      <w:b/>
      <w:sz w:val="24"/>
      <w:szCs w:val="24"/>
      <w:lang w:val="en-NZ"/>
    </w:rPr>
  </w:style>
  <w:style w:type="character" w:customStyle="1" w:styleId="Heading4Char">
    <w:name w:val="Heading 4 Char"/>
    <w:basedOn w:val="DefaultParagraphFont"/>
    <w:link w:val="Heading4"/>
    <w:uiPriority w:val="99"/>
    <w:rsid w:val="00CD15D0"/>
    <w:rPr>
      <w:rFonts w:ascii="Verdana" w:eastAsia="Calibri" w:hAnsi="Verdana" w:cs="Arial"/>
      <w:i/>
      <w:sz w:val="24"/>
      <w:szCs w:val="24"/>
      <w:lang w:val="en-NZ"/>
    </w:rPr>
  </w:style>
  <w:style w:type="character" w:customStyle="1" w:styleId="Heading5Char">
    <w:name w:val="Heading 5 Char"/>
    <w:basedOn w:val="DefaultParagraphFont"/>
    <w:link w:val="Heading5"/>
    <w:uiPriority w:val="9"/>
    <w:rsid w:val="00CD15D0"/>
    <w:rPr>
      <w:rFonts w:ascii="Verdana" w:eastAsiaTheme="majorEastAsia" w:hAnsi="Verdana" w:cstheme="majorBidi"/>
      <w:color w:val="3B5B00" w:themeColor="accent1" w:themeShade="7F"/>
      <w:szCs w:val="22"/>
      <w:lang w:val="en-NZ"/>
    </w:rPr>
  </w:style>
  <w:style w:type="character" w:customStyle="1" w:styleId="Heading6Char">
    <w:name w:val="Heading 6 Char"/>
    <w:basedOn w:val="DefaultParagraphFont"/>
    <w:link w:val="Heading6"/>
    <w:uiPriority w:val="9"/>
    <w:rsid w:val="00CD15D0"/>
    <w:rPr>
      <w:rFonts w:ascii="Verdana" w:eastAsiaTheme="majorEastAsia" w:hAnsi="Verdana" w:cstheme="majorBidi"/>
      <w:i/>
      <w:iCs/>
      <w:color w:val="3B5B00" w:themeColor="accent1" w:themeShade="7F"/>
      <w:szCs w:val="22"/>
      <w:lang w:val="en-NZ"/>
    </w:rPr>
  </w:style>
  <w:style w:type="character" w:customStyle="1" w:styleId="Heading7Char">
    <w:name w:val="Heading 7 Char"/>
    <w:basedOn w:val="DefaultParagraphFont"/>
    <w:link w:val="Heading7"/>
    <w:uiPriority w:val="9"/>
    <w:rsid w:val="00CD15D0"/>
    <w:rPr>
      <w:rFonts w:ascii="Verdana" w:eastAsiaTheme="majorEastAsia" w:hAnsi="Verdana" w:cstheme="majorBidi"/>
      <w:i/>
      <w:iCs/>
      <w:color w:val="FFFFFF" w:themeColor="text1" w:themeTint="BF"/>
      <w:szCs w:val="22"/>
      <w:lang w:val="en-NZ"/>
    </w:rPr>
  </w:style>
  <w:style w:type="character" w:customStyle="1" w:styleId="Heading8Char">
    <w:name w:val="Heading 8 Char"/>
    <w:basedOn w:val="DefaultParagraphFont"/>
    <w:link w:val="Heading8"/>
    <w:uiPriority w:val="9"/>
    <w:rsid w:val="00CD15D0"/>
    <w:rPr>
      <w:rFonts w:ascii="Verdana" w:eastAsiaTheme="majorEastAsia" w:hAnsi="Verdana" w:cstheme="majorBidi"/>
      <w:color w:val="FFFFFF" w:themeColor="text1" w:themeTint="BF"/>
      <w:lang w:val="en-NZ"/>
    </w:rPr>
  </w:style>
  <w:style w:type="character" w:customStyle="1" w:styleId="Heading9Char">
    <w:name w:val="Heading 9 Char"/>
    <w:basedOn w:val="DefaultParagraphFont"/>
    <w:link w:val="Heading9"/>
    <w:uiPriority w:val="9"/>
    <w:rsid w:val="00CD15D0"/>
    <w:rPr>
      <w:rFonts w:ascii="Verdana" w:eastAsiaTheme="majorEastAsia" w:hAnsi="Verdana" w:cstheme="majorBidi"/>
      <w:i/>
      <w:iCs/>
      <w:color w:val="FFFFFF" w:themeColor="text1" w:themeTint="BF"/>
      <w:lang w:val="en-NZ"/>
    </w:rPr>
  </w:style>
  <w:style w:type="numbering" w:customStyle="1" w:styleId="NumberedHeadings">
    <w:name w:val="Numbered Headings"/>
    <w:uiPriority w:val="99"/>
    <w:rsid w:val="002F3EE6"/>
    <w:pPr>
      <w:numPr>
        <w:numId w:val="4"/>
      </w:numPr>
    </w:pPr>
  </w:style>
  <w:style w:type="paragraph" w:styleId="Header">
    <w:name w:val="header"/>
    <w:aliases w:val="Design- Header (Pine)"/>
    <w:basedOn w:val="Normal"/>
    <w:link w:val="HeaderChar"/>
    <w:uiPriority w:val="20"/>
    <w:rsid w:val="007E7409"/>
    <w:pPr>
      <w:tabs>
        <w:tab w:val="center" w:pos="4680"/>
        <w:tab w:val="right" w:pos="9360"/>
      </w:tabs>
      <w:spacing w:after="0" w:line="240" w:lineRule="auto"/>
      <w:ind w:right="851"/>
    </w:pPr>
    <w:rPr>
      <w:rFonts w:cstheme="minorHAnsi"/>
      <w:noProof/>
      <w:color w:val="007E00" w:themeColor="accent3"/>
      <w:szCs w:val="16"/>
    </w:rPr>
  </w:style>
  <w:style w:type="character" w:customStyle="1" w:styleId="HeaderChar">
    <w:name w:val="Header Char"/>
    <w:aliases w:val="Design- Header (Pine) Char"/>
    <w:basedOn w:val="DefaultParagraphFont"/>
    <w:link w:val="Header"/>
    <w:uiPriority w:val="20"/>
    <w:rsid w:val="007E7409"/>
    <w:rPr>
      <w:rFonts w:cstheme="minorHAnsi"/>
      <w:noProof/>
      <w:color w:val="007E00" w:themeColor="accent3"/>
      <w:szCs w:val="16"/>
      <w:lang w:val="en-NZ"/>
    </w:rPr>
  </w:style>
  <w:style w:type="paragraph" w:styleId="Footer">
    <w:name w:val="footer"/>
    <w:aliases w:val="Design- Footer"/>
    <w:basedOn w:val="Normal"/>
    <w:link w:val="FooterChar"/>
    <w:uiPriority w:val="99"/>
    <w:rsid w:val="00CD15D0"/>
    <w:pPr>
      <w:tabs>
        <w:tab w:val="center" w:pos="4513"/>
        <w:tab w:val="right" w:pos="9026"/>
      </w:tabs>
      <w:spacing w:after="0" w:line="240" w:lineRule="auto"/>
    </w:pPr>
    <w:rPr>
      <w:sz w:val="18"/>
    </w:rPr>
  </w:style>
  <w:style w:type="character" w:customStyle="1" w:styleId="FooterChar">
    <w:name w:val="Footer Char"/>
    <w:aliases w:val="Design- Footer Char"/>
    <w:basedOn w:val="DefaultParagraphFont"/>
    <w:link w:val="Footer"/>
    <w:uiPriority w:val="99"/>
    <w:rsid w:val="00CD15D0"/>
    <w:rPr>
      <w:rFonts w:ascii="Verdana" w:eastAsia="Calibri" w:hAnsi="Verdana" w:cs="Arial"/>
      <w:sz w:val="18"/>
      <w:szCs w:val="22"/>
      <w:lang w:val="en-NZ"/>
    </w:rPr>
  </w:style>
  <w:style w:type="paragraph" w:customStyle="1" w:styleId="TOCHeader">
    <w:name w:val="TOC Header"/>
    <w:next w:val="Normal"/>
    <w:uiPriority w:val="43"/>
    <w:rsid w:val="007E7409"/>
    <w:rPr>
      <w:rFonts w:asciiTheme="majorHAnsi" w:hAnsiTheme="majorHAnsi"/>
      <w:color w:val="36424A" w:themeColor="accent2"/>
      <w:sz w:val="36"/>
      <w:szCs w:val="24"/>
    </w:rPr>
  </w:style>
  <w:style w:type="paragraph" w:styleId="TOCHeading">
    <w:name w:val="TOC Heading"/>
    <w:aliases w:val="Design- TOC Heading"/>
    <w:basedOn w:val="Heading1"/>
    <w:next w:val="Normal"/>
    <w:uiPriority w:val="39"/>
    <w:unhideWhenUsed/>
    <w:rsid w:val="00CD15D0"/>
    <w:pPr>
      <w:spacing w:before="480" w:line="276" w:lineRule="auto"/>
      <w:outlineLvl w:val="9"/>
    </w:pPr>
    <w:rPr>
      <w:rFonts w:cstheme="majorBidi"/>
      <w:lang w:val="en-US" w:eastAsia="ja-JP"/>
    </w:rPr>
  </w:style>
  <w:style w:type="paragraph" w:styleId="TOC2">
    <w:name w:val="toc 2"/>
    <w:basedOn w:val="Normal"/>
    <w:next w:val="Normal"/>
    <w:autoRedefine/>
    <w:uiPriority w:val="39"/>
    <w:rsid w:val="00CD15D0"/>
    <w:pPr>
      <w:spacing w:after="100"/>
      <w:ind w:left="200"/>
    </w:pPr>
  </w:style>
  <w:style w:type="paragraph" w:styleId="TOC1">
    <w:name w:val="toc 1"/>
    <w:basedOn w:val="Normal"/>
    <w:next w:val="Normal"/>
    <w:autoRedefine/>
    <w:uiPriority w:val="39"/>
    <w:rsid w:val="00CD15D0"/>
    <w:pPr>
      <w:spacing w:after="100"/>
    </w:pPr>
  </w:style>
  <w:style w:type="paragraph" w:styleId="TOC3">
    <w:name w:val="toc 3"/>
    <w:basedOn w:val="Normal"/>
    <w:next w:val="Normal"/>
    <w:autoRedefine/>
    <w:uiPriority w:val="39"/>
    <w:rsid w:val="00CD15D0"/>
    <w:pPr>
      <w:spacing w:after="100"/>
      <w:ind w:left="400"/>
    </w:pPr>
  </w:style>
  <w:style w:type="paragraph" w:styleId="Quote">
    <w:name w:val="Quote"/>
    <w:aliases w:val="A+C Quote (More than 40 Words)"/>
    <w:basedOn w:val="Normal"/>
    <w:next w:val="Normal"/>
    <w:link w:val="QuoteChar"/>
    <w:uiPriority w:val="29"/>
    <w:rsid w:val="00CD15D0"/>
    <w:rPr>
      <w:i/>
      <w:iCs/>
      <w:color w:val="FFFFFF" w:themeColor="text1"/>
    </w:rPr>
  </w:style>
  <w:style w:type="table" w:customStyle="1" w:styleId="ACTableDesign">
    <w:name w:val="A+C Table Design"/>
    <w:basedOn w:val="TableNormal"/>
    <w:uiPriority w:val="99"/>
    <w:rsid w:val="002F3EE6"/>
    <w:pPr>
      <w:spacing w:before="120" w:after="12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FFFFFF"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paragraph" w:customStyle="1" w:styleId="Graphic">
    <w:name w:val="Graphic"/>
    <w:uiPriority w:val="8"/>
    <w:rsid w:val="002F3EE6"/>
    <w:pPr>
      <w:spacing w:before="120" w:after="120" w:line="240" w:lineRule="auto"/>
      <w:jc w:val="center"/>
    </w:pPr>
    <w:rPr>
      <w:noProof/>
    </w:rPr>
  </w:style>
  <w:style w:type="character" w:customStyle="1" w:styleId="QuoteChar">
    <w:name w:val="Quote Char"/>
    <w:aliases w:val="A+C Quote (More than 40 Words) Char"/>
    <w:basedOn w:val="DefaultParagraphFont"/>
    <w:link w:val="Quote"/>
    <w:uiPriority w:val="29"/>
    <w:rsid w:val="00CD15D0"/>
    <w:rPr>
      <w:rFonts w:ascii="Verdana" w:eastAsia="Calibri" w:hAnsi="Verdana" w:cs="Arial"/>
      <w:i/>
      <w:iCs/>
      <w:color w:val="FFFFFF" w:themeColor="text1"/>
      <w:szCs w:val="22"/>
      <w:lang w:val="en-NZ"/>
    </w:rPr>
  </w:style>
  <w:style w:type="table" w:styleId="PlainTable4">
    <w:name w:val="Plain Table 4"/>
    <w:basedOn w:val="TableNormal"/>
    <w:uiPriority w:val="44"/>
    <w:rsid w:val="002F3EE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aliases w:val="A+C Hyperlink"/>
    <w:basedOn w:val="DefaultParagraphFont"/>
    <w:uiPriority w:val="99"/>
    <w:rsid w:val="007E7409"/>
    <w:rPr>
      <w:rFonts w:ascii="Arial" w:hAnsi="Arial"/>
      <w:b/>
      <w:color w:val="0568A6"/>
      <w:u w:val="single"/>
      <w:lang w:val="en-NZ"/>
    </w:rPr>
  </w:style>
  <w:style w:type="character" w:customStyle="1" w:styleId="Text-Bold">
    <w:name w:val="Text - Bold"/>
    <w:basedOn w:val="DefaultParagraphFont"/>
    <w:uiPriority w:val="99"/>
    <w:qFormat/>
    <w:rsid w:val="007E7409"/>
    <w:rPr>
      <w:b/>
      <w:color w:val="auto"/>
    </w:rPr>
  </w:style>
  <w:style w:type="character" w:customStyle="1" w:styleId="Text-Italic">
    <w:name w:val="Text - Italic"/>
    <w:basedOn w:val="DefaultParagraphFont"/>
    <w:uiPriority w:val="1"/>
    <w:qFormat/>
    <w:rsid w:val="002F3EE6"/>
    <w:rPr>
      <w:i/>
      <w:color w:val="auto"/>
    </w:rPr>
  </w:style>
  <w:style w:type="paragraph" w:customStyle="1" w:styleId="CoverTitle">
    <w:name w:val="Cover Title"/>
    <w:link w:val="CoverTitleChar"/>
    <w:rsid w:val="002F3EE6"/>
    <w:pPr>
      <w:spacing w:before="120" w:after="120" w:line="192" w:lineRule="auto"/>
    </w:pPr>
    <w:rPr>
      <w:rFonts w:ascii="Arial" w:hAnsi="Arial"/>
      <w:b/>
      <w:color w:val="FFFFFF" w:themeColor="background1"/>
      <w:sz w:val="80"/>
      <w:szCs w:val="96"/>
    </w:rPr>
  </w:style>
  <w:style w:type="paragraph" w:customStyle="1" w:styleId="CoverSubtitle">
    <w:name w:val="Cover Subtitle"/>
    <w:basedOn w:val="CoverTitle"/>
    <w:link w:val="CoverSubtitleChar"/>
    <w:uiPriority w:val="39"/>
    <w:qFormat/>
    <w:rsid w:val="002F3EE6"/>
    <w:rPr>
      <w:b w:val="0"/>
      <w:sz w:val="36"/>
      <w:szCs w:val="36"/>
      <w:lang w:val="en-GB"/>
    </w:rPr>
  </w:style>
  <w:style w:type="paragraph" w:customStyle="1" w:styleId="CoverDate">
    <w:name w:val="Cover Date"/>
    <w:basedOn w:val="CoverSubtitle"/>
    <w:link w:val="CoverDateChar"/>
    <w:uiPriority w:val="39"/>
    <w:qFormat/>
    <w:rsid w:val="002F3EE6"/>
    <w:rPr>
      <w:i/>
      <w:iCs/>
      <w:sz w:val="28"/>
      <w:szCs w:val="28"/>
    </w:rPr>
  </w:style>
  <w:style w:type="paragraph" w:customStyle="1" w:styleId="TitlePageTitle">
    <w:name w:val="Title Page Title"/>
    <w:uiPriority w:val="39"/>
    <w:rsid w:val="002F3EE6"/>
    <w:pPr>
      <w:spacing w:before="360" w:after="360" w:line="204" w:lineRule="auto"/>
    </w:pPr>
    <w:rPr>
      <w:rFonts w:asciiTheme="majorHAnsi" w:hAnsiTheme="majorHAnsi"/>
      <w:sz w:val="44"/>
      <w:szCs w:val="44"/>
    </w:rPr>
  </w:style>
  <w:style w:type="character" w:customStyle="1" w:styleId="CommentTextChar">
    <w:name w:val="Comment Text Char"/>
    <w:basedOn w:val="DefaultParagraphFont"/>
    <w:link w:val="CommentText"/>
    <w:uiPriority w:val="99"/>
    <w:rsid w:val="00CD15D0"/>
    <w:rPr>
      <w:rFonts w:ascii="Verdana" w:eastAsia="Calibri" w:hAnsi="Verdana" w:cs="Arial"/>
      <w:lang w:val="en-NZ"/>
    </w:rPr>
  </w:style>
  <w:style w:type="paragraph" w:styleId="CommentSubject">
    <w:name w:val="annotation subject"/>
    <w:basedOn w:val="Normal"/>
    <w:next w:val="Normal"/>
    <w:link w:val="CommentSubjectChar"/>
    <w:uiPriority w:val="99"/>
    <w:semiHidden/>
    <w:rsid w:val="007E7409"/>
    <w:rPr>
      <w:b/>
      <w:bCs/>
    </w:rPr>
  </w:style>
  <w:style w:type="character" w:customStyle="1" w:styleId="CommentSubjectChar">
    <w:name w:val="Comment Subject Char"/>
    <w:basedOn w:val="DefaultParagraphFont"/>
    <w:link w:val="CommentSubject"/>
    <w:uiPriority w:val="99"/>
    <w:semiHidden/>
    <w:rsid w:val="007E7409"/>
    <w:rPr>
      <w:b/>
      <w:bCs/>
      <w:sz w:val="22"/>
      <w:szCs w:val="22"/>
      <w:lang w:val="en-NZ"/>
    </w:rPr>
  </w:style>
  <w:style w:type="paragraph" w:styleId="BalloonText">
    <w:name w:val="Balloon Text"/>
    <w:basedOn w:val="Normal"/>
    <w:link w:val="BalloonTextChar"/>
    <w:uiPriority w:val="99"/>
    <w:semiHidden/>
    <w:rsid w:val="00CD15D0"/>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CD15D0"/>
    <w:rPr>
      <w:rFonts w:ascii="Verdana" w:eastAsia="Calibri" w:hAnsi="Verdana" w:cs="Tahoma"/>
      <w:sz w:val="16"/>
      <w:szCs w:val="16"/>
      <w:lang w:val="en-NZ"/>
    </w:rPr>
  </w:style>
  <w:style w:type="paragraph" w:styleId="Bibliography">
    <w:name w:val="Bibliography"/>
    <w:basedOn w:val="Normal"/>
    <w:next w:val="Normal"/>
    <w:uiPriority w:val="37"/>
    <w:semiHidden/>
    <w:unhideWhenUsed/>
    <w:rsid w:val="007E7409"/>
  </w:style>
  <w:style w:type="paragraph" w:styleId="BlockText">
    <w:name w:val="Block Text"/>
    <w:basedOn w:val="Normal"/>
    <w:uiPriority w:val="99"/>
    <w:semiHidden/>
    <w:rsid w:val="00CD15D0"/>
    <w:pPr>
      <w:pBdr>
        <w:top w:val="single" w:sz="2" w:space="10" w:color="78B800" w:themeColor="accent1" w:shadow="1" w:frame="1"/>
        <w:left w:val="single" w:sz="2" w:space="10" w:color="78B800" w:themeColor="accent1" w:shadow="1" w:frame="1"/>
        <w:bottom w:val="single" w:sz="2" w:space="10" w:color="78B800" w:themeColor="accent1" w:shadow="1" w:frame="1"/>
        <w:right w:val="single" w:sz="2" w:space="10" w:color="78B800" w:themeColor="accent1" w:shadow="1" w:frame="1"/>
      </w:pBdr>
      <w:ind w:left="1152" w:right="1152"/>
    </w:pPr>
    <w:rPr>
      <w:rFonts w:eastAsiaTheme="minorEastAsia" w:cstheme="minorBidi"/>
      <w:iCs/>
    </w:rPr>
  </w:style>
  <w:style w:type="paragraph" w:styleId="BodyText">
    <w:name w:val="Body Text"/>
    <w:basedOn w:val="Normal"/>
    <w:link w:val="BodyTextChar"/>
    <w:uiPriority w:val="99"/>
    <w:semiHidden/>
    <w:rsid w:val="00CD15D0"/>
  </w:style>
  <w:style w:type="character" w:customStyle="1" w:styleId="BodyTextChar">
    <w:name w:val="Body Text Char"/>
    <w:basedOn w:val="DefaultParagraphFont"/>
    <w:link w:val="BodyText"/>
    <w:uiPriority w:val="99"/>
    <w:semiHidden/>
    <w:rsid w:val="00CD15D0"/>
    <w:rPr>
      <w:rFonts w:ascii="Verdana" w:eastAsia="Calibri" w:hAnsi="Verdana" w:cs="Arial"/>
      <w:szCs w:val="22"/>
      <w:lang w:val="en-NZ"/>
    </w:rPr>
  </w:style>
  <w:style w:type="paragraph" w:styleId="BodyText2">
    <w:name w:val="Body Text 2"/>
    <w:basedOn w:val="Normal"/>
    <w:link w:val="BodyText2Char"/>
    <w:uiPriority w:val="99"/>
    <w:semiHidden/>
    <w:rsid w:val="00CD15D0"/>
    <w:pPr>
      <w:spacing w:line="480" w:lineRule="auto"/>
    </w:pPr>
  </w:style>
  <w:style w:type="character" w:customStyle="1" w:styleId="BodyText2Char">
    <w:name w:val="Body Text 2 Char"/>
    <w:basedOn w:val="DefaultParagraphFont"/>
    <w:link w:val="BodyText2"/>
    <w:uiPriority w:val="99"/>
    <w:semiHidden/>
    <w:rsid w:val="00CD15D0"/>
    <w:rPr>
      <w:rFonts w:ascii="Verdana" w:eastAsia="Calibri" w:hAnsi="Verdana" w:cs="Arial"/>
      <w:szCs w:val="22"/>
      <w:lang w:val="en-NZ"/>
    </w:rPr>
  </w:style>
  <w:style w:type="paragraph" w:styleId="BodyText3">
    <w:name w:val="Body Text 3"/>
    <w:basedOn w:val="Normal"/>
    <w:link w:val="BodyText3Char"/>
    <w:uiPriority w:val="99"/>
    <w:semiHidden/>
    <w:rsid w:val="00CD15D0"/>
    <w:rPr>
      <w:szCs w:val="16"/>
    </w:rPr>
  </w:style>
  <w:style w:type="character" w:customStyle="1" w:styleId="BodyText3Char">
    <w:name w:val="Body Text 3 Char"/>
    <w:basedOn w:val="DefaultParagraphFont"/>
    <w:link w:val="BodyText3"/>
    <w:uiPriority w:val="99"/>
    <w:semiHidden/>
    <w:rsid w:val="00CD15D0"/>
    <w:rPr>
      <w:rFonts w:ascii="Verdana" w:eastAsia="Calibri" w:hAnsi="Verdana" w:cs="Arial"/>
      <w:szCs w:val="16"/>
      <w:lang w:val="en-NZ"/>
    </w:rPr>
  </w:style>
  <w:style w:type="paragraph" w:styleId="BodyTextFirstIndent">
    <w:name w:val="Body Text First Indent"/>
    <w:basedOn w:val="Normal"/>
    <w:link w:val="BodyTextFirstIndentChar"/>
    <w:uiPriority w:val="99"/>
    <w:semiHidden/>
    <w:unhideWhenUsed/>
    <w:rsid w:val="007E7409"/>
    <w:pPr>
      <w:ind w:firstLine="360"/>
    </w:pPr>
  </w:style>
  <w:style w:type="character" w:customStyle="1" w:styleId="BodyTextFirstIndentChar">
    <w:name w:val="Body Text First Indent Char"/>
    <w:basedOn w:val="DefaultParagraphFont"/>
    <w:link w:val="BodyTextFirstIndent"/>
    <w:uiPriority w:val="99"/>
    <w:semiHidden/>
    <w:rsid w:val="007E7409"/>
    <w:rPr>
      <w:sz w:val="22"/>
      <w:szCs w:val="22"/>
      <w:lang w:val="en-NZ"/>
    </w:rPr>
  </w:style>
  <w:style w:type="paragraph" w:styleId="BodyTextIndent">
    <w:name w:val="Body Text Indent"/>
    <w:basedOn w:val="Normal"/>
    <w:link w:val="BodyTextIndentChar"/>
    <w:uiPriority w:val="99"/>
    <w:semiHidden/>
    <w:rsid w:val="00CD15D0"/>
    <w:pPr>
      <w:ind w:left="283"/>
    </w:pPr>
  </w:style>
  <w:style w:type="character" w:customStyle="1" w:styleId="BodyTextIndentChar">
    <w:name w:val="Body Text Indent Char"/>
    <w:basedOn w:val="DefaultParagraphFont"/>
    <w:link w:val="BodyTextIndent"/>
    <w:uiPriority w:val="99"/>
    <w:semiHidden/>
    <w:rsid w:val="00CD15D0"/>
    <w:rPr>
      <w:rFonts w:ascii="Verdana" w:eastAsia="Calibri" w:hAnsi="Verdana" w:cs="Arial"/>
      <w:szCs w:val="22"/>
      <w:lang w:val="en-NZ"/>
    </w:rPr>
  </w:style>
  <w:style w:type="paragraph" w:styleId="BodyTextFirstIndent2">
    <w:name w:val="Body Text First Indent 2"/>
    <w:basedOn w:val="BodyTextIndent"/>
    <w:link w:val="BodyTextFirstIndent2Char"/>
    <w:uiPriority w:val="99"/>
    <w:semiHidden/>
    <w:unhideWhenUsed/>
    <w:rsid w:val="007E7409"/>
    <w:pPr>
      <w:spacing w:after="240"/>
      <w:ind w:firstLine="360"/>
    </w:pPr>
  </w:style>
  <w:style w:type="character" w:customStyle="1" w:styleId="BodyTextFirstIndent2Char">
    <w:name w:val="Body Text First Indent 2 Char"/>
    <w:basedOn w:val="BodyTextIndentChar"/>
    <w:link w:val="BodyTextFirstIndent2"/>
    <w:uiPriority w:val="99"/>
    <w:semiHidden/>
    <w:rsid w:val="007E7409"/>
    <w:rPr>
      <w:rFonts w:ascii="Verdana" w:eastAsia="Calibri" w:hAnsi="Verdana" w:cs="Arial"/>
      <w:sz w:val="22"/>
      <w:szCs w:val="22"/>
      <w:lang w:val="en-NZ"/>
    </w:rPr>
  </w:style>
  <w:style w:type="paragraph" w:styleId="BodyTextIndent2">
    <w:name w:val="Body Text Indent 2"/>
    <w:basedOn w:val="Normal"/>
    <w:link w:val="BodyTextIndent2Char"/>
    <w:uiPriority w:val="99"/>
    <w:semiHidden/>
    <w:unhideWhenUsed/>
    <w:rsid w:val="007E7409"/>
    <w:pPr>
      <w:spacing w:line="480" w:lineRule="auto"/>
      <w:ind w:left="360"/>
    </w:pPr>
  </w:style>
  <w:style w:type="character" w:customStyle="1" w:styleId="BodyTextIndent2Char">
    <w:name w:val="Body Text Indent 2 Char"/>
    <w:basedOn w:val="DefaultParagraphFont"/>
    <w:link w:val="BodyTextIndent2"/>
    <w:uiPriority w:val="99"/>
    <w:semiHidden/>
    <w:rsid w:val="007E7409"/>
    <w:rPr>
      <w:sz w:val="22"/>
      <w:szCs w:val="22"/>
      <w:lang w:val="en-NZ"/>
    </w:rPr>
  </w:style>
  <w:style w:type="paragraph" w:styleId="BodyTextIndent3">
    <w:name w:val="Body Text Indent 3"/>
    <w:basedOn w:val="Normal"/>
    <w:link w:val="BodyTextIndent3Char"/>
    <w:uiPriority w:val="99"/>
    <w:semiHidden/>
    <w:unhideWhenUsed/>
    <w:rsid w:val="007E7409"/>
    <w:pPr>
      <w:ind w:left="360"/>
    </w:pPr>
    <w:rPr>
      <w:sz w:val="16"/>
      <w:szCs w:val="16"/>
    </w:rPr>
  </w:style>
  <w:style w:type="character" w:customStyle="1" w:styleId="BodyTextIndent3Char">
    <w:name w:val="Body Text Indent 3 Char"/>
    <w:basedOn w:val="DefaultParagraphFont"/>
    <w:link w:val="BodyTextIndent3"/>
    <w:uiPriority w:val="99"/>
    <w:semiHidden/>
    <w:rsid w:val="007E7409"/>
    <w:rPr>
      <w:sz w:val="16"/>
      <w:szCs w:val="16"/>
      <w:lang w:val="en-NZ"/>
    </w:rPr>
  </w:style>
  <w:style w:type="paragraph" w:styleId="Closing">
    <w:name w:val="Closing"/>
    <w:basedOn w:val="Normal"/>
    <w:link w:val="ClosingChar"/>
    <w:uiPriority w:val="99"/>
    <w:semiHidden/>
    <w:unhideWhenUsed/>
    <w:rsid w:val="007E7409"/>
    <w:pPr>
      <w:spacing w:after="0" w:line="240" w:lineRule="auto"/>
      <w:ind w:left="4320"/>
    </w:pPr>
  </w:style>
  <w:style w:type="character" w:customStyle="1" w:styleId="ClosingChar">
    <w:name w:val="Closing Char"/>
    <w:basedOn w:val="DefaultParagraphFont"/>
    <w:link w:val="Closing"/>
    <w:uiPriority w:val="99"/>
    <w:semiHidden/>
    <w:rsid w:val="007E7409"/>
    <w:rPr>
      <w:sz w:val="22"/>
      <w:szCs w:val="22"/>
      <w:lang w:val="en-NZ"/>
    </w:rPr>
  </w:style>
  <w:style w:type="paragraph" w:styleId="Date">
    <w:name w:val="Date"/>
    <w:basedOn w:val="Normal"/>
    <w:next w:val="Normal"/>
    <w:link w:val="DateChar"/>
    <w:uiPriority w:val="99"/>
    <w:semiHidden/>
    <w:unhideWhenUsed/>
    <w:rsid w:val="007E7409"/>
  </w:style>
  <w:style w:type="character" w:customStyle="1" w:styleId="DateChar">
    <w:name w:val="Date Char"/>
    <w:basedOn w:val="DefaultParagraphFont"/>
    <w:link w:val="Date"/>
    <w:uiPriority w:val="99"/>
    <w:semiHidden/>
    <w:rsid w:val="007E7409"/>
    <w:rPr>
      <w:sz w:val="22"/>
      <w:szCs w:val="22"/>
      <w:lang w:val="en-NZ"/>
    </w:rPr>
  </w:style>
  <w:style w:type="paragraph" w:styleId="DocumentMap">
    <w:name w:val="Document Map"/>
    <w:basedOn w:val="Normal"/>
    <w:link w:val="DocumentMapChar"/>
    <w:uiPriority w:val="99"/>
    <w:semiHidden/>
    <w:rsid w:val="00CD15D0"/>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CD15D0"/>
    <w:rPr>
      <w:rFonts w:ascii="Verdana" w:eastAsia="Calibri" w:hAnsi="Verdana" w:cs="Tahoma"/>
      <w:sz w:val="16"/>
      <w:szCs w:val="16"/>
      <w:lang w:val="en-NZ"/>
    </w:rPr>
  </w:style>
  <w:style w:type="paragraph" w:styleId="E-mailSignature">
    <w:name w:val="E-mail Signature"/>
    <w:basedOn w:val="Normal"/>
    <w:link w:val="E-mailSignatureChar"/>
    <w:uiPriority w:val="99"/>
    <w:semiHidden/>
    <w:unhideWhenUsed/>
    <w:rsid w:val="007E7409"/>
    <w:pPr>
      <w:spacing w:after="0" w:line="240" w:lineRule="auto"/>
    </w:pPr>
  </w:style>
  <w:style w:type="character" w:customStyle="1" w:styleId="E-mailSignatureChar">
    <w:name w:val="E-mail Signature Char"/>
    <w:basedOn w:val="DefaultParagraphFont"/>
    <w:link w:val="E-mailSignature"/>
    <w:uiPriority w:val="99"/>
    <w:semiHidden/>
    <w:rsid w:val="007E7409"/>
    <w:rPr>
      <w:sz w:val="22"/>
      <w:szCs w:val="22"/>
      <w:lang w:val="en-NZ"/>
    </w:rPr>
  </w:style>
  <w:style w:type="paragraph" w:styleId="EndnoteText">
    <w:name w:val="endnote text"/>
    <w:basedOn w:val="Normal"/>
    <w:link w:val="EndnoteTextChar"/>
    <w:uiPriority w:val="99"/>
    <w:semiHidden/>
    <w:unhideWhenUsed/>
    <w:rsid w:val="007E7409"/>
    <w:pPr>
      <w:spacing w:after="0" w:line="240" w:lineRule="auto"/>
    </w:pPr>
  </w:style>
  <w:style w:type="character" w:customStyle="1" w:styleId="EndnoteTextChar">
    <w:name w:val="Endnote Text Char"/>
    <w:basedOn w:val="DefaultParagraphFont"/>
    <w:link w:val="EndnoteText"/>
    <w:uiPriority w:val="99"/>
    <w:semiHidden/>
    <w:rsid w:val="007E7409"/>
    <w:rPr>
      <w:sz w:val="22"/>
      <w:szCs w:val="22"/>
      <w:lang w:val="en-NZ"/>
    </w:rPr>
  </w:style>
  <w:style w:type="paragraph" w:styleId="EnvelopeAddress">
    <w:name w:val="envelope address"/>
    <w:basedOn w:val="Normal"/>
    <w:uiPriority w:val="99"/>
    <w:semiHidden/>
    <w:rsid w:val="00CD15D0"/>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CD15D0"/>
    <w:pPr>
      <w:spacing w:after="0" w:line="240" w:lineRule="auto"/>
    </w:pPr>
    <w:rPr>
      <w:rFonts w:eastAsiaTheme="majorEastAsia" w:cstheme="majorBidi"/>
      <w:sz w:val="18"/>
      <w:szCs w:val="20"/>
    </w:rPr>
  </w:style>
  <w:style w:type="paragraph" w:styleId="FootnoteText">
    <w:name w:val="footnote text"/>
    <w:basedOn w:val="Normal"/>
    <w:link w:val="FootnoteTextChar"/>
    <w:uiPriority w:val="99"/>
    <w:semiHidden/>
    <w:rsid w:val="00CD15D0"/>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CD15D0"/>
    <w:rPr>
      <w:rFonts w:ascii="Verdana" w:eastAsia="Calibri" w:hAnsi="Verdana" w:cs="Arial"/>
      <w:sz w:val="18"/>
      <w:lang w:val="en-NZ"/>
    </w:rPr>
  </w:style>
  <w:style w:type="paragraph" w:styleId="HTMLAddress">
    <w:name w:val="HTML Address"/>
    <w:basedOn w:val="Normal"/>
    <w:link w:val="HTMLAddressChar"/>
    <w:uiPriority w:val="99"/>
    <w:semiHidden/>
    <w:unhideWhenUsed/>
    <w:rsid w:val="007E7409"/>
    <w:pPr>
      <w:spacing w:after="0" w:line="240" w:lineRule="auto"/>
    </w:pPr>
    <w:rPr>
      <w:i/>
      <w:iCs/>
    </w:rPr>
  </w:style>
  <w:style w:type="character" w:customStyle="1" w:styleId="HTMLAddressChar">
    <w:name w:val="HTML Address Char"/>
    <w:basedOn w:val="DefaultParagraphFont"/>
    <w:link w:val="HTMLAddress"/>
    <w:uiPriority w:val="99"/>
    <w:semiHidden/>
    <w:rsid w:val="007E7409"/>
    <w:rPr>
      <w:i/>
      <w:iCs/>
      <w:sz w:val="22"/>
      <w:szCs w:val="22"/>
      <w:lang w:val="en-NZ"/>
    </w:rPr>
  </w:style>
  <w:style w:type="paragraph" w:styleId="HTMLPreformatted">
    <w:name w:val="HTML Preformatted"/>
    <w:basedOn w:val="Normal"/>
    <w:link w:val="HTMLPreformattedChar"/>
    <w:uiPriority w:val="99"/>
    <w:semiHidden/>
    <w:rsid w:val="00CD15D0"/>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CD15D0"/>
    <w:rPr>
      <w:rFonts w:ascii="Verdana" w:eastAsia="Calibri" w:hAnsi="Verdana" w:cs="Consolas"/>
      <w:lang w:val="en-NZ"/>
    </w:rPr>
  </w:style>
  <w:style w:type="paragraph" w:styleId="Index1">
    <w:name w:val="index 1"/>
    <w:basedOn w:val="Normal"/>
    <w:next w:val="Normal"/>
    <w:autoRedefine/>
    <w:uiPriority w:val="99"/>
    <w:semiHidden/>
    <w:rsid w:val="00CD15D0"/>
    <w:pPr>
      <w:spacing w:after="0" w:line="240" w:lineRule="auto"/>
      <w:ind w:left="200" w:hanging="200"/>
    </w:pPr>
  </w:style>
  <w:style w:type="paragraph" w:styleId="Index2">
    <w:name w:val="index 2"/>
    <w:basedOn w:val="Normal"/>
    <w:next w:val="Normal"/>
    <w:uiPriority w:val="99"/>
    <w:semiHidden/>
    <w:unhideWhenUsed/>
    <w:rsid w:val="007E7409"/>
    <w:pPr>
      <w:spacing w:after="0" w:line="240" w:lineRule="auto"/>
      <w:ind w:left="400" w:hanging="200"/>
    </w:pPr>
  </w:style>
  <w:style w:type="paragraph" w:styleId="Index3">
    <w:name w:val="index 3"/>
    <w:basedOn w:val="Normal"/>
    <w:next w:val="Normal"/>
    <w:uiPriority w:val="99"/>
    <w:semiHidden/>
    <w:unhideWhenUsed/>
    <w:rsid w:val="007E7409"/>
    <w:pPr>
      <w:spacing w:after="0" w:line="240" w:lineRule="auto"/>
      <w:ind w:left="600" w:hanging="200"/>
    </w:pPr>
  </w:style>
  <w:style w:type="paragraph" w:styleId="Index4">
    <w:name w:val="index 4"/>
    <w:basedOn w:val="Normal"/>
    <w:next w:val="Normal"/>
    <w:uiPriority w:val="99"/>
    <w:semiHidden/>
    <w:unhideWhenUsed/>
    <w:rsid w:val="007E7409"/>
    <w:pPr>
      <w:spacing w:after="0" w:line="240" w:lineRule="auto"/>
      <w:ind w:left="800" w:hanging="200"/>
    </w:pPr>
  </w:style>
  <w:style w:type="paragraph" w:styleId="Index5">
    <w:name w:val="index 5"/>
    <w:basedOn w:val="Normal"/>
    <w:next w:val="Normal"/>
    <w:uiPriority w:val="99"/>
    <w:semiHidden/>
    <w:unhideWhenUsed/>
    <w:rsid w:val="007E7409"/>
    <w:pPr>
      <w:spacing w:after="0" w:line="240" w:lineRule="auto"/>
      <w:ind w:left="1000" w:hanging="200"/>
    </w:pPr>
  </w:style>
  <w:style w:type="paragraph" w:styleId="Index6">
    <w:name w:val="index 6"/>
    <w:basedOn w:val="Normal"/>
    <w:next w:val="Normal"/>
    <w:uiPriority w:val="99"/>
    <w:semiHidden/>
    <w:unhideWhenUsed/>
    <w:rsid w:val="007E7409"/>
    <w:pPr>
      <w:spacing w:after="0" w:line="240" w:lineRule="auto"/>
      <w:ind w:left="1200" w:hanging="200"/>
    </w:pPr>
  </w:style>
  <w:style w:type="paragraph" w:styleId="Index7">
    <w:name w:val="index 7"/>
    <w:basedOn w:val="Normal"/>
    <w:next w:val="Normal"/>
    <w:uiPriority w:val="99"/>
    <w:semiHidden/>
    <w:unhideWhenUsed/>
    <w:rsid w:val="007E7409"/>
    <w:pPr>
      <w:spacing w:after="0" w:line="240" w:lineRule="auto"/>
      <w:ind w:left="1400" w:hanging="200"/>
    </w:pPr>
  </w:style>
  <w:style w:type="paragraph" w:styleId="Index8">
    <w:name w:val="index 8"/>
    <w:basedOn w:val="Normal"/>
    <w:next w:val="Normal"/>
    <w:uiPriority w:val="99"/>
    <w:semiHidden/>
    <w:unhideWhenUsed/>
    <w:rsid w:val="007E7409"/>
    <w:pPr>
      <w:spacing w:after="0" w:line="240" w:lineRule="auto"/>
      <w:ind w:left="1600" w:hanging="200"/>
    </w:pPr>
  </w:style>
  <w:style w:type="paragraph" w:styleId="Index9">
    <w:name w:val="index 9"/>
    <w:basedOn w:val="Normal"/>
    <w:next w:val="Normal"/>
    <w:uiPriority w:val="99"/>
    <w:semiHidden/>
    <w:unhideWhenUsed/>
    <w:rsid w:val="007E7409"/>
    <w:pPr>
      <w:spacing w:after="0" w:line="240" w:lineRule="auto"/>
      <w:ind w:left="1800" w:hanging="200"/>
    </w:pPr>
  </w:style>
  <w:style w:type="paragraph" w:styleId="IndexHeading">
    <w:name w:val="index heading"/>
    <w:basedOn w:val="Normal"/>
    <w:next w:val="Index1"/>
    <w:uiPriority w:val="99"/>
    <w:semiHidden/>
    <w:rsid w:val="00CD15D0"/>
    <w:rPr>
      <w:rFonts w:eastAsiaTheme="majorEastAsia" w:cstheme="majorBidi"/>
      <w:b/>
      <w:bCs/>
      <w:sz w:val="18"/>
    </w:rPr>
  </w:style>
  <w:style w:type="paragraph" w:styleId="IntenseQuote">
    <w:name w:val="Intense Quote"/>
    <w:basedOn w:val="Normal"/>
    <w:next w:val="Normal"/>
    <w:link w:val="IntenseQuoteChar"/>
    <w:uiPriority w:val="30"/>
    <w:rsid w:val="00CD15D0"/>
    <w:pPr>
      <w:pBdr>
        <w:bottom w:val="single" w:sz="4" w:space="4" w:color="78B800"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CD15D0"/>
    <w:rPr>
      <w:rFonts w:ascii="Verdana" w:eastAsia="Calibri" w:hAnsi="Verdana" w:cs="Arial"/>
      <w:b/>
      <w:bCs/>
      <w:i/>
      <w:iCs/>
      <w:szCs w:val="22"/>
      <w:lang w:val="en-NZ"/>
    </w:rPr>
  </w:style>
  <w:style w:type="paragraph" w:styleId="List">
    <w:name w:val="List"/>
    <w:basedOn w:val="Normal"/>
    <w:uiPriority w:val="99"/>
    <w:rsid w:val="00CD15D0"/>
    <w:pPr>
      <w:numPr>
        <w:numId w:val="20"/>
      </w:numPr>
      <w:ind w:left="454" w:hanging="454"/>
    </w:pPr>
  </w:style>
  <w:style w:type="paragraph" w:styleId="List2">
    <w:name w:val="List 2"/>
    <w:basedOn w:val="Normal"/>
    <w:uiPriority w:val="99"/>
    <w:rsid w:val="00CD15D0"/>
    <w:pPr>
      <w:numPr>
        <w:ilvl w:val="1"/>
        <w:numId w:val="20"/>
      </w:numPr>
      <w:ind w:left="908" w:hanging="454"/>
    </w:pPr>
  </w:style>
  <w:style w:type="paragraph" w:styleId="List3">
    <w:name w:val="List 3"/>
    <w:basedOn w:val="Normal"/>
    <w:uiPriority w:val="99"/>
    <w:semiHidden/>
    <w:unhideWhenUsed/>
    <w:rsid w:val="007E7409"/>
    <w:pPr>
      <w:ind w:left="1080" w:hanging="360"/>
      <w:contextualSpacing/>
    </w:pPr>
  </w:style>
  <w:style w:type="paragraph" w:styleId="List4">
    <w:name w:val="List 4"/>
    <w:basedOn w:val="Normal"/>
    <w:uiPriority w:val="99"/>
    <w:semiHidden/>
    <w:unhideWhenUsed/>
    <w:rsid w:val="007E7409"/>
    <w:pPr>
      <w:ind w:left="1440" w:hanging="360"/>
      <w:contextualSpacing/>
    </w:pPr>
  </w:style>
  <w:style w:type="paragraph" w:styleId="List5">
    <w:name w:val="List 5"/>
    <w:basedOn w:val="Normal"/>
    <w:uiPriority w:val="99"/>
    <w:semiHidden/>
    <w:rsid w:val="00CD15D0"/>
    <w:pPr>
      <w:numPr>
        <w:ilvl w:val="4"/>
        <w:numId w:val="20"/>
      </w:numPr>
      <w:contextualSpacing/>
    </w:pPr>
  </w:style>
  <w:style w:type="paragraph" w:styleId="ListBullet">
    <w:name w:val="List Bullet"/>
    <w:basedOn w:val="Normal"/>
    <w:uiPriority w:val="99"/>
    <w:rsid w:val="00CD15D0"/>
    <w:pPr>
      <w:numPr>
        <w:numId w:val="5"/>
      </w:numPr>
      <w:contextualSpacing/>
    </w:pPr>
  </w:style>
  <w:style w:type="paragraph" w:styleId="ListBullet2">
    <w:name w:val="List Bullet 2"/>
    <w:basedOn w:val="Normal"/>
    <w:uiPriority w:val="99"/>
    <w:rsid w:val="00CD15D0"/>
    <w:pPr>
      <w:numPr>
        <w:numId w:val="6"/>
      </w:numPr>
      <w:tabs>
        <w:tab w:val="clear" w:pos="643"/>
      </w:tabs>
      <w:contextualSpacing/>
    </w:pPr>
  </w:style>
  <w:style w:type="paragraph" w:styleId="ListBullet3">
    <w:name w:val="List Bullet 3"/>
    <w:basedOn w:val="Normal"/>
    <w:uiPriority w:val="99"/>
    <w:semiHidden/>
    <w:unhideWhenUsed/>
    <w:rsid w:val="007E7409"/>
    <w:pPr>
      <w:tabs>
        <w:tab w:val="num" w:pos="926"/>
      </w:tabs>
      <w:ind w:left="926" w:hanging="360"/>
      <w:contextualSpacing/>
    </w:pPr>
  </w:style>
  <w:style w:type="paragraph" w:styleId="ListBullet4">
    <w:name w:val="List Bullet 4"/>
    <w:basedOn w:val="Normal"/>
    <w:uiPriority w:val="99"/>
    <w:semiHidden/>
    <w:unhideWhenUsed/>
    <w:rsid w:val="007E7409"/>
    <w:pPr>
      <w:tabs>
        <w:tab w:val="num" w:pos="1209"/>
      </w:tabs>
      <w:ind w:left="1209" w:hanging="360"/>
      <w:contextualSpacing/>
    </w:pPr>
  </w:style>
  <w:style w:type="paragraph" w:styleId="ListBullet5">
    <w:name w:val="List Bullet 5"/>
    <w:basedOn w:val="Normal"/>
    <w:uiPriority w:val="99"/>
    <w:semiHidden/>
    <w:unhideWhenUsed/>
    <w:rsid w:val="007E7409"/>
    <w:pPr>
      <w:tabs>
        <w:tab w:val="num" w:pos="1492"/>
      </w:tabs>
      <w:ind w:left="1492" w:hanging="360"/>
      <w:contextualSpacing/>
    </w:pPr>
  </w:style>
  <w:style w:type="paragraph" w:styleId="ListContinue">
    <w:name w:val="List Continue"/>
    <w:basedOn w:val="Normal"/>
    <w:uiPriority w:val="99"/>
    <w:semiHidden/>
    <w:unhideWhenUsed/>
    <w:rsid w:val="007E7409"/>
    <w:pPr>
      <w:ind w:left="360"/>
      <w:contextualSpacing/>
    </w:pPr>
  </w:style>
  <w:style w:type="paragraph" w:styleId="ListContinue2">
    <w:name w:val="List Continue 2"/>
    <w:basedOn w:val="Normal"/>
    <w:uiPriority w:val="99"/>
    <w:semiHidden/>
    <w:unhideWhenUsed/>
    <w:rsid w:val="007E7409"/>
    <w:pPr>
      <w:ind w:left="720"/>
      <w:contextualSpacing/>
    </w:pPr>
  </w:style>
  <w:style w:type="paragraph" w:styleId="ListContinue3">
    <w:name w:val="List Continue 3"/>
    <w:basedOn w:val="Normal"/>
    <w:uiPriority w:val="99"/>
    <w:semiHidden/>
    <w:unhideWhenUsed/>
    <w:rsid w:val="007E7409"/>
    <w:pPr>
      <w:ind w:left="1080"/>
      <w:contextualSpacing/>
    </w:pPr>
  </w:style>
  <w:style w:type="paragraph" w:styleId="ListContinue4">
    <w:name w:val="List Continue 4"/>
    <w:basedOn w:val="Normal"/>
    <w:uiPriority w:val="99"/>
    <w:semiHidden/>
    <w:unhideWhenUsed/>
    <w:rsid w:val="007E7409"/>
    <w:pPr>
      <w:ind w:left="1440"/>
      <w:contextualSpacing/>
    </w:pPr>
  </w:style>
  <w:style w:type="paragraph" w:styleId="ListContinue5">
    <w:name w:val="List Continue 5"/>
    <w:basedOn w:val="Normal"/>
    <w:uiPriority w:val="99"/>
    <w:semiHidden/>
    <w:unhideWhenUsed/>
    <w:rsid w:val="007E7409"/>
    <w:pPr>
      <w:ind w:left="1800"/>
      <w:contextualSpacing/>
    </w:pPr>
  </w:style>
  <w:style w:type="paragraph" w:styleId="ListNumber">
    <w:name w:val="List Number"/>
    <w:basedOn w:val="Normal"/>
    <w:uiPriority w:val="99"/>
    <w:semiHidden/>
    <w:unhideWhenUsed/>
    <w:rsid w:val="007E7409"/>
    <w:pPr>
      <w:tabs>
        <w:tab w:val="num" w:pos="360"/>
      </w:tabs>
      <w:ind w:left="360" w:hanging="360"/>
      <w:contextualSpacing/>
    </w:pPr>
  </w:style>
  <w:style w:type="paragraph" w:styleId="ListNumber2">
    <w:name w:val="List Number 2"/>
    <w:basedOn w:val="Normal"/>
    <w:uiPriority w:val="99"/>
    <w:semiHidden/>
    <w:unhideWhenUsed/>
    <w:rsid w:val="007E7409"/>
    <w:pPr>
      <w:tabs>
        <w:tab w:val="num" w:pos="643"/>
      </w:tabs>
      <w:ind w:left="425" w:hanging="425"/>
      <w:contextualSpacing/>
    </w:pPr>
  </w:style>
  <w:style w:type="paragraph" w:styleId="ListNumber3">
    <w:name w:val="List Number 3"/>
    <w:basedOn w:val="Normal"/>
    <w:uiPriority w:val="99"/>
    <w:semiHidden/>
    <w:unhideWhenUsed/>
    <w:rsid w:val="007E7409"/>
    <w:pPr>
      <w:tabs>
        <w:tab w:val="num" w:pos="926"/>
      </w:tabs>
      <w:ind w:left="926" w:hanging="360"/>
      <w:contextualSpacing/>
    </w:pPr>
  </w:style>
  <w:style w:type="paragraph" w:styleId="ListNumber4">
    <w:name w:val="List Number 4"/>
    <w:basedOn w:val="Normal"/>
    <w:uiPriority w:val="99"/>
    <w:semiHidden/>
    <w:unhideWhenUsed/>
    <w:rsid w:val="007E7409"/>
    <w:pPr>
      <w:tabs>
        <w:tab w:val="num" w:pos="1209"/>
      </w:tabs>
      <w:ind w:left="1209" w:hanging="360"/>
      <w:contextualSpacing/>
    </w:pPr>
  </w:style>
  <w:style w:type="paragraph" w:styleId="ListNumber5">
    <w:name w:val="List Number 5"/>
    <w:basedOn w:val="Normal"/>
    <w:uiPriority w:val="99"/>
    <w:semiHidden/>
    <w:unhideWhenUsed/>
    <w:rsid w:val="007E7409"/>
    <w:pPr>
      <w:tabs>
        <w:tab w:val="num" w:pos="1492"/>
      </w:tabs>
      <w:ind w:left="1492" w:hanging="360"/>
      <w:contextualSpacing/>
    </w:pPr>
  </w:style>
  <w:style w:type="paragraph" w:styleId="ListParagraph">
    <w:name w:val="List Paragraph"/>
    <w:basedOn w:val="Normal"/>
    <w:uiPriority w:val="34"/>
    <w:rsid w:val="00CD15D0"/>
    <w:pPr>
      <w:ind w:left="720"/>
      <w:contextualSpacing/>
    </w:pPr>
  </w:style>
  <w:style w:type="paragraph" w:styleId="MacroText">
    <w:name w:val="macro"/>
    <w:link w:val="MacroTextChar"/>
    <w:uiPriority w:val="99"/>
    <w:semiHidden/>
    <w:rsid w:val="00CD15D0"/>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Verdana" w:eastAsia="Calibri" w:hAnsi="Verdana" w:cs="Consolas"/>
      <w:lang w:val="en-NZ"/>
    </w:rPr>
  </w:style>
  <w:style w:type="character" w:customStyle="1" w:styleId="MacroTextChar">
    <w:name w:val="Macro Text Char"/>
    <w:basedOn w:val="DefaultParagraphFont"/>
    <w:link w:val="MacroText"/>
    <w:uiPriority w:val="99"/>
    <w:semiHidden/>
    <w:rsid w:val="00CD15D0"/>
    <w:rPr>
      <w:rFonts w:ascii="Verdana" w:eastAsia="Calibri" w:hAnsi="Verdana" w:cs="Consolas"/>
      <w:lang w:val="en-NZ"/>
    </w:rPr>
  </w:style>
  <w:style w:type="paragraph" w:styleId="MessageHeader">
    <w:name w:val="Message Header"/>
    <w:basedOn w:val="Normal"/>
    <w:link w:val="MessageHeaderChar"/>
    <w:uiPriority w:val="99"/>
    <w:semiHidden/>
    <w:rsid w:val="00CD15D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CD15D0"/>
    <w:rPr>
      <w:rFonts w:ascii="Verdana" w:eastAsiaTheme="majorEastAsia" w:hAnsi="Verdana" w:cstheme="majorBidi"/>
      <w:sz w:val="22"/>
      <w:szCs w:val="24"/>
      <w:shd w:val="pct20" w:color="auto" w:fill="auto"/>
      <w:lang w:val="en-NZ"/>
    </w:rPr>
  </w:style>
  <w:style w:type="paragraph" w:styleId="NoSpacing">
    <w:name w:val="No Spacing"/>
    <w:aliases w:val="A+C Body text (No Para Spacing)"/>
    <w:basedOn w:val="BodyText"/>
    <w:link w:val="NoSpacingChar"/>
    <w:uiPriority w:val="1"/>
    <w:rsid w:val="00CD15D0"/>
  </w:style>
  <w:style w:type="paragraph" w:styleId="NormalWeb">
    <w:name w:val="Normal (Web)"/>
    <w:basedOn w:val="Normal"/>
    <w:uiPriority w:val="99"/>
    <w:semiHidden/>
    <w:rsid w:val="00CD15D0"/>
    <w:rPr>
      <w:rFonts w:cs="Times New Roman"/>
      <w:szCs w:val="24"/>
    </w:rPr>
  </w:style>
  <w:style w:type="paragraph" w:styleId="NormalIndent">
    <w:name w:val="Normal Indent"/>
    <w:basedOn w:val="Normal"/>
    <w:uiPriority w:val="99"/>
    <w:semiHidden/>
    <w:unhideWhenUsed/>
    <w:rsid w:val="007E7409"/>
    <w:pPr>
      <w:ind w:left="720"/>
    </w:pPr>
  </w:style>
  <w:style w:type="paragraph" w:styleId="NoteHeading">
    <w:name w:val="Note Heading"/>
    <w:basedOn w:val="Normal"/>
    <w:next w:val="Normal"/>
    <w:link w:val="NoteHeadingChar"/>
    <w:uiPriority w:val="99"/>
    <w:semiHidden/>
    <w:unhideWhenUsed/>
    <w:rsid w:val="007E7409"/>
    <w:pPr>
      <w:spacing w:after="0" w:line="240" w:lineRule="auto"/>
    </w:pPr>
  </w:style>
  <w:style w:type="character" w:customStyle="1" w:styleId="NoteHeadingChar">
    <w:name w:val="Note Heading Char"/>
    <w:basedOn w:val="DefaultParagraphFont"/>
    <w:link w:val="NoteHeading"/>
    <w:uiPriority w:val="99"/>
    <w:semiHidden/>
    <w:rsid w:val="007E7409"/>
    <w:rPr>
      <w:sz w:val="22"/>
      <w:szCs w:val="22"/>
      <w:lang w:val="en-NZ"/>
    </w:rPr>
  </w:style>
  <w:style w:type="paragraph" w:styleId="PlainText">
    <w:name w:val="Plain Text"/>
    <w:basedOn w:val="Normal"/>
    <w:link w:val="PlainTextChar"/>
    <w:uiPriority w:val="99"/>
    <w:semiHidden/>
    <w:rsid w:val="00CD15D0"/>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CD15D0"/>
    <w:rPr>
      <w:rFonts w:ascii="Verdana" w:eastAsia="Calibri" w:hAnsi="Verdana" w:cs="Consolas"/>
      <w:szCs w:val="21"/>
      <w:lang w:val="en-NZ"/>
    </w:rPr>
  </w:style>
  <w:style w:type="paragraph" w:styleId="Salutation">
    <w:name w:val="Salutation"/>
    <w:basedOn w:val="Normal"/>
    <w:next w:val="Normal"/>
    <w:link w:val="SalutationChar"/>
    <w:uiPriority w:val="99"/>
    <w:semiHidden/>
    <w:unhideWhenUsed/>
    <w:rsid w:val="007E7409"/>
  </w:style>
  <w:style w:type="character" w:customStyle="1" w:styleId="SalutationChar">
    <w:name w:val="Salutation Char"/>
    <w:basedOn w:val="DefaultParagraphFont"/>
    <w:link w:val="Salutation"/>
    <w:uiPriority w:val="99"/>
    <w:semiHidden/>
    <w:rsid w:val="007E7409"/>
    <w:rPr>
      <w:sz w:val="22"/>
      <w:szCs w:val="22"/>
      <w:lang w:val="en-NZ"/>
    </w:rPr>
  </w:style>
  <w:style w:type="paragraph" w:styleId="Signature">
    <w:name w:val="Signature"/>
    <w:basedOn w:val="Normal"/>
    <w:link w:val="SignatureChar"/>
    <w:uiPriority w:val="99"/>
    <w:semiHidden/>
    <w:unhideWhenUsed/>
    <w:rsid w:val="007E7409"/>
    <w:pPr>
      <w:spacing w:after="0" w:line="240" w:lineRule="auto"/>
      <w:ind w:left="4320"/>
    </w:pPr>
  </w:style>
  <w:style w:type="character" w:customStyle="1" w:styleId="SignatureChar">
    <w:name w:val="Signature Char"/>
    <w:basedOn w:val="DefaultParagraphFont"/>
    <w:link w:val="Signature"/>
    <w:uiPriority w:val="99"/>
    <w:semiHidden/>
    <w:rsid w:val="007E7409"/>
    <w:rPr>
      <w:sz w:val="22"/>
      <w:szCs w:val="22"/>
      <w:lang w:val="en-NZ"/>
    </w:rPr>
  </w:style>
  <w:style w:type="paragraph" w:styleId="Subtitle">
    <w:name w:val="Subtitle"/>
    <w:basedOn w:val="Normal"/>
    <w:next w:val="Normal"/>
    <w:link w:val="SubtitleChar"/>
    <w:uiPriority w:val="99"/>
    <w:rsid w:val="00CD15D0"/>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99"/>
    <w:rsid w:val="00CD15D0"/>
    <w:rPr>
      <w:rFonts w:ascii="Verdana" w:eastAsiaTheme="majorEastAsia" w:hAnsi="Verdana" w:cs="Times New Roman"/>
      <w:b/>
      <w:iCs/>
      <w:spacing w:val="15"/>
      <w:sz w:val="28"/>
      <w:szCs w:val="24"/>
      <w:lang w:val="en-NZ"/>
    </w:rPr>
  </w:style>
  <w:style w:type="paragraph" w:styleId="TableofAuthorities">
    <w:name w:val="table of authorities"/>
    <w:basedOn w:val="Normal"/>
    <w:next w:val="Normal"/>
    <w:uiPriority w:val="99"/>
    <w:semiHidden/>
    <w:unhideWhenUsed/>
    <w:rsid w:val="007E7409"/>
    <w:pPr>
      <w:spacing w:after="0"/>
      <w:ind w:left="200" w:hanging="200"/>
    </w:pPr>
  </w:style>
  <w:style w:type="paragraph" w:styleId="TableofFigures">
    <w:name w:val="table of figures"/>
    <w:basedOn w:val="TOC2"/>
    <w:next w:val="Normal"/>
    <w:uiPriority w:val="99"/>
    <w:rsid w:val="007E7409"/>
    <w:pPr>
      <w:spacing w:after="0"/>
    </w:pPr>
  </w:style>
  <w:style w:type="paragraph" w:styleId="Title">
    <w:name w:val="Title"/>
    <w:basedOn w:val="Normal"/>
    <w:next w:val="Normal"/>
    <w:link w:val="TitleChar"/>
    <w:uiPriority w:val="99"/>
    <w:rsid w:val="00CD15D0"/>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99"/>
    <w:rsid w:val="00CD15D0"/>
    <w:rPr>
      <w:rFonts w:ascii="Georgia" w:eastAsiaTheme="majorEastAsia" w:hAnsi="Georgia" w:cs="Times New Roman"/>
      <w:spacing w:val="5"/>
      <w:kern w:val="28"/>
      <w:sz w:val="36"/>
      <w:szCs w:val="52"/>
      <w:lang w:val="en-NZ"/>
    </w:rPr>
  </w:style>
  <w:style w:type="paragraph" w:styleId="TOAHeading">
    <w:name w:val="toa heading"/>
    <w:basedOn w:val="Normal"/>
    <w:next w:val="Normal"/>
    <w:uiPriority w:val="99"/>
    <w:semiHidden/>
    <w:rsid w:val="00CD15D0"/>
    <w:pPr>
      <w:spacing w:before="120"/>
    </w:pPr>
    <w:rPr>
      <w:rFonts w:eastAsiaTheme="majorEastAsia" w:cstheme="majorBidi"/>
      <w:b/>
      <w:bCs/>
      <w:sz w:val="24"/>
      <w:szCs w:val="24"/>
    </w:rPr>
  </w:style>
  <w:style w:type="table" w:customStyle="1" w:styleId="GlossaryTable">
    <w:name w:val="Glossary Table"/>
    <w:basedOn w:val="ACTableDesign"/>
    <w:uiPriority w:val="99"/>
    <w:rsid w:val="002F3EE6"/>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FFFFFF"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next w:val="Normal"/>
    <w:link w:val="Heading5NotNumberedChar"/>
    <w:uiPriority w:val="4"/>
    <w:rsid w:val="007E7409"/>
    <w:pPr>
      <w:spacing w:before="0" w:after="240"/>
      <w:outlineLvl w:val="4"/>
    </w:pPr>
    <w:rPr>
      <w:color w:val="007E00" w:themeColor="accent3"/>
    </w:rPr>
  </w:style>
  <w:style w:type="paragraph" w:styleId="TOC6">
    <w:name w:val="toc 6"/>
    <w:basedOn w:val="Normal"/>
    <w:next w:val="Normal"/>
    <w:autoRedefine/>
    <w:uiPriority w:val="39"/>
    <w:rsid w:val="00CD15D0"/>
    <w:pPr>
      <w:spacing w:after="100"/>
      <w:ind w:left="1000"/>
    </w:pPr>
  </w:style>
  <w:style w:type="paragraph" w:styleId="TOC8">
    <w:name w:val="toc 8"/>
    <w:basedOn w:val="Normal"/>
    <w:next w:val="Normal"/>
    <w:autoRedefine/>
    <w:uiPriority w:val="39"/>
    <w:semiHidden/>
    <w:rsid w:val="00CD15D0"/>
    <w:pPr>
      <w:spacing w:after="100"/>
      <w:ind w:left="1400"/>
    </w:pPr>
  </w:style>
  <w:style w:type="paragraph" w:styleId="TOC9">
    <w:name w:val="toc 9"/>
    <w:basedOn w:val="Normal"/>
    <w:next w:val="Normal"/>
    <w:autoRedefine/>
    <w:uiPriority w:val="39"/>
    <w:semiHidden/>
    <w:rsid w:val="00CD15D0"/>
    <w:pPr>
      <w:spacing w:after="100"/>
      <w:ind w:left="1600"/>
    </w:pPr>
  </w:style>
  <w:style w:type="character" w:customStyle="1" w:styleId="TextHighlight">
    <w:name w:val="Text Highlight"/>
    <w:basedOn w:val="DefaultParagraphFont"/>
    <w:uiPriority w:val="1"/>
    <w:rsid w:val="002F3EE6"/>
    <w:rPr>
      <w:color w:val="auto"/>
      <w:bdr w:val="none" w:sz="0" w:space="0" w:color="auto"/>
      <w:shd w:val="clear" w:color="auto" w:fill="FFFF00"/>
    </w:rPr>
  </w:style>
  <w:style w:type="character" w:customStyle="1" w:styleId="TextChar">
    <w:name w:val="Text Char"/>
    <w:basedOn w:val="DefaultParagraphFont"/>
    <w:link w:val="Text"/>
    <w:uiPriority w:val="99"/>
    <w:rsid w:val="007E7409"/>
    <w:rPr>
      <w:sz w:val="22"/>
    </w:rPr>
  </w:style>
  <w:style w:type="character" w:customStyle="1" w:styleId="TableTextChar">
    <w:name w:val="Table Text Char"/>
    <w:basedOn w:val="DefaultParagraphFont"/>
    <w:link w:val="TableText"/>
    <w:uiPriority w:val="7"/>
    <w:rsid w:val="007E7409"/>
    <w:rPr>
      <w:sz w:val="21"/>
      <w:lang w:val="en-NZ"/>
    </w:rPr>
  </w:style>
  <w:style w:type="character" w:customStyle="1" w:styleId="TableText-Italic">
    <w:name w:val="Table Text - Italic"/>
    <w:basedOn w:val="DefaultParagraphFont"/>
    <w:uiPriority w:val="7"/>
    <w:qFormat/>
    <w:rsid w:val="007E7409"/>
    <w:rPr>
      <w:i/>
      <w:color w:val="auto"/>
      <w:sz w:val="21"/>
      <w:lang w:val="en-NZ"/>
    </w:rPr>
  </w:style>
  <w:style w:type="character" w:customStyle="1" w:styleId="TableBullet1Char">
    <w:name w:val="Table Bullet 1 Char"/>
    <w:basedOn w:val="DefaultParagraphFont"/>
    <w:link w:val="TableBullet1"/>
    <w:uiPriority w:val="2"/>
    <w:rsid w:val="007E7409"/>
    <w:rPr>
      <w:rFonts w:ascii="Verdana" w:eastAsia="Calibri" w:hAnsi="Verdana" w:cs="Arial"/>
      <w:sz w:val="21"/>
      <w:szCs w:val="22"/>
      <w:lang w:val="en-NZ"/>
    </w:rPr>
  </w:style>
  <w:style w:type="character" w:customStyle="1" w:styleId="Bullet1Char">
    <w:name w:val="Bullet 1 Char"/>
    <w:basedOn w:val="DefaultParagraphFont"/>
    <w:link w:val="Bullet10"/>
    <w:uiPriority w:val="99"/>
    <w:rsid w:val="007E7409"/>
    <w:rPr>
      <w:rFonts w:ascii="Verdana" w:eastAsia="Calibri" w:hAnsi="Verdana" w:cs="Arial"/>
      <w:szCs w:val="22"/>
      <w:lang w:val="en-NZ"/>
    </w:rPr>
  </w:style>
  <w:style w:type="character" w:customStyle="1" w:styleId="TableFigure-HeaderChar">
    <w:name w:val="Table/Figure - Header Char"/>
    <w:basedOn w:val="DefaultParagraphFont"/>
    <w:link w:val="TableFigure-Header"/>
    <w:rsid w:val="002F3EE6"/>
    <w:rPr>
      <w:rFonts w:ascii="Arial" w:hAnsi="Arial"/>
      <w:b/>
      <w:sz w:val="21"/>
    </w:rPr>
  </w:style>
  <w:style w:type="character" w:styleId="UnresolvedMention">
    <w:name w:val="Unresolved Mention"/>
    <w:basedOn w:val="DefaultParagraphFont"/>
    <w:uiPriority w:val="99"/>
    <w:semiHidden/>
    <w:unhideWhenUsed/>
    <w:rsid w:val="007E7409"/>
    <w:rPr>
      <w:color w:val="605E5C"/>
      <w:shd w:val="clear" w:color="auto" w:fill="E1DFDD"/>
    </w:rPr>
  </w:style>
  <w:style w:type="character" w:customStyle="1" w:styleId="CoverTitleChar">
    <w:name w:val="Cover Title Char"/>
    <w:basedOn w:val="DefaultParagraphFont"/>
    <w:link w:val="CoverTitle"/>
    <w:rsid w:val="002F3EE6"/>
    <w:rPr>
      <w:rFonts w:ascii="Arial" w:hAnsi="Arial"/>
      <w:b/>
      <w:color w:val="FFFFFF" w:themeColor="background1"/>
      <w:sz w:val="80"/>
      <w:szCs w:val="96"/>
    </w:rPr>
  </w:style>
  <w:style w:type="character" w:customStyle="1" w:styleId="CoverSubtitleChar">
    <w:name w:val="Cover Subtitle Char"/>
    <w:basedOn w:val="CoverTitleChar"/>
    <w:link w:val="CoverSubtitle"/>
    <w:uiPriority w:val="39"/>
    <w:rsid w:val="002F3EE6"/>
    <w:rPr>
      <w:rFonts w:ascii="Arial" w:hAnsi="Arial"/>
      <w:b w:val="0"/>
      <w:color w:val="FFFFFF" w:themeColor="background1"/>
      <w:sz w:val="36"/>
      <w:szCs w:val="36"/>
      <w:lang w:val="en-GB"/>
    </w:rPr>
  </w:style>
  <w:style w:type="table" w:styleId="PlainTable2">
    <w:name w:val="Plain Table 2"/>
    <w:basedOn w:val="TableNormal"/>
    <w:uiPriority w:val="42"/>
    <w:rsid w:val="002F3EE6"/>
    <w:pPr>
      <w:spacing w:after="0" w:line="240" w:lineRule="auto"/>
    </w:p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character" w:customStyle="1" w:styleId="CoverDateChar">
    <w:name w:val="Cover Date Char"/>
    <w:basedOn w:val="CoverSubtitleChar"/>
    <w:link w:val="CoverDate"/>
    <w:uiPriority w:val="39"/>
    <w:rsid w:val="002F3EE6"/>
    <w:rPr>
      <w:rFonts w:ascii="Arial" w:hAnsi="Arial"/>
      <w:b w:val="0"/>
      <w:i/>
      <w:iCs/>
      <w:color w:val="FFFFFF" w:themeColor="background1"/>
      <w:sz w:val="28"/>
      <w:szCs w:val="28"/>
      <w:lang w:val="en-GB"/>
    </w:rPr>
  </w:style>
  <w:style w:type="table" w:styleId="PlainTable1">
    <w:name w:val="Plain Table 1"/>
    <w:basedOn w:val="TableNormal"/>
    <w:uiPriority w:val="41"/>
    <w:rsid w:val="007E7409"/>
    <w:pPr>
      <w:spacing w:before="120" w:after="120" w:line="240" w:lineRule="auto"/>
    </w:pPr>
    <w:rPr>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2F3EE6"/>
    <w:pPr>
      <w:spacing w:before="80" w:after="80" w:line="259" w:lineRule="auto"/>
    </w:pPr>
    <w:rPr>
      <w:rFonts w:ascii="Calibri" w:hAnsi="Calibri"/>
      <w:color w:val="EBECED" w:themeColor="accent4"/>
    </w:rPr>
  </w:style>
  <w:style w:type="character" w:customStyle="1" w:styleId="TableBody-textChar">
    <w:name w:val="Table Body-text Char"/>
    <w:basedOn w:val="DefaultParagraphFont"/>
    <w:link w:val="TableBody-text"/>
    <w:rsid w:val="002F3EE6"/>
    <w:rPr>
      <w:rFonts w:ascii="Calibri" w:hAnsi="Calibri"/>
      <w:color w:val="EBECED" w:themeColor="accent4"/>
      <w:sz w:val="22"/>
      <w:szCs w:val="22"/>
      <w:lang w:val="en-AU"/>
    </w:rPr>
  </w:style>
  <w:style w:type="paragraph" w:styleId="TOC4">
    <w:name w:val="toc 4"/>
    <w:basedOn w:val="Normal"/>
    <w:next w:val="Normal"/>
    <w:autoRedefine/>
    <w:uiPriority w:val="39"/>
    <w:rsid w:val="00CD15D0"/>
    <w:pPr>
      <w:spacing w:after="100"/>
      <w:ind w:left="600"/>
    </w:pPr>
  </w:style>
  <w:style w:type="character" w:customStyle="1" w:styleId="Heading5NotNumberedChar">
    <w:name w:val="Heading 5 (Not Numbered) Char"/>
    <w:basedOn w:val="Heading6Char"/>
    <w:link w:val="Heading5NotNumbered"/>
    <w:uiPriority w:val="4"/>
    <w:rsid w:val="002F3EE6"/>
    <w:rPr>
      <w:rFonts w:ascii="Verdana" w:eastAsiaTheme="majorEastAsia" w:hAnsi="Verdana" w:cstheme="minorHAnsi"/>
      <w:b w:val="0"/>
      <w:bCs w:val="0"/>
      <w:i/>
      <w:iCs/>
      <w:color w:val="007E00" w:themeColor="accent3"/>
      <w:sz w:val="24"/>
      <w:szCs w:val="24"/>
      <w:lang w:val="en-NZ"/>
    </w:rPr>
  </w:style>
  <w:style w:type="paragraph" w:customStyle="1" w:styleId="Appendix">
    <w:name w:val="Appendix"/>
    <w:basedOn w:val="Normal"/>
    <w:next w:val="Normal"/>
    <w:link w:val="AppendixChar"/>
    <w:uiPriority w:val="5"/>
    <w:qFormat/>
    <w:rsid w:val="007E7409"/>
    <w:pPr>
      <w:pageBreakBefore/>
      <w:numPr>
        <w:numId w:val="7"/>
      </w:numPr>
      <w:outlineLvl w:val="0"/>
    </w:pPr>
    <w:rPr>
      <w:rFonts w:cstheme="minorHAnsi"/>
      <w:b/>
      <w:color w:val="36424A" w:themeColor="accent2"/>
      <w:sz w:val="40"/>
      <w:szCs w:val="24"/>
    </w:rPr>
  </w:style>
  <w:style w:type="paragraph" w:styleId="TOC5">
    <w:name w:val="toc 5"/>
    <w:basedOn w:val="Normal"/>
    <w:next w:val="Normal"/>
    <w:autoRedefine/>
    <w:uiPriority w:val="39"/>
    <w:rsid w:val="00CD15D0"/>
    <w:pPr>
      <w:spacing w:after="100"/>
      <w:ind w:left="800"/>
    </w:pPr>
  </w:style>
  <w:style w:type="character" w:customStyle="1" w:styleId="AppendixChar">
    <w:name w:val="Appendix Char"/>
    <w:basedOn w:val="Heading7Char"/>
    <w:link w:val="Appendix"/>
    <w:uiPriority w:val="5"/>
    <w:rsid w:val="007E7409"/>
    <w:rPr>
      <w:rFonts w:ascii="Verdana" w:eastAsia="Calibri" w:hAnsi="Verdana" w:cstheme="minorHAnsi"/>
      <w:b/>
      <w:i w:val="0"/>
      <w:iCs w:val="0"/>
      <w:color w:val="36424A" w:themeColor="accent2"/>
      <w:sz w:val="40"/>
      <w:szCs w:val="24"/>
      <w:lang w:val="en-NZ"/>
    </w:rPr>
  </w:style>
  <w:style w:type="paragraph" w:customStyle="1" w:styleId="NumberedHeading1">
    <w:name w:val="Numbered Heading 1"/>
    <w:basedOn w:val="ListParagraph"/>
    <w:next w:val="BodyText"/>
    <w:link w:val="NumberedHeading1Char"/>
    <w:uiPriority w:val="2"/>
    <w:qFormat/>
    <w:rsid w:val="002F3EE6"/>
    <w:pPr>
      <w:keepNext/>
      <w:spacing w:before="360" w:line="259" w:lineRule="auto"/>
      <w:ind w:left="680" w:hanging="680"/>
      <w:contextualSpacing w:val="0"/>
      <w:outlineLvl w:val="0"/>
    </w:pPr>
    <w:rPr>
      <w:rFonts w:asciiTheme="majorHAnsi" w:hAnsiTheme="majorHAnsi"/>
      <w:b/>
      <w:caps/>
      <w:color w:val="EBECED" w:themeColor="text2"/>
      <w:kern w:val="28"/>
      <w:sz w:val="28"/>
    </w:rPr>
  </w:style>
  <w:style w:type="paragraph" w:customStyle="1" w:styleId="NumberedHeading2">
    <w:name w:val="Numbered Heading 2"/>
    <w:basedOn w:val="ListParagraph"/>
    <w:next w:val="BodyText"/>
    <w:uiPriority w:val="2"/>
    <w:qFormat/>
    <w:rsid w:val="002F3EE6"/>
    <w:pPr>
      <w:keepNext/>
      <w:spacing w:before="360" w:line="259" w:lineRule="auto"/>
      <w:ind w:left="9752" w:hanging="680"/>
      <w:contextualSpacing w:val="0"/>
      <w:outlineLvl w:val="1"/>
    </w:pPr>
    <w:rPr>
      <w:rFonts w:asciiTheme="majorHAnsi" w:hAnsiTheme="majorHAnsi"/>
      <w:b/>
      <w:color w:val="EBECED" w:themeColor="text2"/>
      <w:sz w:val="28"/>
    </w:rPr>
  </w:style>
  <w:style w:type="character" w:customStyle="1" w:styleId="NumberedHeading1Char">
    <w:name w:val="Numbered Heading 1 Char"/>
    <w:basedOn w:val="Heading1Char"/>
    <w:link w:val="NumberedHeading1"/>
    <w:uiPriority w:val="2"/>
    <w:rsid w:val="002F3EE6"/>
    <w:rPr>
      <w:rFonts w:asciiTheme="majorHAnsi" w:eastAsiaTheme="majorEastAsia" w:hAnsiTheme="majorHAnsi" w:cs="Arial"/>
      <w:b/>
      <w:bCs/>
      <w:caps/>
      <w:color w:val="EBECED" w:themeColor="text2"/>
      <w:kern w:val="28"/>
      <w:sz w:val="28"/>
      <w:szCs w:val="22"/>
      <w:lang w:val="en-NZ"/>
    </w:rPr>
  </w:style>
  <w:style w:type="paragraph" w:customStyle="1" w:styleId="NumberedHeading3">
    <w:name w:val="Numbered Heading 3"/>
    <w:basedOn w:val="ListParagraph"/>
    <w:uiPriority w:val="2"/>
    <w:qFormat/>
    <w:rsid w:val="002F3EE6"/>
    <w:pPr>
      <w:keepNext/>
      <w:spacing w:line="259" w:lineRule="auto"/>
      <w:ind w:left="1559" w:hanging="851"/>
      <w:contextualSpacing w:val="0"/>
      <w:outlineLvl w:val="2"/>
    </w:pPr>
    <w:rPr>
      <w:rFonts w:asciiTheme="majorHAnsi" w:hAnsiTheme="majorHAnsi"/>
      <w:b/>
      <w:color w:val="EBECED" w:themeColor="text2"/>
      <w:sz w:val="24"/>
    </w:rPr>
  </w:style>
  <w:style w:type="paragraph" w:customStyle="1" w:styleId="NumberedHeading4">
    <w:name w:val="Numbered Heading 4"/>
    <w:basedOn w:val="ListParagraph"/>
    <w:next w:val="BodyText"/>
    <w:uiPriority w:val="2"/>
    <w:unhideWhenUsed/>
    <w:rsid w:val="002F3EE6"/>
    <w:pPr>
      <w:keepNext/>
      <w:spacing w:before="120" w:line="259" w:lineRule="auto"/>
      <w:ind w:left="1418" w:hanging="1418"/>
      <w:contextualSpacing w:val="0"/>
      <w:outlineLvl w:val="3"/>
    </w:pPr>
    <w:rPr>
      <w:rFonts w:asciiTheme="majorHAnsi" w:hAnsiTheme="majorHAnsi"/>
      <w:b/>
      <w:i/>
      <w:color w:val="EBECED" w:themeColor="text2"/>
      <w:sz w:val="24"/>
    </w:rPr>
  </w:style>
  <w:style w:type="table" w:styleId="GridTable4">
    <w:name w:val="Grid Table 4"/>
    <w:basedOn w:val="TableNormal"/>
    <w:uiPriority w:val="49"/>
    <w:rsid w:val="002F3EE6"/>
    <w:pPr>
      <w:spacing w:after="0" w:line="240" w:lineRule="auto"/>
    </w:pPr>
    <w:rPr>
      <w:sz w:val="22"/>
      <w:szCs w:val="22"/>
      <w:lang w:val="en-NZ"/>
    </w:rPr>
    <w:tblPr>
      <w:tblStyleRowBandSize w:val="1"/>
      <w:tblStyleColBandSize w:val="1"/>
      <w:tblBorders>
        <w:top w:val="single" w:sz="4" w:space="0" w:color="FFFFFF" w:themeColor="text1" w:themeTint="99"/>
        <w:left w:val="single" w:sz="4" w:space="0" w:color="FFFFFF" w:themeColor="text1" w:themeTint="99"/>
        <w:bottom w:val="single" w:sz="4" w:space="0" w:color="FFFFFF" w:themeColor="text1" w:themeTint="99"/>
        <w:right w:val="single" w:sz="4" w:space="0" w:color="FFFFFF" w:themeColor="text1" w:themeTint="99"/>
        <w:insideH w:val="single" w:sz="4" w:space="0" w:color="FFFFFF" w:themeColor="text1" w:themeTint="99"/>
        <w:insideV w:val="single" w:sz="4" w:space="0" w:color="FFFFFF" w:themeColor="text1" w:themeTint="99"/>
      </w:tblBorders>
    </w:tblPr>
    <w:tblStylePr w:type="firstRow">
      <w:rPr>
        <w:b/>
        <w:bCs/>
        <w:color w:val="FFFFFF" w:themeColor="background1"/>
      </w:rPr>
      <w:tblPr/>
      <w:tcPr>
        <w:tcBorders>
          <w:top w:val="single" w:sz="4" w:space="0" w:color="FFFFFF" w:themeColor="text1"/>
          <w:left w:val="single" w:sz="4" w:space="0" w:color="FFFFFF" w:themeColor="text1"/>
          <w:bottom w:val="single" w:sz="4" w:space="0" w:color="FFFFFF" w:themeColor="text1"/>
          <w:right w:val="single" w:sz="4" w:space="0" w:color="FFFFFF" w:themeColor="text1"/>
          <w:insideH w:val="nil"/>
          <w:insideV w:val="nil"/>
        </w:tcBorders>
        <w:shd w:val="clear" w:color="auto" w:fill="FFFFFF" w:themeFill="text1"/>
      </w:tcPr>
    </w:tblStylePr>
    <w:tblStylePr w:type="lastRow">
      <w:rPr>
        <w:b/>
        <w:bCs/>
      </w:rPr>
      <w:tblPr/>
      <w:tcPr>
        <w:tcBorders>
          <w:top w:val="double" w:sz="4" w:space="0" w:color="FFFFFF" w:themeColor="text1"/>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paragraph" w:customStyle="1" w:styleId="Text-BodyHeading">
    <w:name w:val="Text - Body Heading"/>
    <w:basedOn w:val="Text"/>
    <w:link w:val="Text-BodyHeadingChar"/>
    <w:uiPriority w:val="39"/>
    <w:qFormat/>
    <w:rsid w:val="002F3EE6"/>
    <w:rPr>
      <w:b/>
      <w:bCs/>
      <w:lang w:val="en-GB"/>
    </w:rPr>
  </w:style>
  <w:style w:type="table" w:customStyle="1" w:styleId="TableDesign">
    <w:name w:val="Table Design"/>
    <w:basedOn w:val="TableNormal"/>
    <w:uiPriority w:val="99"/>
    <w:rsid w:val="002F3EE6"/>
    <w:pPr>
      <w:spacing w:before="120" w:after="120" w:line="240" w:lineRule="auto"/>
    </w:pPr>
    <w:rPr>
      <w:color w:val="FFFFFF" w:themeColor="text1"/>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2F3EE6"/>
    <w:rPr>
      <w:b/>
      <w:bCs/>
      <w:sz w:val="22"/>
      <w:lang w:val="en-GB"/>
    </w:rPr>
  </w:style>
  <w:style w:type="table" w:customStyle="1" w:styleId="ACTableDesign2">
    <w:name w:val="A+C Table Design 2"/>
    <w:basedOn w:val="ACTableDesign"/>
    <w:uiPriority w:val="99"/>
    <w:rsid w:val="002F3EE6"/>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2F3EE6"/>
    <w:pPr>
      <w:spacing w:after="120" w:line="240" w:lineRule="auto"/>
    </w:pPr>
    <w:rPr>
      <w:i/>
    </w:rPr>
  </w:style>
  <w:style w:type="paragraph" w:customStyle="1" w:styleId="TableFigure-Notes">
    <w:name w:val="Table/Figure - Notes"/>
    <w:basedOn w:val="Text"/>
    <w:link w:val="TableFigure-NotesChar"/>
    <w:uiPriority w:val="39"/>
    <w:rsid w:val="007E7409"/>
    <w:rPr>
      <w:sz w:val="18"/>
      <w:szCs w:val="18"/>
    </w:rPr>
  </w:style>
  <w:style w:type="character" w:customStyle="1" w:styleId="TableFigureTitleChar">
    <w:name w:val="Table/Figure Title Char"/>
    <w:basedOn w:val="TextChar"/>
    <w:link w:val="TableFigureTitle"/>
    <w:uiPriority w:val="39"/>
    <w:rsid w:val="002F3EE6"/>
    <w:rPr>
      <w:i/>
      <w:sz w:val="22"/>
    </w:rPr>
  </w:style>
  <w:style w:type="character" w:customStyle="1" w:styleId="TableFigure-NotesChar">
    <w:name w:val="Table/Figure - Notes Char"/>
    <w:basedOn w:val="TextChar"/>
    <w:link w:val="TableFigure-Notes"/>
    <w:uiPriority w:val="39"/>
    <w:rsid w:val="007E7409"/>
    <w:rPr>
      <w:sz w:val="18"/>
      <w:szCs w:val="18"/>
    </w:rPr>
  </w:style>
  <w:style w:type="paragraph" w:customStyle="1" w:styleId="Heading1NoPageBreak">
    <w:name w:val="Heading 1 (No Page Break)"/>
    <w:basedOn w:val="Heading1"/>
    <w:next w:val="Normal"/>
    <w:uiPriority w:val="4"/>
    <w:qFormat/>
    <w:rsid w:val="007E7409"/>
  </w:style>
  <w:style w:type="paragraph" w:customStyle="1" w:styleId="Text-2column">
    <w:name w:val="Text - 2 column"/>
    <w:basedOn w:val="Text"/>
    <w:next w:val="Text"/>
    <w:uiPriority w:val="39"/>
    <w:rsid w:val="002F3EE6"/>
    <w:rPr>
      <w:lang w:val="en-NZ"/>
    </w:rPr>
  </w:style>
  <w:style w:type="table" w:customStyle="1" w:styleId="ACTableDesign3">
    <w:name w:val="A+C Table Design 3"/>
    <w:basedOn w:val="ACTableDesign2"/>
    <w:uiPriority w:val="99"/>
    <w:rsid w:val="002F3EE6"/>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aliases w:val="A+C Body text (No Para Spacing) Char"/>
    <w:basedOn w:val="DefaultParagraphFont"/>
    <w:link w:val="NoSpacing"/>
    <w:uiPriority w:val="1"/>
    <w:rsid w:val="007E7409"/>
    <w:rPr>
      <w:rFonts w:ascii="Verdana" w:eastAsia="Calibri" w:hAnsi="Verdana" w:cs="Arial"/>
      <w:szCs w:val="22"/>
      <w:lang w:val="en-NZ"/>
    </w:rPr>
  </w:style>
  <w:style w:type="paragraph" w:customStyle="1" w:styleId="Heading1NotNumbered">
    <w:name w:val="Heading 1 (Not Numbered)"/>
    <w:basedOn w:val="Heading1"/>
    <w:next w:val="Normal"/>
    <w:uiPriority w:val="4"/>
    <w:qFormat/>
    <w:rsid w:val="007E7409"/>
  </w:style>
  <w:style w:type="paragraph" w:customStyle="1" w:styleId="Heading2NotNumbered">
    <w:name w:val="Heading 2 (Not Numbered)"/>
    <w:basedOn w:val="Heading2"/>
    <w:next w:val="Normal"/>
    <w:uiPriority w:val="4"/>
    <w:qFormat/>
    <w:rsid w:val="007E7409"/>
  </w:style>
  <w:style w:type="paragraph" w:customStyle="1" w:styleId="Heading3NotNumbered">
    <w:name w:val="Heading 3 (Not Numbered)"/>
    <w:basedOn w:val="Heading3"/>
    <w:next w:val="Normal"/>
    <w:uiPriority w:val="4"/>
    <w:qFormat/>
    <w:rsid w:val="007E7409"/>
  </w:style>
  <w:style w:type="paragraph" w:customStyle="1" w:styleId="Heading4NotNumbered">
    <w:name w:val="Heading 4 (Not Numbered)"/>
    <w:basedOn w:val="Heading4"/>
    <w:next w:val="Normal"/>
    <w:uiPriority w:val="4"/>
    <w:rsid w:val="007E7409"/>
  </w:style>
  <w:style w:type="paragraph" w:customStyle="1" w:styleId="InstructionsHeader">
    <w:name w:val="Instructions Header"/>
    <w:basedOn w:val="Normal"/>
    <w:next w:val="InstructionsBody"/>
    <w:uiPriority w:val="39"/>
    <w:qFormat/>
    <w:rsid w:val="002F3EE6"/>
    <w:pPr>
      <w:pBdr>
        <w:top w:val="single" w:sz="6" w:space="3" w:color="77B800"/>
        <w:left w:val="single" w:sz="6" w:space="3" w:color="77B800"/>
        <w:bottom w:val="single" w:sz="6" w:space="3" w:color="77B800"/>
        <w:right w:val="single" w:sz="6" w:space="3" w:color="77B800"/>
      </w:pBdr>
      <w:spacing w:before="120" w:line="259" w:lineRule="auto"/>
    </w:pPr>
    <w:rPr>
      <w:rFonts w:ascii="Arial" w:eastAsia="Arial" w:hAnsi="Arial" w:cs="Times New Roman"/>
      <w:b/>
      <w:bCs/>
      <w:color w:val="77B800"/>
    </w:rPr>
  </w:style>
  <w:style w:type="paragraph" w:customStyle="1" w:styleId="InstructionsBody">
    <w:name w:val="Instructions Body"/>
    <w:basedOn w:val="Normal"/>
    <w:next w:val="Normal"/>
    <w:uiPriority w:val="39"/>
    <w:qFormat/>
    <w:rsid w:val="002F3EE6"/>
    <w:pPr>
      <w:pBdr>
        <w:top w:val="single" w:sz="6" w:space="3" w:color="77B800"/>
        <w:left w:val="single" w:sz="6" w:space="3" w:color="77B800"/>
        <w:bottom w:val="single" w:sz="6" w:space="3" w:color="77B800"/>
        <w:right w:val="single" w:sz="6" w:space="3" w:color="77B800"/>
      </w:pBdr>
      <w:shd w:val="clear" w:color="auto" w:fill="E7FFBD"/>
      <w:spacing w:before="120" w:line="259" w:lineRule="auto"/>
    </w:pPr>
    <w:rPr>
      <w:rFonts w:ascii="Arial" w:eastAsia="Arial" w:hAnsi="Arial" w:cs="Times New Roman"/>
      <w:color w:val="000000"/>
    </w:rPr>
  </w:style>
  <w:style w:type="paragraph" w:customStyle="1" w:styleId="AcknowledgementofCountry">
    <w:name w:val="Acknowledgement of Country"/>
    <w:basedOn w:val="Normal"/>
    <w:link w:val="AcknowledgementofCountryChar"/>
    <w:uiPriority w:val="39"/>
    <w:qFormat/>
    <w:rsid w:val="002F3EE6"/>
    <w:pPr>
      <w:spacing w:after="0"/>
    </w:pPr>
    <w:rPr>
      <w:color w:val="FFFFFF" w:themeColor="text1"/>
      <w:sz w:val="21"/>
    </w:rPr>
  </w:style>
  <w:style w:type="character" w:customStyle="1" w:styleId="AcknowledgementofCountryChar">
    <w:name w:val="Acknowledgement of Country Char"/>
    <w:basedOn w:val="DefaultParagraphFont"/>
    <w:link w:val="AcknowledgementofCountry"/>
    <w:uiPriority w:val="39"/>
    <w:rsid w:val="002F3EE6"/>
    <w:rPr>
      <w:color w:val="FFFFFF" w:themeColor="text1"/>
      <w:sz w:val="21"/>
      <w:lang w:val="en-AU"/>
    </w:rPr>
  </w:style>
  <w:style w:type="character" w:styleId="FootnoteReference">
    <w:name w:val="footnote reference"/>
    <w:basedOn w:val="DefaultParagraphFont"/>
    <w:uiPriority w:val="99"/>
    <w:semiHidden/>
    <w:rsid w:val="007E7409"/>
    <w:rPr>
      <w:vertAlign w:val="superscript"/>
    </w:rPr>
  </w:style>
  <w:style w:type="paragraph" w:styleId="Revision">
    <w:name w:val="Revision"/>
    <w:hidden/>
    <w:uiPriority w:val="99"/>
    <w:semiHidden/>
    <w:rsid w:val="004B3D02"/>
    <w:pPr>
      <w:spacing w:after="0" w:line="240" w:lineRule="auto"/>
    </w:pPr>
    <w:rPr>
      <w:sz w:val="22"/>
      <w:lang w:val="en-NZ"/>
    </w:rPr>
  </w:style>
  <w:style w:type="character" w:styleId="Mention">
    <w:name w:val="Mention"/>
    <w:basedOn w:val="DefaultParagraphFont"/>
    <w:uiPriority w:val="99"/>
    <w:unhideWhenUsed/>
    <w:rsid w:val="001A2BEB"/>
    <w:rPr>
      <w:color w:val="2B579A"/>
      <w:shd w:val="clear" w:color="auto" w:fill="E1DFDD"/>
    </w:rPr>
  </w:style>
  <w:style w:type="character" w:styleId="FollowedHyperlink">
    <w:name w:val="FollowedHyperlink"/>
    <w:basedOn w:val="DefaultParagraphFont"/>
    <w:uiPriority w:val="99"/>
    <w:semiHidden/>
    <w:unhideWhenUsed/>
    <w:rsid w:val="007E7409"/>
    <w:rPr>
      <w:color w:val="78B800" w:themeColor="followedHyperlink"/>
      <w:u w:val="single"/>
    </w:rPr>
  </w:style>
  <w:style w:type="character" w:styleId="SubtleEmphasis">
    <w:name w:val="Subtle Emphasis"/>
    <w:basedOn w:val="Heading4Char"/>
    <w:uiPriority w:val="99"/>
    <w:rsid w:val="00CD15D0"/>
    <w:rPr>
      <w:rFonts w:ascii="Verdana" w:eastAsia="Calibri" w:hAnsi="Verdana" w:cs="Times New Roman"/>
      <w:i/>
      <w:iCs/>
      <w:color w:val="auto"/>
      <w:sz w:val="20"/>
      <w:szCs w:val="24"/>
      <w:lang w:val="en-NZ"/>
    </w:rPr>
  </w:style>
  <w:style w:type="paragraph" w:customStyle="1" w:styleId="Bullet1">
    <w:name w:val="Bullet1"/>
    <w:basedOn w:val="Normal"/>
    <w:qFormat/>
    <w:rsid w:val="00CD15D0"/>
    <w:pPr>
      <w:numPr>
        <w:numId w:val="15"/>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qFormat/>
    <w:rsid w:val="00CD15D0"/>
    <w:pPr>
      <w:numPr>
        <w:numId w:val="14"/>
      </w:numPr>
      <w:spacing w:before="120" w:after="0" w:line="240" w:lineRule="auto"/>
    </w:pPr>
    <w:rPr>
      <w:rFonts w:ascii="Verdana" w:eastAsia="Times New Roman" w:hAnsi="Verdana" w:cs="Times New Roman"/>
      <w:lang w:val="en-NZ"/>
    </w:rPr>
  </w:style>
  <w:style w:type="character" w:styleId="Strong">
    <w:name w:val="Strong"/>
    <w:basedOn w:val="Heading4Char"/>
    <w:uiPriority w:val="22"/>
    <w:rsid w:val="00CD15D0"/>
    <w:rPr>
      <w:rFonts w:ascii="Verdana" w:eastAsia="Calibri" w:hAnsi="Verdana" w:cs="Arial"/>
      <w:b/>
      <w:bCs/>
      <w:i/>
      <w:sz w:val="20"/>
      <w:szCs w:val="24"/>
      <w:lang w:val="en-NZ"/>
    </w:rPr>
  </w:style>
  <w:style w:type="character" w:styleId="Emphasis">
    <w:name w:val="Emphasis"/>
    <w:basedOn w:val="DefaultParagraphFont"/>
    <w:uiPriority w:val="20"/>
    <w:rsid w:val="00CD15D0"/>
    <w:rPr>
      <w:rFonts w:ascii="Verdana" w:hAnsi="Verdana"/>
      <w:b/>
      <w:sz w:val="20"/>
    </w:rPr>
  </w:style>
  <w:style w:type="character" w:styleId="BookTitle">
    <w:name w:val="Book Title"/>
    <w:basedOn w:val="DefaultParagraphFont"/>
    <w:uiPriority w:val="33"/>
    <w:rsid w:val="00CD15D0"/>
    <w:rPr>
      <w:rFonts w:ascii="Verdana" w:hAnsi="Verdana"/>
      <w:b w:val="0"/>
      <w:bCs/>
      <w:i/>
      <w:caps w:val="0"/>
      <w:smallCaps w:val="0"/>
      <w:spacing w:val="5"/>
      <w:sz w:val="20"/>
    </w:rPr>
  </w:style>
  <w:style w:type="character" w:styleId="IntenseReference">
    <w:name w:val="Intense Reference"/>
    <w:basedOn w:val="DefaultParagraphFont"/>
    <w:uiPriority w:val="32"/>
    <w:rsid w:val="00CD15D0"/>
    <w:rPr>
      <w:b/>
      <w:bCs/>
      <w:smallCaps/>
      <w:spacing w:val="5"/>
    </w:rPr>
  </w:style>
  <w:style w:type="character" w:styleId="SubtleReference">
    <w:name w:val="Subtle Reference"/>
    <w:basedOn w:val="DefaultParagraphFont"/>
    <w:uiPriority w:val="31"/>
    <w:rsid w:val="00CD15D0"/>
    <w:rPr>
      <w:smallCaps/>
    </w:rPr>
  </w:style>
  <w:style w:type="character" w:styleId="IntenseEmphasis">
    <w:name w:val="Intense Emphasis"/>
    <w:basedOn w:val="DefaultParagraphFont"/>
    <w:uiPriority w:val="21"/>
    <w:rsid w:val="00CD15D0"/>
    <w:rPr>
      <w:b/>
      <w:bCs/>
      <w:i/>
      <w:iCs/>
      <w:color w:val="auto"/>
    </w:rPr>
  </w:style>
  <w:style w:type="character" w:styleId="EndnoteReference">
    <w:name w:val="endnote reference"/>
    <w:basedOn w:val="DefaultParagraphFont"/>
    <w:uiPriority w:val="99"/>
    <w:semiHidden/>
    <w:rsid w:val="00CD15D0"/>
    <w:rPr>
      <w:rFonts w:ascii="Verdana" w:hAnsi="Verdana"/>
      <w:sz w:val="18"/>
      <w:vertAlign w:val="superscript"/>
    </w:rPr>
  </w:style>
  <w:style w:type="paragraph" w:styleId="TOC7">
    <w:name w:val="toc 7"/>
    <w:basedOn w:val="Normal"/>
    <w:next w:val="Normal"/>
    <w:autoRedefine/>
    <w:uiPriority w:val="39"/>
    <w:semiHidden/>
    <w:rsid w:val="00CD15D0"/>
    <w:pPr>
      <w:spacing w:after="100"/>
      <w:ind w:left="1200"/>
    </w:pPr>
  </w:style>
  <w:style w:type="table" w:styleId="LightShading">
    <w:name w:val="Light Shading"/>
    <w:basedOn w:val="TableNormal"/>
    <w:uiPriority w:val="60"/>
    <w:rsid w:val="00CD15D0"/>
    <w:pPr>
      <w:spacing w:after="0" w:line="240" w:lineRule="auto"/>
    </w:pPr>
    <w:rPr>
      <w:rFonts w:ascii="Verdana" w:eastAsia="Calibri" w:hAnsi="Verdana" w:cs="Times New Roman"/>
      <w:color w:val="BFBFBF" w:themeColor="text1" w:themeShade="BF"/>
      <w:sz w:val="18"/>
      <w:lang w:val="en-NZ"/>
    </w:rPr>
    <w:tblPr>
      <w:tblStyleRowBandSize w:val="1"/>
      <w:tblStyleColBandSize w:val="1"/>
      <w:tblBorders>
        <w:top w:val="single" w:sz="8" w:space="0" w:color="FFFFFF" w:themeColor="text1"/>
        <w:bottom w:val="single" w:sz="8" w:space="0" w:color="FFFFFF" w:themeColor="text1"/>
      </w:tblBorders>
    </w:tblPr>
    <w:tblStylePr w:type="fir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la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text1" w:themeFillTint="3F"/>
      </w:tcPr>
    </w:tblStylePr>
    <w:tblStylePr w:type="band1Horz">
      <w:tblPr/>
      <w:tcPr>
        <w:tcBorders>
          <w:left w:val="nil"/>
          <w:right w:val="nil"/>
          <w:insideH w:val="nil"/>
          <w:insideV w:val="nil"/>
        </w:tcBorders>
        <w:shd w:val="clear" w:color="auto" w:fill="FFFFFF" w:themeFill="text1" w:themeFillTint="3F"/>
      </w:tcPr>
    </w:tblStylePr>
  </w:style>
  <w:style w:type="table" w:styleId="LightShading-Accent1">
    <w:name w:val="Light Shading Accent 1"/>
    <w:basedOn w:val="TableNormal"/>
    <w:uiPriority w:val="60"/>
    <w:rsid w:val="00CD15D0"/>
    <w:pPr>
      <w:spacing w:after="0" w:line="240" w:lineRule="auto"/>
    </w:pPr>
    <w:rPr>
      <w:rFonts w:ascii="Verdana" w:eastAsia="Calibri" w:hAnsi="Verdana" w:cs="Times New Roman"/>
      <w:color w:val="598900" w:themeColor="accent1" w:themeShade="BF"/>
      <w:sz w:val="18"/>
      <w:lang w:val="en-NZ"/>
    </w:rPr>
    <w:tblPr>
      <w:tblStyleRowBandSize w:val="1"/>
      <w:tblStyleColBandSize w:val="1"/>
      <w:tblBorders>
        <w:top w:val="single" w:sz="8" w:space="0" w:color="78B800" w:themeColor="accent1"/>
        <w:bottom w:val="single" w:sz="8" w:space="0" w:color="78B800" w:themeColor="accent1"/>
      </w:tblBorders>
    </w:tblPr>
    <w:tblStylePr w:type="firstRow">
      <w:pPr>
        <w:spacing w:before="0" w:after="0" w:line="240" w:lineRule="auto"/>
      </w:pPr>
      <w:rPr>
        <w:b/>
        <w:bCs/>
      </w:rPr>
      <w:tblPr/>
      <w:tcPr>
        <w:tcBorders>
          <w:top w:val="single" w:sz="8" w:space="0" w:color="78B800" w:themeColor="accent1"/>
          <w:left w:val="nil"/>
          <w:bottom w:val="single" w:sz="8" w:space="0" w:color="78B800" w:themeColor="accent1"/>
          <w:right w:val="nil"/>
          <w:insideH w:val="nil"/>
          <w:insideV w:val="nil"/>
        </w:tcBorders>
      </w:tcPr>
    </w:tblStylePr>
    <w:tblStylePr w:type="lastRow">
      <w:pPr>
        <w:spacing w:before="0" w:after="0" w:line="240" w:lineRule="auto"/>
      </w:pPr>
      <w:rPr>
        <w:b/>
        <w:bCs/>
      </w:rPr>
      <w:tblPr/>
      <w:tcPr>
        <w:tcBorders>
          <w:top w:val="single" w:sz="8" w:space="0" w:color="78B800" w:themeColor="accent1"/>
          <w:left w:val="nil"/>
          <w:bottom w:val="single" w:sz="8" w:space="0" w:color="78B8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FAE" w:themeFill="accent1" w:themeFillTint="3F"/>
      </w:tcPr>
    </w:tblStylePr>
    <w:tblStylePr w:type="band1Horz">
      <w:tblPr/>
      <w:tcPr>
        <w:tcBorders>
          <w:left w:val="nil"/>
          <w:right w:val="nil"/>
          <w:insideH w:val="nil"/>
          <w:insideV w:val="nil"/>
        </w:tcBorders>
        <w:shd w:val="clear" w:color="auto" w:fill="E2FFAE" w:themeFill="accent1" w:themeFillTint="3F"/>
      </w:tcPr>
    </w:tblStylePr>
  </w:style>
  <w:style w:type="table" w:styleId="LightShading-Accent2">
    <w:name w:val="Light Shading Accent 2"/>
    <w:basedOn w:val="TableNormal"/>
    <w:uiPriority w:val="60"/>
    <w:rsid w:val="00CD15D0"/>
    <w:pPr>
      <w:spacing w:after="0" w:line="240" w:lineRule="auto"/>
    </w:pPr>
    <w:rPr>
      <w:rFonts w:ascii="Verdana" w:eastAsia="Calibri" w:hAnsi="Verdana" w:cs="Times New Roman"/>
      <w:color w:val="283137" w:themeColor="accent2" w:themeShade="BF"/>
      <w:sz w:val="18"/>
      <w:lang w:val="en-NZ"/>
    </w:rPr>
    <w:tblPr>
      <w:tblStyleRowBandSize w:val="1"/>
      <w:tblStyleColBandSize w:val="1"/>
      <w:tblBorders>
        <w:top w:val="single" w:sz="8" w:space="0" w:color="36424A" w:themeColor="accent2"/>
        <w:bottom w:val="single" w:sz="8" w:space="0" w:color="36424A" w:themeColor="accent2"/>
      </w:tblBorders>
    </w:tblPr>
    <w:tblStylePr w:type="firstRow">
      <w:pPr>
        <w:spacing w:before="0" w:after="0" w:line="240" w:lineRule="auto"/>
      </w:pPr>
      <w:rPr>
        <w:b/>
        <w:bCs/>
      </w:rPr>
      <w:tblPr/>
      <w:tcPr>
        <w:tcBorders>
          <w:top w:val="single" w:sz="8" w:space="0" w:color="36424A" w:themeColor="accent2"/>
          <w:left w:val="nil"/>
          <w:bottom w:val="single" w:sz="8" w:space="0" w:color="36424A" w:themeColor="accent2"/>
          <w:right w:val="nil"/>
          <w:insideH w:val="nil"/>
          <w:insideV w:val="nil"/>
        </w:tcBorders>
      </w:tcPr>
    </w:tblStylePr>
    <w:tblStylePr w:type="lastRow">
      <w:pPr>
        <w:spacing w:before="0" w:after="0" w:line="240" w:lineRule="auto"/>
      </w:pPr>
      <w:rPr>
        <w:b/>
        <w:bCs/>
      </w:rPr>
      <w:tblPr/>
      <w:tcPr>
        <w:tcBorders>
          <w:top w:val="single" w:sz="8" w:space="0" w:color="36424A" w:themeColor="accent2"/>
          <w:left w:val="nil"/>
          <w:bottom w:val="single" w:sz="8" w:space="0" w:color="36424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1D7" w:themeFill="accent2" w:themeFillTint="3F"/>
      </w:tcPr>
    </w:tblStylePr>
    <w:tblStylePr w:type="band1Horz">
      <w:tblPr/>
      <w:tcPr>
        <w:tcBorders>
          <w:left w:val="nil"/>
          <w:right w:val="nil"/>
          <w:insideH w:val="nil"/>
          <w:insideV w:val="nil"/>
        </w:tcBorders>
        <w:shd w:val="clear" w:color="auto" w:fill="C8D1D7" w:themeFill="accent2" w:themeFillTint="3F"/>
      </w:tcPr>
    </w:tblStylePr>
  </w:style>
  <w:style w:type="table" w:styleId="LightShading-Accent3">
    <w:name w:val="Light Shading Accent 3"/>
    <w:basedOn w:val="TableNormal"/>
    <w:uiPriority w:val="60"/>
    <w:rsid w:val="00CD15D0"/>
    <w:pPr>
      <w:spacing w:after="0" w:line="240" w:lineRule="auto"/>
    </w:pPr>
    <w:rPr>
      <w:rFonts w:ascii="Verdana" w:eastAsia="Calibri" w:hAnsi="Verdana" w:cs="Times New Roman"/>
      <w:color w:val="005E00" w:themeColor="accent3" w:themeShade="BF"/>
      <w:sz w:val="18"/>
      <w:lang w:val="en-NZ"/>
    </w:rPr>
    <w:tblPr>
      <w:tblStyleRowBandSize w:val="1"/>
      <w:tblStyleColBandSize w:val="1"/>
      <w:tblBorders>
        <w:top w:val="single" w:sz="8" w:space="0" w:color="007E00" w:themeColor="accent3"/>
        <w:bottom w:val="single" w:sz="8" w:space="0" w:color="007E00" w:themeColor="accent3"/>
      </w:tblBorders>
    </w:tblPr>
    <w:tblStylePr w:type="firstRow">
      <w:pPr>
        <w:spacing w:before="0" w:after="0" w:line="240" w:lineRule="auto"/>
      </w:pPr>
      <w:rPr>
        <w:b/>
        <w:bCs/>
      </w:rPr>
      <w:tblPr/>
      <w:tcPr>
        <w:tcBorders>
          <w:top w:val="single" w:sz="8" w:space="0" w:color="007E00" w:themeColor="accent3"/>
          <w:left w:val="nil"/>
          <w:bottom w:val="single" w:sz="8" w:space="0" w:color="007E00" w:themeColor="accent3"/>
          <w:right w:val="nil"/>
          <w:insideH w:val="nil"/>
          <w:insideV w:val="nil"/>
        </w:tcBorders>
      </w:tcPr>
    </w:tblStylePr>
    <w:tblStylePr w:type="lastRow">
      <w:pPr>
        <w:spacing w:before="0" w:after="0" w:line="240" w:lineRule="auto"/>
      </w:pPr>
      <w:rPr>
        <w:b/>
        <w:bCs/>
      </w:rPr>
      <w:tblPr/>
      <w:tcPr>
        <w:tcBorders>
          <w:top w:val="single" w:sz="8" w:space="0" w:color="007E00" w:themeColor="accent3"/>
          <w:left w:val="nil"/>
          <w:bottom w:val="single" w:sz="8" w:space="0" w:color="007E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FFA0" w:themeFill="accent3" w:themeFillTint="3F"/>
      </w:tcPr>
    </w:tblStylePr>
    <w:tblStylePr w:type="band1Horz">
      <w:tblPr/>
      <w:tcPr>
        <w:tcBorders>
          <w:left w:val="nil"/>
          <w:right w:val="nil"/>
          <w:insideH w:val="nil"/>
          <w:insideV w:val="nil"/>
        </w:tcBorders>
        <w:shd w:val="clear" w:color="auto" w:fill="A0FFA0" w:themeFill="accent3" w:themeFillTint="3F"/>
      </w:tcPr>
    </w:tblStylePr>
  </w:style>
  <w:style w:type="table" w:styleId="LightShading-Accent4">
    <w:name w:val="Light Shading Accent 4"/>
    <w:basedOn w:val="TableNormal"/>
    <w:uiPriority w:val="60"/>
    <w:rsid w:val="00CD15D0"/>
    <w:pPr>
      <w:spacing w:after="0" w:line="240" w:lineRule="auto"/>
    </w:pPr>
    <w:rPr>
      <w:rFonts w:ascii="Verdana" w:eastAsia="Calibri" w:hAnsi="Verdana" w:cs="Times New Roman"/>
      <w:color w:val="ACB0B4" w:themeColor="accent4" w:themeShade="BF"/>
      <w:sz w:val="18"/>
      <w:lang w:val="en-NZ"/>
    </w:rPr>
    <w:tblPr>
      <w:tblStyleRowBandSize w:val="1"/>
      <w:tblStyleColBandSize w:val="1"/>
      <w:tblBorders>
        <w:top w:val="single" w:sz="8" w:space="0" w:color="EBECED" w:themeColor="accent4"/>
        <w:bottom w:val="single" w:sz="8" w:space="0" w:color="EBECED" w:themeColor="accent4"/>
      </w:tblBorders>
    </w:tblPr>
    <w:tblStylePr w:type="firstRow">
      <w:pPr>
        <w:spacing w:before="0" w:after="0" w:line="240" w:lineRule="auto"/>
      </w:pPr>
      <w:rPr>
        <w:b/>
        <w:bCs/>
      </w:rPr>
      <w:tblPr/>
      <w:tcPr>
        <w:tcBorders>
          <w:top w:val="single" w:sz="8" w:space="0" w:color="EBECED" w:themeColor="accent4"/>
          <w:left w:val="nil"/>
          <w:bottom w:val="single" w:sz="8" w:space="0" w:color="EBECED" w:themeColor="accent4"/>
          <w:right w:val="nil"/>
          <w:insideH w:val="nil"/>
          <w:insideV w:val="nil"/>
        </w:tcBorders>
      </w:tcPr>
    </w:tblStylePr>
    <w:tblStylePr w:type="lastRow">
      <w:pPr>
        <w:spacing w:before="0" w:after="0" w:line="240" w:lineRule="auto"/>
      </w:pPr>
      <w:rPr>
        <w:b/>
        <w:bCs/>
      </w:rPr>
      <w:tblPr/>
      <w:tcPr>
        <w:tcBorders>
          <w:top w:val="single" w:sz="8" w:space="0" w:color="EBECED" w:themeColor="accent4"/>
          <w:left w:val="nil"/>
          <w:bottom w:val="single" w:sz="8" w:space="0" w:color="EBECE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FA" w:themeFill="accent4" w:themeFillTint="3F"/>
      </w:tcPr>
    </w:tblStylePr>
    <w:tblStylePr w:type="band1Horz">
      <w:tblPr/>
      <w:tcPr>
        <w:tcBorders>
          <w:left w:val="nil"/>
          <w:right w:val="nil"/>
          <w:insideH w:val="nil"/>
          <w:insideV w:val="nil"/>
        </w:tcBorders>
        <w:shd w:val="clear" w:color="auto" w:fill="F9FAFA" w:themeFill="accent4" w:themeFillTint="3F"/>
      </w:tcPr>
    </w:tblStylePr>
  </w:style>
  <w:style w:type="table" w:styleId="LightShading-Accent5">
    <w:name w:val="Light Shading Accent 5"/>
    <w:basedOn w:val="TableNormal"/>
    <w:uiPriority w:val="60"/>
    <w:rsid w:val="00CD15D0"/>
    <w:pPr>
      <w:spacing w:after="0" w:line="240" w:lineRule="auto"/>
    </w:pPr>
    <w:rPr>
      <w:rFonts w:ascii="Verdana" w:eastAsia="Calibri" w:hAnsi="Verdana" w:cs="Times New Roman"/>
      <w:color w:val="A5C865" w:themeColor="accent5" w:themeShade="BF"/>
      <w:sz w:val="18"/>
      <w:lang w:val="en-NZ"/>
    </w:rPr>
    <w:tblPr>
      <w:tblStyleRowBandSize w:val="1"/>
      <w:tblStyleColBandSize w:val="1"/>
      <w:tblBorders>
        <w:top w:val="single" w:sz="8" w:space="0" w:color="D1E3B0" w:themeColor="accent5"/>
        <w:bottom w:val="single" w:sz="8" w:space="0" w:color="D1E3B0" w:themeColor="accent5"/>
      </w:tblBorders>
    </w:tblPr>
    <w:tblStylePr w:type="firstRow">
      <w:pPr>
        <w:spacing w:before="0" w:after="0" w:line="240" w:lineRule="auto"/>
      </w:pPr>
      <w:rPr>
        <w:b/>
        <w:bCs/>
      </w:rPr>
      <w:tblPr/>
      <w:tcPr>
        <w:tcBorders>
          <w:top w:val="single" w:sz="8" w:space="0" w:color="D1E3B0" w:themeColor="accent5"/>
          <w:left w:val="nil"/>
          <w:bottom w:val="single" w:sz="8" w:space="0" w:color="D1E3B0" w:themeColor="accent5"/>
          <w:right w:val="nil"/>
          <w:insideH w:val="nil"/>
          <w:insideV w:val="nil"/>
        </w:tcBorders>
      </w:tcPr>
    </w:tblStylePr>
    <w:tblStylePr w:type="lastRow">
      <w:pPr>
        <w:spacing w:before="0" w:after="0" w:line="240" w:lineRule="auto"/>
      </w:pPr>
      <w:rPr>
        <w:b/>
        <w:bCs/>
      </w:rPr>
      <w:tblPr/>
      <w:tcPr>
        <w:tcBorders>
          <w:top w:val="single" w:sz="8" w:space="0" w:color="D1E3B0" w:themeColor="accent5"/>
          <w:left w:val="nil"/>
          <w:bottom w:val="single" w:sz="8" w:space="0" w:color="D1E3B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8EB" w:themeFill="accent5" w:themeFillTint="3F"/>
      </w:tcPr>
    </w:tblStylePr>
    <w:tblStylePr w:type="band1Horz">
      <w:tblPr/>
      <w:tcPr>
        <w:tcBorders>
          <w:left w:val="nil"/>
          <w:right w:val="nil"/>
          <w:insideH w:val="nil"/>
          <w:insideV w:val="nil"/>
        </w:tcBorders>
        <w:shd w:val="clear" w:color="auto" w:fill="F3F8EB" w:themeFill="accent5" w:themeFillTint="3F"/>
      </w:tcPr>
    </w:tblStylePr>
  </w:style>
  <w:style w:type="table" w:styleId="LightShading-Accent6">
    <w:name w:val="Light Shading Accent 6"/>
    <w:basedOn w:val="TableNormal"/>
    <w:uiPriority w:val="60"/>
    <w:rsid w:val="00CD15D0"/>
    <w:pPr>
      <w:spacing w:after="0" w:line="240" w:lineRule="auto"/>
    </w:pPr>
    <w:rPr>
      <w:rFonts w:ascii="Verdana" w:eastAsia="Calibri" w:hAnsi="Verdana" w:cs="Times New Roman"/>
      <w:color w:val="5DA038" w:themeColor="accent6" w:themeShade="BF"/>
      <w:sz w:val="18"/>
      <w:lang w:val="en-NZ"/>
    </w:rPr>
    <w:tblPr>
      <w:tblStyleRowBandSize w:val="1"/>
      <w:tblStyleColBandSize w:val="1"/>
      <w:tblBorders>
        <w:top w:val="single" w:sz="8" w:space="0" w:color="82C65C" w:themeColor="accent6"/>
        <w:bottom w:val="single" w:sz="8" w:space="0" w:color="82C65C" w:themeColor="accent6"/>
      </w:tblBorders>
    </w:tblPr>
    <w:tblStylePr w:type="firstRow">
      <w:pPr>
        <w:spacing w:before="0" w:after="0" w:line="240" w:lineRule="auto"/>
      </w:pPr>
      <w:rPr>
        <w:b/>
        <w:bCs/>
      </w:rPr>
      <w:tblPr/>
      <w:tcPr>
        <w:tcBorders>
          <w:top w:val="single" w:sz="8" w:space="0" w:color="82C65C" w:themeColor="accent6"/>
          <w:left w:val="nil"/>
          <w:bottom w:val="single" w:sz="8" w:space="0" w:color="82C65C" w:themeColor="accent6"/>
          <w:right w:val="nil"/>
          <w:insideH w:val="nil"/>
          <w:insideV w:val="nil"/>
        </w:tcBorders>
      </w:tcPr>
    </w:tblStylePr>
    <w:tblStylePr w:type="lastRow">
      <w:pPr>
        <w:spacing w:before="0" w:after="0" w:line="240" w:lineRule="auto"/>
      </w:pPr>
      <w:rPr>
        <w:b/>
        <w:bCs/>
      </w:rPr>
      <w:tblPr/>
      <w:tcPr>
        <w:tcBorders>
          <w:top w:val="single" w:sz="8" w:space="0" w:color="82C65C" w:themeColor="accent6"/>
          <w:left w:val="nil"/>
          <w:bottom w:val="single" w:sz="8" w:space="0" w:color="82C65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D6" w:themeFill="accent6" w:themeFillTint="3F"/>
      </w:tcPr>
    </w:tblStylePr>
    <w:tblStylePr w:type="band1Horz">
      <w:tblPr/>
      <w:tcPr>
        <w:tcBorders>
          <w:left w:val="nil"/>
          <w:right w:val="nil"/>
          <w:insideH w:val="nil"/>
          <w:insideV w:val="nil"/>
        </w:tcBorders>
        <w:shd w:val="clear" w:color="auto" w:fill="DFF0D6" w:themeFill="accent6" w:themeFillTint="3F"/>
      </w:tcPr>
    </w:tblStylePr>
  </w:style>
  <w:style w:type="table" w:styleId="LightList">
    <w:name w:val="Light List"/>
    <w:basedOn w:val="TableNormal"/>
    <w:uiPriority w:val="61"/>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tblBorders>
    </w:tblPr>
    <w:tblStylePr w:type="firstRow">
      <w:pPr>
        <w:spacing w:before="0" w:after="0" w:line="240" w:lineRule="auto"/>
      </w:pPr>
      <w:rPr>
        <w:b/>
        <w:bCs/>
        <w:color w:val="FFFFFF" w:themeColor="background1"/>
      </w:rPr>
      <w:tblPr/>
      <w:tcPr>
        <w:shd w:val="clear" w:color="auto" w:fill="FFFFFF" w:themeFill="text1"/>
      </w:tcPr>
    </w:tblStylePr>
    <w:tblStylePr w:type="lastRow">
      <w:pPr>
        <w:spacing w:before="0" w:after="0" w:line="240" w:lineRule="auto"/>
      </w:pPr>
      <w:rPr>
        <w:b/>
        <w:bCs/>
      </w:rPr>
      <w:tblPr/>
      <w:tcPr>
        <w:tcBorders>
          <w:top w:val="double" w:sz="6" w:space="0" w:color="FFFFFF" w:themeColor="text1"/>
          <w:left w:val="single" w:sz="8" w:space="0" w:color="FFFFFF" w:themeColor="text1"/>
          <w:bottom w:val="single" w:sz="8" w:space="0" w:color="FFFFFF" w:themeColor="text1"/>
          <w:right w:val="single" w:sz="8" w:space="0" w:color="FFFFFF" w:themeColor="text1"/>
        </w:tcBorders>
      </w:tcPr>
    </w:tblStylePr>
    <w:tblStylePr w:type="firstCol">
      <w:rPr>
        <w:b/>
        <w:bCs/>
      </w:rPr>
    </w:tblStylePr>
    <w:tblStylePr w:type="lastCol">
      <w:rPr>
        <w:b/>
        <w:bCs/>
      </w:rPr>
    </w:tblStylePr>
    <w:tblStylePr w:type="band1Vert">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tblStylePr w:type="band1Horz">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style>
  <w:style w:type="table" w:styleId="LightList-Accent1">
    <w:name w:val="Light List Accent 1"/>
    <w:basedOn w:val="TableNormal"/>
    <w:uiPriority w:val="61"/>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78B800" w:themeColor="accent1"/>
        <w:left w:val="single" w:sz="8" w:space="0" w:color="78B800" w:themeColor="accent1"/>
        <w:bottom w:val="single" w:sz="8" w:space="0" w:color="78B800" w:themeColor="accent1"/>
        <w:right w:val="single" w:sz="8" w:space="0" w:color="78B800" w:themeColor="accent1"/>
      </w:tblBorders>
    </w:tblPr>
    <w:tblStylePr w:type="firstRow">
      <w:pPr>
        <w:spacing w:before="0" w:after="0" w:line="240" w:lineRule="auto"/>
      </w:pPr>
      <w:rPr>
        <w:b/>
        <w:bCs/>
        <w:color w:val="FFFFFF" w:themeColor="background1"/>
      </w:rPr>
      <w:tblPr/>
      <w:tcPr>
        <w:shd w:val="clear" w:color="auto" w:fill="78B800" w:themeFill="accent1"/>
      </w:tcPr>
    </w:tblStylePr>
    <w:tblStylePr w:type="lastRow">
      <w:pPr>
        <w:spacing w:before="0" w:after="0" w:line="240" w:lineRule="auto"/>
      </w:pPr>
      <w:rPr>
        <w:b/>
        <w:bCs/>
      </w:rPr>
      <w:tblPr/>
      <w:tcPr>
        <w:tcBorders>
          <w:top w:val="double" w:sz="6" w:space="0" w:color="78B800" w:themeColor="accent1"/>
          <w:left w:val="single" w:sz="8" w:space="0" w:color="78B800" w:themeColor="accent1"/>
          <w:bottom w:val="single" w:sz="8" w:space="0" w:color="78B800" w:themeColor="accent1"/>
          <w:right w:val="single" w:sz="8" w:space="0" w:color="78B800" w:themeColor="accent1"/>
        </w:tcBorders>
      </w:tcPr>
    </w:tblStylePr>
    <w:tblStylePr w:type="firstCol">
      <w:rPr>
        <w:b/>
        <w:bCs/>
      </w:rPr>
    </w:tblStylePr>
    <w:tblStylePr w:type="lastCol">
      <w:rPr>
        <w:b/>
        <w:bCs/>
      </w:rPr>
    </w:tblStylePr>
    <w:tblStylePr w:type="band1Vert">
      <w:tblPr/>
      <w:tcPr>
        <w:tcBorders>
          <w:top w:val="single" w:sz="8" w:space="0" w:color="78B800" w:themeColor="accent1"/>
          <w:left w:val="single" w:sz="8" w:space="0" w:color="78B800" w:themeColor="accent1"/>
          <w:bottom w:val="single" w:sz="8" w:space="0" w:color="78B800" w:themeColor="accent1"/>
          <w:right w:val="single" w:sz="8" w:space="0" w:color="78B800" w:themeColor="accent1"/>
        </w:tcBorders>
      </w:tcPr>
    </w:tblStylePr>
    <w:tblStylePr w:type="band1Horz">
      <w:tblPr/>
      <w:tcPr>
        <w:tcBorders>
          <w:top w:val="single" w:sz="8" w:space="0" w:color="78B800" w:themeColor="accent1"/>
          <w:left w:val="single" w:sz="8" w:space="0" w:color="78B800" w:themeColor="accent1"/>
          <w:bottom w:val="single" w:sz="8" w:space="0" w:color="78B800" w:themeColor="accent1"/>
          <w:right w:val="single" w:sz="8" w:space="0" w:color="78B800" w:themeColor="accent1"/>
        </w:tcBorders>
      </w:tcPr>
    </w:tblStylePr>
  </w:style>
  <w:style w:type="table" w:styleId="LightList-Accent2">
    <w:name w:val="Light List Accent 2"/>
    <w:basedOn w:val="TableNormal"/>
    <w:uiPriority w:val="61"/>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36424A" w:themeColor="accent2"/>
        <w:left w:val="single" w:sz="8" w:space="0" w:color="36424A" w:themeColor="accent2"/>
        <w:bottom w:val="single" w:sz="8" w:space="0" w:color="36424A" w:themeColor="accent2"/>
        <w:right w:val="single" w:sz="8" w:space="0" w:color="36424A" w:themeColor="accent2"/>
      </w:tblBorders>
    </w:tblPr>
    <w:tblStylePr w:type="firstRow">
      <w:pPr>
        <w:spacing w:before="0" w:after="0" w:line="240" w:lineRule="auto"/>
      </w:pPr>
      <w:rPr>
        <w:b/>
        <w:bCs/>
        <w:color w:val="FFFFFF" w:themeColor="background1"/>
      </w:rPr>
      <w:tblPr/>
      <w:tcPr>
        <w:shd w:val="clear" w:color="auto" w:fill="36424A" w:themeFill="accent2"/>
      </w:tcPr>
    </w:tblStylePr>
    <w:tblStylePr w:type="lastRow">
      <w:pPr>
        <w:spacing w:before="0" w:after="0" w:line="240" w:lineRule="auto"/>
      </w:pPr>
      <w:rPr>
        <w:b/>
        <w:bCs/>
      </w:rPr>
      <w:tblPr/>
      <w:tcPr>
        <w:tcBorders>
          <w:top w:val="double" w:sz="6" w:space="0" w:color="36424A" w:themeColor="accent2"/>
          <w:left w:val="single" w:sz="8" w:space="0" w:color="36424A" w:themeColor="accent2"/>
          <w:bottom w:val="single" w:sz="8" w:space="0" w:color="36424A" w:themeColor="accent2"/>
          <w:right w:val="single" w:sz="8" w:space="0" w:color="36424A" w:themeColor="accent2"/>
        </w:tcBorders>
      </w:tcPr>
    </w:tblStylePr>
    <w:tblStylePr w:type="firstCol">
      <w:rPr>
        <w:b/>
        <w:bCs/>
      </w:rPr>
    </w:tblStylePr>
    <w:tblStylePr w:type="lastCol">
      <w:rPr>
        <w:b/>
        <w:bCs/>
      </w:rPr>
    </w:tblStylePr>
    <w:tblStylePr w:type="band1Vert">
      <w:tblPr/>
      <w:tcPr>
        <w:tcBorders>
          <w:top w:val="single" w:sz="8" w:space="0" w:color="36424A" w:themeColor="accent2"/>
          <w:left w:val="single" w:sz="8" w:space="0" w:color="36424A" w:themeColor="accent2"/>
          <w:bottom w:val="single" w:sz="8" w:space="0" w:color="36424A" w:themeColor="accent2"/>
          <w:right w:val="single" w:sz="8" w:space="0" w:color="36424A" w:themeColor="accent2"/>
        </w:tcBorders>
      </w:tcPr>
    </w:tblStylePr>
    <w:tblStylePr w:type="band1Horz">
      <w:tblPr/>
      <w:tcPr>
        <w:tcBorders>
          <w:top w:val="single" w:sz="8" w:space="0" w:color="36424A" w:themeColor="accent2"/>
          <w:left w:val="single" w:sz="8" w:space="0" w:color="36424A" w:themeColor="accent2"/>
          <w:bottom w:val="single" w:sz="8" w:space="0" w:color="36424A" w:themeColor="accent2"/>
          <w:right w:val="single" w:sz="8" w:space="0" w:color="36424A" w:themeColor="accent2"/>
        </w:tcBorders>
      </w:tcPr>
    </w:tblStylePr>
  </w:style>
  <w:style w:type="table" w:styleId="LightList-Accent3">
    <w:name w:val="Light List Accent 3"/>
    <w:basedOn w:val="TableNormal"/>
    <w:uiPriority w:val="61"/>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007E00" w:themeColor="accent3"/>
        <w:left w:val="single" w:sz="8" w:space="0" w:color="007E00" w:themeColor="accent3"/>
        <w:bottom w:val="single" w:sz="8" w:space="0" w:color="007E00" w:themeColor="accent3"/>
        <w:right w:val="single" w:sz="8" w:space="0" w:color="007E00" w:themeColor="accent3"/>
      </w:tblBorders>
    </w:tblPr>
    <w:tblStylePr w:type="firstRow">
      <w:pPr>
        <w:spacing w:before="0" w:after="0" w:line="240" w:lineRule="auto"/>
      </w:pPr>
      <w:rPr>
        <w:b/>
        <w:bCs/>
        <w:color w:val="FFFFFF" w:themeColor="background1"/>
      </w:rPr>
      <w:tblPr/>
      <w:tcPr>
        <w:shd w:val="clear" w:color="auto" w:fill="007E00" w:themeFill="accent3"/>
      </w:tcPr>
    </w:tblStylePr>
    <w:tblStylePr w:type="lastRow">
      <w:pPr>
        <w:spacing w:before="0" w:after="0" w:line="240" w:lineRule="auto"/>
      </w:pPr>
      <w:rPr>
        <w:b/>
        <w:bCs/>
      </w:rPr>
      <w:tblPr/>
      <w:tcPr>
        <w:tcBorders>
          <w:top w:val="double" w:sz="6" w:space="0" w:color="007E00" w:themeColor="accent3"/>
          <w:left w:val="single" w:sz="8" w:space="0" w:color="007E00" w:themeColor="accent3"/>
          <w:bottom w:val="single" w:sz="8" w:space="0" w:color="007E00" w:themeColor="accent3"/>
          <w:right w:val="single" w:sz="8" w:space="0" w:color="007E00" w:themeColor="accent3"/>
        </w:tcBorders>
      </w:tcPr>
    </w:tblStylePr>
    <w:tblStylePr w:type="firstCol">
      <w:rPr>
        <w:b/>
        <w:bCs/>
      </w:rPr>
    </w:tblStylePr>
    <w:tblStylePr w:type="lastCol">
      <w:rPr>
        <w:b/>
        <w:bCs/>
      </w:rPr>
    </w:tblStylePr>
    <w:tblStylePr w:type="band1Vert">
      <w:tblPr/>
      <w:tcPr>
        <w:tcBorders>
          <w:top w:val="single" w:sz="8" w:space="0" w:color="007E00" w:themeColor="accent3"/>
          <w:left w:val="single" w:sz="8" w:space="0" w:color="007E00" w:themeColor="accent3"/>
          <w:bottom w:val="single" w:sz="8" w:space="0" w:color="007E00" w:themeColor="accent3"/>
          <w:right w:val="single" w:sz="8" w:space="0" w:color="007E00" w:themeColor="accent3"/>
        </w:tcBorders>
      </w:tcPr>
    </w:tblStylePr>
    <w:tblStylePr w:type="band1Horz">
      <w:tblPr/>
      <w:tcPr>
        <w:tcBorders>
          <w:top w:val="single" w:sz="8" w:space="0" w:color="007E00" w:themeColor="accent3"/>
          <w:left w:val="single" w:sz="8" w:space="0" w:color="007E00" w:themeColor="accent3"/>
          <w:bottom w:val="single" w:sz="8" w:space="0" w:color="007E00" w:themeColor="accent3"/>
          <w:right w:val="single" w:sz="8" w:space="0" w:color="007E00" w:themeColor="accent3"/>
        </w:tcBorders>
      </w:tcPr>
    </w:tblStylePr>
  </w:style>
  <w:style w:type="table" w:styleId="LightList-Accent4">
    <w:name w:val="Light List Accent 4"/>
    <w:basedOn w:val="TableNormal"/>
    <w:uiPriority w:val="61"/>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EBECED" w:themeColor="accent4"/>
        <w:left w:val="single" w:sz="8" w:space="0" w:color="EBECED" w:themeColor="accent4"/>
        <w:bottom w:val="single" w:sz="8" w:space="0" w:color="EBECED" w:themeColor="accent4"/>
        <w:right w:val="single" w:sz="8" w:space="0" w:color="EBECED" w:themeColor="accent4"/>
      </w:tblBorders>
    </w:tblPr>
    <w:tblStylePr w:type="firstRow">
      <w:pPr>
        <w:spacing w:before="0" w:after="0" w:line="240" w:lineRule="auto"/>
      </w:pPr>
      <w:rPr>
        <w:b/>
        <w:bCs/>
        <w:color w:val="FFFFFF" w:themeColor="background1"/>
      </w:rPr>
      <w:tblPr/>
      <w:tcPr>
        <w:shd w:val="clear" w:color="auto" w:fill="EBECED" w:themeFill="accent4"/>
      </w:tcPr>
    </w:tblStylePr>
    <w:tblStylePr w:type="lastRow">
      <w:pPr>
        <w:spacing w:before="0" w:after="0" w:line="240" w:lineRule="auto"/>
      </w:pPr>
      <w:rPr>
        <w:b/>
        <w:bCs/>
      </w:rPr>
      <w:tblPr/>
      <w:tcPr>
        <w:tcBorders>
          <w:top w:val="double" w:sz="6" w:space="0" w:color="EBECED" w:themeColor="accent4"/>
          <w:left w:val="single" w:sz="8" w:space="0" w:color="EBECED" w:themeColor="accent4"/>
          <w:bottom w:val="single" w:sz="8" w:space="0" w:color="EBECED" w:themeColor="accent4"/>
          <w:right w:val="single" w:sz="8" w:space="0" w:color="EBECED" w:themeColor="accent4"/>
        </w:tcBorders>
      </w:tcPr>
    </w:tblStylePr>
    <w:tblStylePr w:type="firstCol">
      <w:rPr>
        <w:b/>
        <w:bCs/>
      </w:rPr>
    </w:tblStylePr>
    <w:tblStylePr w:type="lastCol">
      <w:rPr>
        <w:b/>
        <w:bCs/>
      </w:rPr>
    </w:tblStylePr>
    <w:tblStylePr w:type="band1Vert">
      <w:tblPr/>
      <w:tcPr>
        <w:tcBorders>
          <w:top w:val="single" w:sz="8" w:space="0" w:color="EBECED" w:themeColor="accent4"/>
          <w:left w:val="single" w:sz="8" w:space="0" w:color="EBECED" w:themeColor="accent4"/>
          <w:bottom w:val="single" w:sz="8" w:space="0" w:color="EBECED" w:themeColor="accent4"/>
          <w:right w:val="single" w:sz="8" w:space="0" w:color="EBECED" w:themeColor="accent4"/>
        </w:tcBorders>
      </w:tcPr>
    </w:tblStylePr>
    <w:tblStylePr w:type="band1Horz">
      <w:tblPr/>
      <w:tcPr>
        <w:tcBorders>
          <w:top w:val="single" w:sz="8" w:space="0" w:color="EBECED" w:themeColor="accent4"/>
          <w:left w:val="single" w:sz="8" w:space="0" w:color="EBECED" w:themeColor="accent4"/>
          <w:bottom w:val="single" w:sz="8" w:space="0" w:color="EBECED" w:themeColor="accent4"/>
          <w:right w:val="single" w:sz="8" w:space="0" w:color="EBECED" w:themeColor="accent4"/>
        </w:tcBorders>
      </w:tcPr>
    </w:tblStylePr>
  </w:style>
  <w:style w:type="table" w:styleId="LightList-Accent5">
    <w:name w:val="Light List Accent 5"/>
    <w:basedOn w:val="TableNormal"/>
    <w:uiPriority w:val="61"/>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D1E3B0" w:themeColor="accent5"/>
        <w:left w:val="single" w:sz="8" w:space="0" w:color="D1E3B0" w:themeColor="accent5"/>
        <w:bottom w:val="single" w:sz="8" w:space="0" w:color="D1E3B0" w:themeColor="accent5"/>
        <w:right w:val="single" w:sz="8" w:space="0" w:color="D1E3B0" w:themeColor="accent5"/>
      </w:tblBorders>
    </w:tblPr>
    <w:tblStylePr w:type="firstRow">
      <w:pPr>
        <w:spacing w:before="0" w:after="0" w:line="240" w:lineRule="auto"/>
      </w:pPr>
      <w:rPr>
        <w:b/>
        <w:bCs/>
        <w:color w:val="FFFFFF" w:themeColor="background1"/>
      </w:rPr>
      <w:tblPr/>
      <w:tcPr>
        <w:shd w:val="clear" w:color="auto" w:fill="D1E3B0" w:themeFill="accent5"/>
      </w:tcPr>
    </w:tblStylePr>
    <w:tblStylePr w:type="lastRow">
      <w:pPr>
        <w:spacing w:before="0" w:after="0" w:line="240" w:lineRule="auto"/>
      </w:pPr>
      <w:rPr>
        <w:b/>
        <w:bCs/>
      </w:rPr>
      <w:tblPr/>
      <w:tcPr>
        <w:tcBorders>
          <w:top w:val="double" w:sz="6" w:space="0" w:color="D1E3B0" w:themeColor="accent5"/>
          <w:left w:val="single" w:sz="8" w:space="0" w:color="D1E3B0" w:themeColor="accent5"/>
          <w:bottom w:val="single" w:sz="8" w:space="0" w:color="D1E3B0" w:themeColor="accent5"/>
          <w:right w:val="single" w:sz="8" w:space="0" w:color="D1E3B0" w:themeColor="accent5"/>
        </w:tcBorders>
      </w:tcPr>
    </w:tblStylePr>
    <w:tblStylePr w:type="firstCol">
      <w:rPr>
        <w:b/>
        <w:bCs/>
      </w:rPr>
    </w:tblStylePr>
    <w:tblStylePr w:type="lastCol">
      <w:rPr>
        <w:b/>
        <w:bCs/>
      </w:rPr>
    </w:tblStylePr>
    <w:tblStylePr w:type="band1Vert">
      <w:tblPr/>
      <w:tcPr>
        <w:tcBorders>
          <w:top w:val="single" w:sz="8" w:space="0" w:color="D1E3B0" w:themeColor="accent5"/>
          <w:left w:val="single" w:sz="8" w:space="0" w:color="D1E3B0" w:themeColor="accent5"/>
          <w:bottom w:val="single" w:sz="8" w:space="0" w:color="D1E3B0" w:themeColor="accent5"/>
          <w:right w:val="single" w:sz="8" w:space="0" w:color="D1E3B0" w:themeColor="accent5"/>
        </w:tcBorders>
      </w:tcPr>
    </w:tblStylePr>
    <w:tblStylePr w:type="band1Horz">
      <w:tblPr/>
      <w:tcPr>
        <w:tcBorders>
          <w:top w:val="single" w:sz="8" w:space="0" w:color="D1E3B0" w:themeColor="accent5"/>
          <w:left w:val="single" w:sz="8" w:space="0" w:color="D1E3B0" w:themeColor="accent5"/>
          <w:bottom w:val="single" w:sz="8" w:space="0" w:color="D1E3B0" w:themeColor="accent5"/>
          <w:right w:val="single" w:sz="8" w:space="0" w:color="D1E3B0" w:themeColor="accent5"/>
        </w:tcBorders>
      </w:tcPr>
    </w:tblStylePr>
  </w:style>
  <w:style w:type="table" w:styleId="LightList-Accent6">
    <w:name w:val="Light List Accent 6"/>
    <w:basedOn w:val="TableNormal"/>
    <w:uiPriority w:val="61"/>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82C65C" w:themeColor="accent6"/>
        <w:left w:val="single" w:sz="8" w:space="0" w:color="82C65C" w:themeColor="accent6"/>
        <w:bottom w:val="single" w:sz="8" w:space="0" w:color="82C65C" w:themeColor="accent6"/>
        <w:right w:val="single" w:sz="8" w:space="0" w:color="82C65C" w:themeColor="accent6"/>
      </w:tblBorders>
    </w:tblPr>
    <w:tblStylePr w:type="firstRow">
      <w:pPr>
        <w:spacing w:before="0" w:after="0" w:line="240" w:lineRule="auto"/>
      </w:pPr>
      <w:rPr>
        <w:b/>
        <w:bCs/>
        <w:color w:val="FFFFFF" w:themeColor="background1"/>
      </w:rPr>
      <w:tblPr/>
      <w:tcPr>
        <w:shd w:val="clear" w:color="auto" w:fill="82C65C" w:themeFill="accent6"/>
      </w:tcPr>
    </w:tblStylePr>
    <w:tblStylePr w:type="lastRow">
      <w:pPr>
        <w:spacing w:before="0" w:after="0" w:line="240" w:lineRule="auto"/>
      </w:pPr>
      <w:rPr>
        <w:b/>
        <w:bCs/>
      </w:rPr>
      <w:tblPr/>
      <w:tcPr>
        <w:tcBorders>
          <w:top w:val="double" w:sz="6" w:space="0" w:color="82C65C" w:themeColor="accent6"/>
          <w:left w:val="single" w:sz="8" w:space="0" w:color="82C65C" w:themeColor="accent6"/>
          <w:bottom w:val="single" w:sz="8" w:space="0" w:color="82C65C" w:themeColor="accent6"/>
          <w:right w:val="single" w:sz="8" w:space="0" w:color="82C65C" w:themeColor="accent6"/>
        </w:tcBorders>
      </w:tcPr>
    </w:tblStylePr>
    <w:tblStylePr w:type="firstCol">
      <w:rPr>
        <w:b/>
        <w:bCs/>
      </w:rPr>
    </w:tblStylePr>
    <w:tblStylePr w:type="lastCol">
      <w:rPr>
        <w:b/>
        <w:bCs/>
      </w:rPr>
    </w:tblStylePr>
    <w:tblStylePr w:type="band1Vert">
      <w:tblPr/>
      <w:tcPr>
        <w:tcBorders>
          <w:top w:val="single" w:sz="8" w:space="0" w:color="82C65C" w:themeColor="accent6"/>
          <w:left w:val="single" w:sz="8" w:space="0" w:color="82C65C" w:themeColor="accent6"/>
          <w:bottom w:val="single" w:sz="8" w:space="0" w:color="82C65C" w:themeColor="accent6"/>
          <w:right w:val="single" w:sz="8" w:space="0" w:color="82C65C" w:themeColor="accent6"/>
        </w:tcBorders>
      </w:tcPr>
    </w:tblStylePr>
    <w:tblStylePr w:type="band1Horz">
      <w:tblPr/>
      <w:tcPr>
        <w:tcBorders>
          <w:top w:val="single" w:sz="8" w:space="0" w:color="82C65C" w:themeColor="accent6"/>
          <w:left w:val="single" w:sz="8" w:space="0" w:color="82C65C" w:themeColor="accent6"/>
          <w:bottom w:val="single" w:sz="8" w:space="0" w:color="82C65C" w:themeColor="accent6"/>
          <w:right w:val="single" w:sz="8" w:space="0" w:color="82C65C" w:themeColor="accent6"/>
        </w:tcBorders>
      </w:tcPr>
    </w:tblStylePr>
  </w:style>
  <w:style w:type="table" w:styleId="LightGrid">
    <w:name w:val="Light Grid"/>
    <w:basedOn w:val="TableNormal"/>
    <w:uiPriority w:val="62"/>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text1"/>
          <w:left w:val="single" w:sz="8" w:space="0" w:color="FFFFFF" w:themeColor="text1"/>
          <w:bottom w:val="single" w:sz="18" w:space="0" w:color="FFFFFF" w:themeColor="text1"/>
          <w:right w:val="single" w:sz="8" w:space="0" w:color="FFFFFF" w:themeColor="text1"/>
          <w:insideH w:val="nil"/>
          <w:insideV w:val="single" w:sz="8" w:space="0" w:color="FFFFF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text1"/>
          <w:left w:val="single" w:sz="8" w:space="0" w:color="FFFFFF" w:themeColor="text1"/>
          <w:bottom w:val="single" w:sz="8" w:space="0" w:color="FFFFFF" w:themeColor="text1"/>
          <w:right w:val="single" w:sz="8" w:space="0" w:color="FFFFFF" w:themeColor="text1"/>
          <w:insideH w:val="nil"/>
          <w:insideV w:val="single" w:sz="8" w:space="0" w:color="FFFFF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tblStylePr w:type="band1Vert">
      <w:tblPr/>
      <w:tcPr>
        <w:tcBorders>
          <w:top w:val="single" w:sz="8" w:space="0" w:color="FFFFFF" w:themeColor="text1"/>
          <w:left w:val="single" w:sz="8" w:space="0" w:color="FFFFFF" w:themeColor="text1"/>
          <w:bottom w:val="single" w:sz="8" w:space="0" w:color="FFFFFF" w:themeColor="text1"/>
          <w:right w:val="single" w:sz="8" w:space="0" w:color="FFFFFF" w:themeColor="text1"/>
        </w:tcBorders>
        <w:shd w:val="clear" w:color="auto" w:fill="FFFFFF" w:themeFill="text1" w:themeFillTint="3F"/>
      </w:tcPr>
    </w:tblStylePr>
    <w:tblStylePr w:type="band1Horz">
      <w:tblPr/>
      <w:tcPr>
        <w:tcBorders>
          <w:top w:val="single" w:sz="8" w:space="0" w:color="FFFFFF" w:themeColor="text1"/>
          <w:left w:val="single" w:sz="8" w:space="0" w:color="FFFFFF" w:themeColor="text1"/>
          <w:bottom w:val="single" w:sz="8" w:space="0" w:color="FFFFFF" w:themeColor="text1"/>
          <w:right w:val="single" w:sz="8" w:space="0" w:color="FFFFFF" w:themeColor="text1"/>
          <w:insideV w:val="single" w:sz="8" w:space="0" w:color="FFFFFF" w:themeColor="text1"/>
        </w:tcBorders>
        <w:shd w:val="clear" w:color="auto" w:fill="FFFFFF" w:themeFill="text1" w:themeFillTint="3F"/>
      </w:tcPr>
    </w:tblStylePr>
    <w:tblStylePr w:type="band2Horz">
      <w:tblPr/>
      <w:tcPr>
        <w:tcBorders>
          <w:top w:val="single" w:sz="8" w:space="0" w:color="FFFFFF" w:themeColor="text1"/>
          <w:left w:val="single" w:sz="8" w:space="0" w:color="FFFFFF" w:themeColor="text1"/>
          <w:bottom w:val="single" w:sz="8" w:space="0" w:color="FFFFFF" w:themeColor="text1"/>
          <w:right w:val="single" w:sz="8" w:space="0" w:color="FFFFFF" w:themeColor="text1"/>
          <w:insideV w:val="single" w:sz="8" w:space="0" w:color="FFFFFF" w:themeColor="text1"/>
        </w:tcBorders>
      </w:tcPr>
    </w:tblStylePr>
  </w:style>
  <w:style w:type="table" w:styleId="LightGrid-Accent1">
    <w:name w:val="Light Grid Accent 1"/>
    <w:basedOn w:val="TableNormal"/>
    <w:uiPriority w:val="62"/>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78B800" w:themeColor="accent1"/>
        <w:left w:val="single" w:sz="8" w:space="0" w:color="78B800" w:themeColor="accent1"/>
        <w:bottom w:val="single" w:sz="8" w:space="0" w:color="78B800" w:themeColor="accent1"/>
        <w:right w:val="single" w:sz="8" w:space="0" w:color="78B800" w:themeColor="accent1"/>
        <w:insideH w:val="single" w:sz="8" w:space="0" w:color="78B800" w:themeColor="accent1"/>
        <w:insideV w:val="single" w:sz="8" w:space="0" w:color="78B8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800" w:themeColor="accent1"/>
          <w:left w:val="single" w:sz="8" w:space="0" w:color="78B800" w:themeColor="accent1"/>
          <w:bottom w:val="single" w:sz="18" w:space="0" w:color="78B800" w:themeColor="accent1"/>
          <w:right w:val="single" w:sz="8" w:space="0" w:color="78B800" w:themeColor="accent1"/>
          <w:insideH w:val="nil"/>
          <w:insideV w:val="single" w:sz="8" w:space="0" w:color="78B8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800" w:themeColor="accent1"/>
          <w:left w:val="single" w:sz="8" w:space="0" w:color="78B800" w:themeColor="accent1"/>
          <w:bottom w:val="single" w:sz="8" w:space="0" w:color="78B800" w:themeColor="accent1"/>
          <w:right w:val="single" w:sz="8" w:space="0" w:color="78B800" w:themeColor="accent1"/>
          <w:insideH w:val="nil"/>
          <w:insideV w:val="single" w:sz="8" w:space="0" w:color="78B8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800" w:themeColor="accent1"/>
          <w:left w:val="single" w:sz="8" w:space="0" w:color="78B800" w:themeColor="accent1"/>
          <w:bottom w:val="single" w:sz="8" w:space="0" w:color="78B800" w:themeColor="accent1"/>
          <w:right w:val="single" w:sz="8" w:space="0" w:color="78B800" w:themeColor="accent1"/>
        </w:tcBorders>
      </w:tcPr>
    </w:tblStylePr>
    <w:tblStylePr w:type="band1Vert">
      <w:tblPr/>
      <w:tcPr>
        <w:tcBorders>
          <w:top w:val="single" w:sz="8" w:space="0" w:color="78B800" w:themeColor="accent1"/>
          <w:left w:val="single" w:sz="8" w:space="0" w:color="78B800" w:themeColor="accent1"/>
          <w:bottom w:val="single" w:sz="8" w:space="0" w:color="78B800" w:themeColor="accent1"/>
          <w:right w:val="single" w:sz="8" w:space="0" w:color="78B800" w:themeColor="accent1"/>
        </w:tcBorders>
        <w:shd w:val="clear" w:color="auto" w:fill="E2FFAE" w:themeFill="accent1" w:themeFillTint="3F"/>
      </w:tcPr>
    </w:tblStylePr>
    <w:tblStylePr w:type="band1Horz">
      <w:tblPr/>
      <w:tcPr>
        <w:tcBorders>
          <w:top w:val="single" w:sz="8" w:space="0" w:color="78B800" w:themeColor="accent1"/>
          <w:left w:val="single" w:sz="8" w:space="0" w:color="78B800" w:themeColor="accent1"/>
          <w:bottom w:val="single" w:sz="8" w:space="0" w:color="78B800" w:themeColor="accent1"/>
          <w:right w:val="single" w:sz="8" w:space="0" w:color="78B800" w:themeColor="accent1"/>
          <w:insideV w:val="single" w:sz="8" w:space="0" w:color="78B800" w:themeColor="accent1"/>
        </w:tcBorders>
        <w:shd w:val="clear" w:color="auto" w:fill="E2FFAE" w:themeFill="accent1" w:themeFillTint="3F"/>
      </w:tcPr>
    </w:tblStylePr>
    <w:tblStylePr w:type="band2Horz">
      <w:tblPr/>
      <w:tcPr>
        <w:tcBorders>
          <w:top w:val="single" w:sz="8" w:space="0" w:color="78B800" w:themeColor="accent1"/>
          <w:left w:val="single" w:sz="8" w:space="0" w:color="78B800" w:themeColor="accent1"/>
          <w:bottom w:val="single" w:sz="8" w:space="0" w:color="78B800" w:themeColor="accent1"/>
          <w:right w:val="single" w:sz="8" w:space="0" w:color="78B800" w:themeColor="accent1"/>
          <w:insideV w:val="single" w:sz="8" w:space="0" w:color="78B800" w:themeColor="accent1"/>
        </w:tcBorders>
      </w:tcPr>
    </w:tblStylePr>
  </w:style>
  <w:style w:type="table" w:styleId="LightGrid-Accent2">
    <w:name w:val="Light Grid Accent 2"/>
    <w:basedOn w:val="TableNormal"/>
    <w:uiPriority w:val="62"/>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36424A" w:themeColor="accent2"/>
        <w:left w:val="single" w:sz="8" w:space="0" w:color="36424A" w:themeColor="accent2"/>
        <w:bottom w:val="single" w:sz="8" w:space="0" w:color="36424A" w:themeColor="accent2"/>
        <w:right w:val="single" w:sz="8" w:space="0" w:color="36424A" w:themeColor="accent2"/>
        <w:insideH w:val="single" w:sz="8" w:space="0" w:color="36424A" w:themeColor="accent2"/>
        <w:insideV w:val="single" w:sz="8" w:space="0" w:color="36424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424A" w:themeColor="accent2"/>
          <w:left w:val="single" w:sz="8" w:space="0" w:color="36424A" w:themeColor="accent2"/>
          <w:bottom w:val="single" w:sz="18" w:space="0" w:color="36424A" w:themeColor="accent2"/>
          <w:right w:val="single" w:sz="8" w:space="0" w:color="36424A" w:themeColor="accent2"/>
          <w:insideH w:val="nil"/>
          <w:insideV w:val="single" w:sz="8" w:space="0" w:color="36424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424A" w:themeColor="accent2"/>
          <w:left w:val="single" w:sz="8" w:space="0" w:color="36424A" w:themeColor="accent2"/>
          <w:bottom w:val="single" w:sz="8" w:space="0" w:color="36424A" w:themeColor="accent2"/>
          <w:right w:val="single" w:sz="8" w:space="0" w:color="36424A" w:themeColor="accent2"/>
          <w:insideH w:val="nil"/>
          <w:insideV w:val="single" w:sz="8" w:space="0" w:color="36424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424A" w:themeColor="accent2"/>
          <w:left w:val="single" w:sz="8" w:space="0" w:color="36424A" w:themeColor="accent2"/>
          <w:bottom w:val="single" w:sz="8" w:space="0" w:color="36424A" w:themeColor="accent2"/>
          <w:right w:val="single" w:sz="8" w:space="0" w:color="36424A" w:themeColor="accent2"/>
        </w:tcBorders>
      </w:tcPr>
    </w:tblStylePr>
    <w:tblStylePr w:type="band1Vert">
      <w:tblPr/>
      <w:tcPr>
        <w:tcBorders>
          <w:top w:val="single" w:sz="8" w:space="0" w:color="36424A" w:themeColor="accent2"/>
          <w:left w:val="single" w:sz="8" w:space="0" w:color="36424A" w:themeColor="accent2"/>
          <w:bottom w:val="single" w:sz="8" w:space="0" w:color="36424A" w:themeColor="accent2"/>
          <w:right w:val="single" w:sz="8" w:space="0" w:color="36424A" w:themeColor="accent2"/>
        </w:tcBorders>
        <w:shd w:val="clear" w:color="auto" w:fill="C8D1D7" w:themeFill="accent2" w:themeFillTint="3F"/>
      </w:tcPr>
    </w:tblStylePr>
    <w:tblStylePr w:type="band1Horz">
      <w:tblPr/>
      <w:tcPr>
        <w:tcBorders>
          <w:top w:val="single" w:sz="8" w:space="0" w:color="36424A" w:themeColor="accent2"/>
          <w:left w:val="single" w:sz="8" w:space="0" w:color="36424A" w:themeColor="accent2"/>
          <w:bottom w:val="single" w:sz="8" w:space="0" w:color="36424A" w:themeColor="accent2"/>
          <w:right w:val="single" w:sz="8" w:space="0" w:color="36424A" w:themeColor="accent2"/>
          <w:insideV w:val="single" w:sz="8" w:space="0" w:color="36424A" w:themeColor="accent2"/>
        </w:tcBorders>
        <w:shd w:val="clear" w:color="auto" w:fill="C8D1D7" w:themeFill="accent2" w:themeFillTint="3F"/>
      </w:tcPr>
    </w:tblStylePr>
    <w:tblStylePr w:type="band2Horz">
      <w:tblPr/>
      <w:tcPr>
        <w:tcBorders>
          <w:top w:val="single" w:sz="8" w:space="0" w:color="36424A" w:themeColor="accent2"/>
          <w:left w:val="single" w:sz="8" w:space="0" w:color="36424A" w:themeColor="accent2"/>
          <w:bottom w:val="single" w:sz="8" w:space="0" w:color="36424A" w:themeColor="accent2"/>
          <w:right w:val="single" w:sz="8" w:space="0" w:color="36424A" w:themeColor="accent2"/>
          <w:insideV w:val="single" w:sz="8" w:space="0" w:color="36424A" w:themeColor="accent2"/>
        </w:tcBorders>
      </w:tcPr>
    </w:tblStylePr>
  </w:style>
  <w:style w:type="table" w:styleId="LightGrid-Accent3">
    <w:name w:val="Light Grid Accent 3"/>
    <w:basedOn w:val="TableNormal"/>
    <w:uiPriority w:val="62"/>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007E00" w:themeColor="accent3"/>
        <w:left w:val="single" w:sz="8" w:space="0" w:color="007E00" w:themeColor="accent3"/>
        <w:bottom w:val="single" w:sz="8" w:space="0" w:color="007E00" w:themeColor="accent3"/>
        <w:right w:val="single" w:sz="8" w:space="0" w:color="007E00" w:themeColor="accent3"/>
        <w:insideH w:val="single" w:sz="8" w:space="0" w:color="007E00" w:themeColor="accent3"/>
        <w:insideV w:val="single" w:sz="8" w:space="0" w:color="007E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E00" w:themeColor="accent3"/>
          <w:left w:val="single" w:sz="8" w:space="0" w:color="007E00" w:themeColor="accent3"/>
          <w:bottom w:val="single" w:sz="18" w:space="0" w:color="007E00" w:themeColor="accent3"/>
          <w:right w:val="single" w:sz="8" w:space="0" w:color="007E00" w:themeColor="accent3"/>
          <w:insideH w:val="nil"/>
          <w:insideV w:val="single" w:sz="8" w:space="0" w:color="007E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E00" w:themeColor="accent3"/>
          <w:left w:val="single" w:sz="8" w:space="0" w:color="007E00" w:themeColor="accent3"/>
          <w:bottom w:val="single" w:sz="8" w:space="0" w:color="007E00" w:themeColor="accent3"/>
          <w:right w:val="single" w:sz="8" w:space="0" w:color="007E00" w:themeColor="accent3"/>
          <w:insideH w:val="nil"/>
          <w:insideV w:val="single" w:sz="8" w:space="0" w:color="007E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E00" w:themeColor="accent3"/>
          <w:left w:val="single" w:sz="8" w:space="0" w:color="007E00" w:themeColor="accent3"/>
          <w:bottom w:val="single" w:sz="8" w:space="0" w:color="007E00" w:themeColor="accent3"/>
          <w:right w:val="single" w:sz="8" w:space="0" w:color="007E00" w:themeColor="accent3"/>
        </w:tcBorders>
      </w:tcPr>
    </w:tblStylePr>
    <w:tblStylePr w:type="band1Vert">
      <w:tblPr/>
      <w:tcPr>
        <w:tcBorders>
          <w:top w:val="single" w:sz="8" w:space="0" w:color="007E00" w:themeColor="accent3"/>
          <w:left w:val="single" w:sz="8" w:space="0" w:color="007E00" w:themeColor="accent3"/>
          <w:bottom w:val="single" w:sz="8" w:space="0" w:color="007E00" w:themeColor="accent3"/>
          <w:right w:val="single" w:sz="8" w:space="0" w:color="007E00" w:themeColor="accent3"/>
        </w:tcBorders>
        <w:shd w:val="clear" w:color="auto" w:fill="A0FFA0" w:themeFill="accent3" w:themeFillTint="3F"/>
      </w:tcPr>
    </w:tblStylePr>
    <w:tblStylePr w:type="band1Horz">
      <w:tblPr/>
      <w:tcPr>
        <w:tcBorders>
          <w:top w:val="single" w:sz="8" w:space="0" w:color="007E00" w:themeColor="accent3"/>
          <w:left w:val="single" w:sz="8" w:space="0" w:color="007E00" w:themeColor="accent3"/>
          <w:bottom w:val="single" w:sz="8" w:space="0" w:color="007E00" w:themeColor="accent3"/>
          <w:right w:val="single" w:sz="8" w:space="0" w:color="007E00" w:themeColor="accent3"/>
          <w:insideV w:val="single" w:sz="8" w:space="0" w:color="007E00" w:themeColor="accent3"/>
        </w:tcBorders>
        <w:shd w:val="clear" w:color="auto" w:fill="A0FFA0" w:themeFill="accent3" w:themeFillTint="3F"/>
      </w:tcPr>
    </w:tblStylePr>
    <w:tblStylePr w:type="band2Horz">
      <w:tblPr/>
      <w:tcPr>
        <w:tcBorders>
          <w:top w:val="single" w:sz="8" w:space="0" w:color="007E00" w:themeColor="accent3"/>
          <w:left w:val="single" w:sz="8" w:space="0" w:color="007E00" w:themeColor="accent3"/>
          <w:bottom w:val="single" w:sz="8" w:space="0" w:color="007E00" w:themeColor="accent3"/>
          <w:right w:val="single" w:sz="8" w:space="0" w:color="007E00" w:themeColor="accent3"/>
          <w:insideV w:val="single" w:sz="8" w:space="0" w:color="007E00" w:themeColor="accent3"/>
        </w:tcBorders>
      </w:tcPr>
    </w:tblStylePr>
  </w:style>
  <w:style w:type="table" w:styleId="LightGrid-Accent4">
    <w:name w:val="Light Grid Accent 4"/>
    <w:basedOn w:val="TableNormal"/>
    <w:uiPriority w:val="62"/>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EBECED" w:themeColor="accent4"/>
        <w:left w:val="single" w:sz="8" w:space="0" w:color="EBECED" w:themeColor="accent4"/>
        <w:bottom w:val="single" w:sz="8" w:space="0" w:color="EBECED" w:themeColor="accent4"/>
        <w:right w:val="single" w:sz="8" w:space="0" w:color="EBECED" w:themeColor="accent4"/>
        <w:insideH w:val="single" w:sz="8" w:space="0" w:color="EBECED" w:themeColor="accent4"/>
        <w:insideV w:val="single" w:sz="8" w:space="0" w:color="EBECE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ECED" w:themeColor="accent4"/>
          <w:left w:val="single" w:sz="8" w:space="0" w:color="EBECED" w:themeColor="accent4"/>
          <w:bottom w:val="single" w:sz="18" w:space="0" w:color="EBECED" w:themeColor="accent4"/>
          <w:right w:val="single" w:sz="8" w:space="0" w:color="EBECED" w:themeColor="accent4"/>
          <w:insideH w:val="nil"/>
          <w:insideV w:val="single" w:sz="8" w:space="0" w:color="EBECE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ECED" w:themeColor="accent4"/>
          <w:left w:val="single" w:sz="8" w:space="0" w:color="EBECED" w:themeColor="accent4"/>
          <w:bottom w:val="single" w:sz="8" w:space="0" w:color="EBECED" w:themeColor="accent4"/>
          <w:right w:val="single" w:sz="8" w:space="0" w:color="EBECED" w:themeColor="accent4"/>
          <w:insideH w:val="nil"/>
          <w:insideV w:val="single" w:sz="8" w:space="0" w:color="EBECE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ECED" w:themeColor="accent4"/>
          <w:left w:val="single" w:sz="8" w:space="0" w:color="EBECED" w:themeColor="accent4"/>
          <w:bottom w:val="single" w:sz="8" w:space="0" w:color="EBECED" w:themeColor="accent4"/>
          <w:right w:val="single" w:sz="8" w:space="0" w:color="EBECED" w:themeColor="accent4"/>
        </w:tcBorders>
      </w:tcPr>
    </w:tblStylePr>
    <w:tblStylePr w:type="band1Vert">
      <w:tblPr/>
      <w:tcPr>
        <w:tcBorders>
          <w:top w:val="single" w:sz="8" w:space="0" w:color="EBECED" w:themeColor="accent4"/>
          <w:left w:val="single" w:sz="8" w:space="0" w:color="EBECED" w:themeColor="accent4"/>
          <w:bottom w:val="single" w:sz="8" w:space="0" w:color="EBECED" w:themeColor="accent4"/>
          <w:right w:val="single" w:sz="8" w:space="0" w:color="EBECED" w:themeColor="accent4"/>
        </w:tcBorders>
        <w:shd w:val="clear" w:color="auto" w:fill="F9FAFA" w:themeFill="accent4" w:themeFillTint="3F"/>
      </w:tcPr>
    </w:tblStylePr>
    <w:tblStylePr w:type="band1Horz">
      <w:tblPr/>
      <w:tcPr>
        <w:tcBorders>
          <w:top w:val="single" w:sz="8" w:space="0" w:color="EBECED" w:themeColor="accent4"/>
          <w:left w:val="single" w:sz="8" w:space="0" w:color="EBECED" w:themeColor="accent4"/>
          <w:bottom w:val="single" w:sz="8" w:space="0" w:color="EBECED" w:themeColor="accent4"/>
          <w:right w:val="single" w:sz="8" w:space="0" w:color="EBECED" w:themeColor="accent4"/>
          <w:insideV w:val="single" w:sz="8" w:space="0" w:color="EBECED" w:themeColor="accent4"/>
        </w:tcBorders>
        <w:shd w:val="clear" w:color="auto" w:fill="F9FAFA" w:themeFill="accent4" w:themeFillTint="3F"/>
      </w:tcPr>
    </w:tblStylePr>
    <w:tblStylePr w:type="band2Horz">
      <w:tblPr/>
      <w:tcPr>
        <w:tcBorders>
          <w:top w:val="single" w:sz="8" w:space="0" w:color="EBECED" w:themeColor="accent4"/>
          <w:left w:val="single" w:sz="8" w:space="0" w:color="EBECED" w:themeColor="accent4"/>
          <w:bottom w:val="single" w:sz="8" w:space="0" w:color="EBECED" w:themeColor="accent4"/>
          <w:right w:val="single" w:sz="8" w:space="0" w:color="EBECED" w:themeColor="accent4"/>
          <w:insideV w:val="single" w:sz="8" w:space="0" w:color="EBECED" w:themeColor="accent4"/>
        </w:tcBorders>
      </w:tcPr>
    </w:tblStylePr>
  </w:style>
  <w:style w:type="table" w:styleId="LightGrid-Accent5">
    <w:name w:val="Light Grid Accent 5"/>
    <w:basedOn w:val="TableNormal"/>
    <w:uiPriority w:val="62"/>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D1E3B0" w:themeColor="accent5"/>
        <w:left w:val="single" w:sz="8" w:space="0" w:color="D1E3B0" w:themeColor="accent5"/>
        <w:bottom w:val="single" w:sz="8" w:space="0" w:color="D1E3B0" w:themeColor="accent5"/>
        <w:right w:val="single" w:sz="8" w:space="0" w:color="D1E3B0" w:themeColor="accent5"/>
        <w:insideH w:val="single" w:sz="8" w:space="0" w:color="D1E3B0" w:themeColor="accent5"/>
        <w:insideV w:val="single" w:sz="8" w:space="0" w:color="D1E3B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E3B0" w:themeColor="accent5"/>
          <w:left w:val="single" w:sz="8" w:space="0" w:color="D1E3B0" w:themeColor="accent5"/>
          <w:bottom w:val="single" w:sz="18" w:space="0" w:color="D1E3B0" w:themeColor="accent5"/>
          <w:right w:val="single" w:sz="8" w:space="0" w:color="D1E3B0" w:themeColor="accent5"/>
          <w:insideH w:val="nil"/>
          <w:insideV w:val="single" w:sz="8" w:space="0" w:color="D1E3B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E3B0" w:themeColor="accent5"/>
          <w:left w:val="single" w:sz="8" w:space="0" w:color="D1E3B0" w:themeColor="accent5"/>
          <w:bottom w:val="single" w:sz="8" w:space="0" w:color="D1E3B0" w:themeColor="accent5"/>
          <w:right w:val="single" w:sz="8" w:space="0" w:color="D1E3B0" w:themeColor="accent5"/>
          <w:insideH w:val="nil"/>
          <w:insideV w:val="single" w:sz="8" w:space="0" w:color="D1E3B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E3B0" w:themeColor="accent5"/>
          <w:left w:val="single" w:sz="8" w:space="0" w:color="D1E3B0" w:themeColor="accent5"/>
          <w:bottom w:val="single" w:sz="8" w:space="0" w:color="D1E3B0" w:themeColor="accent5"/>
          <w:right w:val="single" w:sz="8" w:space="0" w:color="D1E3B0" w:themeColor="accent5"/>
        </w:tcBorders>
      </w:tcPr>
    </w:tblStylePr>
    <w:tblStylePr w:type="band1Vert">
      <w:tblPr/>
      <w:tcPr>
        <w:tcBorders>
          <w:top w:val="single" w:sz="8" w:space="0" w:color="D1E3B0" w:themeColor="accent5"/>
          <w:left w:val="single" w:sz="8" w:space="0" w:color="D1E3B0" w:themeColor="accent5"/>
          <w:bottom w:val="single" w:sz="8" w:space="0" w:color="D1E3B0" w:themeColor="accent5"/>
          <w:right w:val="single" w:sz="8" w:space="0" w:color="D1E3B0" w:themeColor="accent5"/>
        </w:tcBorders>
        <w:shd w:val="clear" w:color="auto" w:fill="F3F8EB" w:themeFill="accent5" w:themeFillTint="3F"/>
      </w:tcPr>
    </w:tblStylePr>
    <w:tblStylePr w:type="band1Horz">
      <w:tblPr/>
      <w:tcPr>
        <w:tcBorders>
          <w:top w:val="single" w:sz="8" w:space="0" w:color="D1E3B0" w:themeColor="accent5"/>
          <w:left w:val="single" w:sz="8" w:space="0" w:color="D1E3B0" w:themeColor="accent5"/>
          <w:bottom w:val="single" w:sz="8" w:space="0" w:color="D1E3B0" w:themeColor="accent5"/>
          <w:right w:val="single" w:sz="8" w:space="0" w:color="D1E3B0" w:themeColor="accent5"/>
          <w:insideV w:val="single" w:sz="8" w:space="0" w:color="D1E3B0" w:themeColor="accent5"/>
        </w:tcBorders>
        <w:shd w:val="clear" w:color="auto" w:fill="F3F8EB" w:themeFill="accent5" w:themeFillTint="3F"/>
      </w:tcPr>
    </w:tblStylePr>
    <w:tblStylePr w:type="band2Horz">
      <w:tblPr/>
      <w:tcPr>
        <w:tcBorders>
          <w:top w:val="single" w:sz="8" w:space="0" w:color="D1E3B0" w:themeColor="accent5"/>
          <w:left w:val="single" w:sz="8" w:space="0" w:color="D1E3B0" w:themeColor="accent5"/>
          <w:bottom w:val="single" w:sz="8" w:space="0" w:color="D1E3B0" w:themeColor="accent5"/>
          <w:right w:val="single" w:sz="8" w:space="0" w:color="D1E3B0" w:themeColor="accent5"/>
          <w:insideV w:val="single" w:sz="8" w:space="0" w:color="D1E3B0" w:themeColor="accent5"/>
        </w:tcBorders>
      </w:tcPr>
    </w:tblStylePr>
  </w:style>
  <w:style w:type="table" w:styleId="LightGrid-Accent6">
    <w:name w:val="Light Grid Accent 6"/>
    <w:basedOn w:val="TableNormal"/>
    <w:uiPriority w:val="62"/>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82C65C" w:themeColor="accent6"/>
        <w:left w:val="single" w:sz="8" w:space="0" w:color="82C65C" w:themeColor="accent6"/>
        <w:bottom w:val="single" w:sz="8" w:space="0" w:color="82C65C" w:themeColor="accent6"/>
        <w:right w:val="single" w:sz="8" w:space="0" w:color="82C65C" w:themeColor="accent6"/>
        <w:insideH w:val="single" w:sz="8" w:space="0" w:color="82C65C" w:themeColor="accent6"/>
        <w:insideV w:val="single" w:sz="8" w:space="0" w:color="82C65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C65C" w:themeColor="accent6"/>
          <w:left w:val="single" w:sz="8" w:space="0" w:color="82C65C" w:themeColor="accent6"/>
          <w:bottom w:val="single" w:sz="18" w:space="0" w:color="82C65C" w:themeColor="accent6"/>
          <w:right w:val="single" w:sz="8" w:space="0" w:color="82C65C" w:themeColor="accent6"/>
          <w:insideH w:val="nil"/>
          <w:insideV w:val="single" w:sz="8" w:space="0" w:color="82C65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65C" w:themeColor="accent6"/>
          <w:left w:val="single" w:sz="8" w:space="0" w:color="82C65C" w:themeColor="accent6"/>
          <w:bottom w:val="single" w:sz="8" w:space="0" w:color="82C65C" w:themeColor="accent6"/>
          <w:right w:val="single" w:sz="8" w:space="0" w:color="82C65C" w:themeColor="accent6"/>
          <w:insideH w:val="nil"/>
          <w:insideV w:val="single" w:sz="8" w:space="0" w:color="82C65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65C" w:themeColor="accent6"/>
          <w:left w:val="single" w:sz="8" w:space="0" w:color="82C65C" w:themeColor="accent6"/>
          <w:bottom w:val="single" w:sz="8" w:space="0" w:color="82C65C" w:themeColor="accent6"/>
          <w:right w:val="single" w:sz="8" w:space="0" w:color="82C65C" w:themeColor="accent6"/>
        </w:tcBorders>
      </w:tcPr>
    </w:tblStylePr>
    <w:tblStylePr w:type="band1Vert">
      <w:tblPr/>
      <w:tcPr>
        <w:tcBorders>
          <w:top w:val="single" w:sz="8" w:space="0" w:color="82C65C" w:themeColor="accent6"/>
          <w:left w:val="single" w:sz="8" w:space="0" w:color="82C65C" w:themeColor="accent6"/>
          <w:bottom w:val="single" w:sz="8" w:space="0" w:color="82C65C" w:themeColor="accent6"/>
          <w:right w:val="single" w:sz="8" w:space="0" w:color="82C65C" w:themeColor="accent6"/>
        </w:tcBorders>
        <w:shd w:val="clear" w:color="auto" w:fill="DFF0D6" w:themeFill="accent6" w:themeFillTint="3F"/>
      </w:tcPr>
    </w:tblStylePr>
    <w:tblStylePr w:type="band1Horz">
      <w:tblPr/>
      <w:tcPr>
        <w:tcBorders>
          <w:top w:val="single" w:sz="8" w:space="0" w:color="82C65C" w:themeColor="accent6"/>
          <w:left w:val="single" w:sz="8" w:space="0" w:color="82C65C" w:themeColor="accent6"/>
          <w:bottom w:val="single" w:sz="8" w:space="0" w:color="82C65C" w:themeColor="accent6"/>
          <w:right w:val="single" w:sz="8" w:space="0" w:color="82C65C" w:themeColor="accent6"/>
          <w:insideV w:val="single" w:sz="8" w:space="0" w:color="82C65C" w:themeColor="accent6"/>
        </w:tcBorders>
        <w:shd w:val="clear" w:color="auto" w:fill="DFF0D6" w:themeFill="accent6" w:themeFillTint="3F"/>
      </w:tcPr>
    </w:tblStylePr>
    <w:tblStylePr w:type="band2Horz">
      <w:tblPr/>
      <w:tcPr>
        <w:tcBorders>
          <w:top w:val="single" w:sz="8" w:space="0" w:color="82C65C" w:themeColor="accent6"/>
          <w:left w:val="single" w:sz="8" w:space="0" w:color="82C65C" w:themeColor="accent6"/>
          <w:bottom w:val="single" w:sz="8" w:space="0" w:color="82C65C" w:themeColor="accent6"/>
          <w:right w:val="single" w:sz="8" w:space="0" w:color="82C65C" w:themeColor="accent6"/>
          <w:insideV w:val="single" w:sz="8" w:space="0" w:color="82C65C" w:themeColor="accent6"/>
        </w:tcBorders>
      </w:tcPr>
    </w:tblStylePr>
  </w:style>
  <w:style w:type="table" w:styleId="MediumShading1">
    <w:name w:val="Medium Shading 1"/>
    <w:basedOn w:val="TableNormal"/>
    <w:uiPriority w:val="63"/>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FFFFFF" w:themeColor="text1" w:themeTint="BF"/>
        <w:left w:val="single" w:sz="8" w:space="0" w:color="FFFFFF" w:themeColor="text1" w:themeTint="BF"/>
        <w:bottom w:val="single" w:sz="8" w:space="0" w:color="FFFFFF" w:themeColor="text1" w:themeTint="BF"/>
        <w:right w:val="single" w:sz="8" w:space="0" w:color="FFFFFF" w:themeColor="text1" w:themeTint="BF"/>
        <w:insideH w:val="single" w:sz="8" w:space="0" w:color="FFFFFF" w:themeColor="text1" w:themeTint="BF"/>
      </w:tblBorders>
    </w:tblPr>
    <w:tblStylePr w:type="firstRow">
      <w:pPr>
        <w:spacing w:before="0" w:after="0" w:line="240" w:lineRule="auto"/>
      </w:pPr>
      <w:rPr>
        <w:b/>
        <w:bCs/>
        <w:color w:val="FFFFFF" w:themeColor="background1"/>
      </w:rPr>
      <w:tblPr/>
      <w:tcPr>
        <w:tcBorders>
          <w:top w:val="single" w:sz="8" w:space="0" w:color="FFFFFF" w:themeColor="text1" w:themeTint="BF"/>
          <w:left w:val="single" w:sz="8" w:space="0" w:color="FFFFFF" w:themeColor="text1" w:themeTint="BF"/>
          <w:bottom w:val="single" w:sz="8" w:space="0" w:color="FFFFFF" w:themeColor="text1" w:themeTint="BF"/>
          <w:right w:val="single" w:sz="8" w:space="0" w:color="FFFFFF" w:themeColor="text1" w:themeTint="BF"/>
          <w:insideH w:val="nil"/>
          <w:insideV w:val="nil"/>
        </w:tcBorders>
        <w:shd w:val="clear" w:color="auto" w:fill="FFFFFF" w:themeFill="text1"/>
      </w:tcPr>
    </w:tblStylePr>
    <w:tblStylePr w:type="lastRow">
      <w:pPr>
        <w:spacing w:before="0" w:after="0" w:line="240" w:lineRule="auto"/>
      </w:pPr>
      <w:rPr>
        <w:b/>
        <w:bCs/>
      </w:rPr>
      <w:tblPr/>
      <w:tcPr>
        <w:tcBorders>
          <w:top w:val="double" w:sz="6" w:space="0" w:color="FFFFFF" w:themeColor="text1" w:themeTint="BF"/>
          <w:left w:val="single" w:sz="8" w:space="0" w:color="FFFFFF" w:themeColor="text1" w:themeTint="BF"/>
          <w:bottom w:val="single" w:sz="8" w:space="0" w:color="FFFFFF" w:themeColor="text1" w:themeTint="BF"/>
          <w:right w:val="single" w:sz="8" w:space="0" w:color="FFFFFF" w:themeColor="text1" w:themeTint="BF"/>
          <w:insideH w:val="nil"/>
          <w:insideV w:val="nil"/>
        </w:tcBorders>
      </w:tcPr>
    </w:tblStylePr>
    <w:tblStylePr w:type="firstCol">
      <w:rPr>
        <w:b/>
        <w:bCs/>
      </w:rPr>
    </w:tblStylePr>
    <w:tblStylePr w:type="lastCol">
      <w:rPr>
        <w:b/>
        <w:bCs/>
      </w:rPr>
    </w:tblStylePr>
    <w:tblStylePr w:type="band1Vert">
      <w:tblPr/>
      <w:tcPr>
        <w:shd w:val="clear" w:color="auto" w:fill="FFFFFF" w:themeFill="text1" w:themeFillTint="3F"/>
      </w:tcPr>
    </w:tblStylePr>
    <w:tblStylePr w:type="band1Horz">
      <w:tblPr/>
      <w:tcPr>
        <w:tcBorders>
          <w:insideH w:val="nil"/>
          <w:insideV w:val="nil"/>
        </w:tcBorders>
        <w:shd w:val="clear" w:color="auto" w:fill="FFFFFF"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CD15D0"/>
    <w:pPr>
      <w:spacing w:after="120" w:line="288" w:lineRule="auto"/>
    </w:pPr>
    <w:rPr>
      <w:rFonts w:ascii="Verdana" w:eastAsia="Calibri" w:hAnsi="Verdana" w:cs="Times New Roman"/>
      <w:sz w:val="18"/>
      <w:lang w:val="en-NZ"/>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D15D0"/>
    <w:pPr>
      <w:spacing w:after="120" w:line="288" w:lineRule="auto"/>
    </w:pPr>
    <w:rPr>
      <w:rFonts w:ascii="Verdana" w:eastAsia="Calibri" w:hAnsi="Verdana" w:cs="Times New Roman"/>
      <w:sz w:val="18"/>
      <w:lang w:val="en-N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D15D0"/>
    <w:pPr>
      <w:spacing w:after="120" w:line="288" w:lineRule="auto"/>
    </w:pPr>
    <w:rPr>
      <w:rFonts w:ascii="Verdana" w:eastAsia="Calibri" w:hAnsi="Verdana" w:cs="Times New Roman"/>
      <w:sz w:val="18"/>
      <w:lang w:val="en-NZ"/>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D15D0"/>
    <w:pPr>
      <w:spacing w:after="120" w:line="288" w:lineRule="auto"/>
    </w:pPr>
    <w:rPr>
      <w:rFonts w:ascii="Verdana" w:eastAsia="Calibri" w:hAnsi="Verdana" w:cs="Times New Roman"/>
      <w:sz w:val="18"/>
      <w:lang w:val="en-NZ"/>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D15D0"/>
    <w:pPr>
      <w:spacing w:after="120" w:line="288" w:lineRule="auto"/>
    </w:pPr>
    <w:rPr>
      <w:rFonts w:ascii="Verdana" w:eastAsia="Calibri" w:hAnsi="Verdana" w:cs="Times New Roman"/>
      <w:sz w:val="18"/>
      <w:lang w:val="en-NZ"/>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D15D0"/>
    <w:pPr>
      <w:spacing w:after="120" w:line="288" w:lineRule="auto"/>
    </w:pPr>
    <w:rPr>
      <w:rFonts w:ascii="Verdana" w:eastAsia="Calibri" w:hAnsi="Verdana" w:cs="Times New Roman"/>
      <w:sz w:val="18"/>
      <w:lang w:val="en-NZ"/>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D15D0"/>
    <w:pPr>
      <w:spacing w:after="120" w:line="288" w:lineRule="auto"/>
    </w:pPr>
    <w:rPr>
      <w:rFonts w:ascii="Verdana" w:eastAsia="Calibri" w:hAnsi="Verdana" w:cs="Times New Roman"/>
      <w:sz w:val="18"/>
      <w:lang w:val="en-NZ"/>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D15D0"/>
    <w:pPr>
      <w:spacing w:after="120" w:line="288" w:lineRule="auto"/>
    </w:pPr>
    <w:rPr>
      <w:rFonts w:ascii="Verdana" w:eastAsia="Calibri" w:hAnsi="Verdana" w:cs="Times New Roman"/>
      <w:sz w:val="18"/>
      <w:lang w:val="en-NZ"/>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D15D0"/>
    <w:pPr>
      <w:spacing w:after="120" w:line="288" w:lineRule="auto"/>
    </w:pPr>
    <w:rPr>
      <w:rFonts w:ascii="Verdana" w:eastAsia="Calibri" w:hAnsi="Verdana" w:cs="Times New Roman"/>
      <w:sz w:val="18"/>
      <w:lang w:val="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D15D0"/>
    <w:pPr>
      <w:spacing w:after="120" w:line="288" w:lineRule="auto"/>
    </w:pPr>
    <w:rPr>
      <w:rFonts w:ascii="Verdana" w:eastAsia="Calibri" w:hAnsi="Verdana" w:cs="Times New Roman"/>
      <w:sz w:val="18"/>
      <w:lang w:val="en-NZ"/>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D15D0"/>
    <w:pPr>
      <w:spacing w:after="120" w:line="288" w:lineRule="auto"/>
    </w:pPr>
    <w:rPr>
      <w:rFonts w:ascii="Verdana" w:eastAsia="Calibri" w:hAnsi="Verdana" w:cs="Times New Roman"/>
      <w:sz w:val="18"/>
      <w:lang w:val="en-NZ"/>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MediumShading1-Accent1">
    <w:name w:val="Medium Shading 1 Accent 1"/>
    <w:basedOn w:val="TableNormal"/>
    <w:uiPriority w:val="63"/>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A9FF0A" w:themeColor="accent1" w:themeTint="BF"/>
        <w:left w:val="single" w:sz="8" w:space="0" w:color="A9FF0A" w:themeColor="accent1" w:themeTint="BF"/>
        <w:bottom w:val="single" w:sz="8" w:space="0" w:color="A9FF0A" w:themeColor="accent1" w:themeTint="BF"/>
        <w:right w:val="single" w:sz="8" w:space="0" w:color="A9FF0A" w:themeColor="accent1" w:themeTint="BF"/>
        <w:insideH w:val="single" w:sz="8" w:space="0" w:color="A9FF0A" w:themeColor="accent1" w:themeTint="BF"/>
      </w:tblBorders>
    </w:tblPr>
    <w:tblStylePr w:type="firstRow">
      <w:pPr>
        <w:spacing w:before="0" w:after="0" w:line="240" w:lineRule="auto"/>
      </w:pPr>
      <w:rPr>
        <w:b/>
        <w:bCs/>
        <w:color w:val="FFFFFF" w:themeColor="background1"/>
      </w:rPr>
      <w:tblPr/>
      <w:tcPr>
        <w:tcBorders>
          <w:top w:val="single" w:sz="8" w:space="0" w:color="A9FF0A" w:themeColor="accent1" w:themeTint="BF"/>
          <w:left w:val="single" w:sz="8" w:space="0" w:color="A9FF0A" w:themeColor="accent1" w:themeTint="BF"/>
          <w:bottom w:val="single" w:sz="8" w:space="0" w:color="A9FF0A" w:themeColor="accent1" w:themeTint="BF"/>
          <w:right w:val="single" w:sz="8" w:space="0" w:color="A9FF0A" w:themeColor="accent1" w:themeTint="BF"/>
          <w:insideH w:val="nil"/>
          <w:insideV w:val="nil"/>
        </w:tcBorders>
        <w:shd w:val="clear" w:color="auto" w:fill="78B800" w:themeFill="accent1"/>
      </w:tcPr>
    </w:tblStylePr>
    <w:tblStylePr w:type="lastRow">
      <w:pPr>
        <w:spacing w:before="0" w:after="0" w:line="240" w:lineRule="auto"/>
      </w:pPr>
      <w:rPr>
        <w:b/>
        <w:bCs/>
      </w:rPr>
      <w:tblPr/>
      <w:tcPr>
        <w:tcBorders>
          <w:top w:val="double" w:sz="6" w:space="0" w:color="A9FF0A" w:themeColor="accent1" w:themeTint="BF"/>
          <w:left w:val="single" w:sz="8" w:space="0" w:color="A9FF0A" w:themeColor="accent1" w:themeTint="BF"/>
          <w:bottom w:val="single" w:sz="8" w:space="0" w:color="A9FF0A" w:themeColor="accent1" w:themeTint="BF"/>
          <w:right w:val="single" w:sz="8" w:space="0" w:color="A9FF0A"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FAE" w:themeFill="accent1" w:themeFillTint="3F"/>
      </w:tcPr>
    </w:tblStylePr>
    <w:tblStylePr w:type="band1Horz">
      <w:tblPr/>
      <w:tcPr>
        <w:tcBorders>
          <w:insideH w:val="nil"/>
          <w:insideV w:val="nil"/>
        </w:tcBorders>
        <w:shd w:val="clear" w:color="auto" w:fill="E2FFA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5E7381" w:themeColor="accent2" w:themeTint="BF"/>
        <w:left w:val="single" w:sz="8" w:space="0" w:color="5E7381" w:themeColor="accent2" w:themeTint="BF"/>
        <w:bottom w:val="single" w:sz="8" w:space="0" w:color="5E7381" w:themeColor="accent2" w:themeTint="BF"/>
        <w:right w:val="single" w:sz="8" w:space="0" w:color="5E7381" w:themeColor="accent2" w:themeTint="BF"/>
        <w:insideH w:val="single" w:sz="8" w:space="0" w:color="5E7381" w:themeColor="accent2" w:themeTint="BF"/>
      </w:tblBorders>
    </w:tblPr>
    <w:tblStylePr w:type="firstRow">
      <w:pPr>
        <w:spacing w:before="0" w:after="0" w:line="240" w:lineRule="auto"/>
      </w:pPr>
      <w:rPr>
        <w:b/>
        <w:bCs/>
        <w:color w:val="FFFFFF" w:themeColor="background1"/>
      </w:rPr>
      <w:tblPr/>
      <w:tcPr>
        <w:tcBorders>
          <w:top w:val="single" w:sz="8" w:space="0" w:color="5E7381" w:themeColor="accent2" w:themeTint="BF"/>
          <w:left w:val="single" w:sz="8" w:space="0" w:color="5E7381" w:themeColor="accent2" w:themeTint="BF"/>
          <w:bottom w:val="single" w:sz="8" w:space="0" w:color="5E7381" w:themeColor="accent2" w:themeTint="BF"/>
          <w:right w:val="single" w:sz="8" w:space="0" w:color="5E7381" w:themeColor="accent2" w:themeTint="BF"/>
          <w:insideH w:val="nil"/>
          <w:insideV w:val="nil"/>
        </w:tcBorders>
        <w:shd w:val="clear" w:color="auto" w:fill="36424A" w:themeFill="accent2"/>
      </w:tcPr>
    </w:tblStylePr>
    <w:tblStylePr w:type="lastRow">
      <w:pPr>
        <w:spacing w:before="0" w:after="0" w:line="240" w:lineRule="auto"/>
      </w:pPr>
      <w:rPr>
        <w:b/>
        <w:bCs/>
      </w:rPr>
      <w:tblPr/>
      <w:tcPr>
        <w:tcBorders>
          <w:top w:val="double" w:sz="6" w:space="0" w:color="5E7381" w:themeColor="accent2" w:themeTint="BF"/>
          <w:left w:val="single" w:sz="8" w:space="0" w:color="5E7381" w:themeColor="accent2" w:themeTint="BF"/>
          <w:bottom w:val="single" w:sz="8" w:space="0" w:color="5E7381" w:themeColor="accent2" w:themeTint="BF"/>
          <w:right w:val="single" w:sz="8" w:space="0" w:color="5E7381" w:themeColor="accent2" w:themeTint="BF"/>
          <w:insideH w:val="nil"/>
          <w:insideV w:val="nil"/>
        </w:tcBorders>
      </w:tcPr>
    </w:tblStylePr>
    <w:tblStylePr w:type="firstCol">
      <w:rPr>
        <w:b/>
        <w:bCs/>
      </w:rPr>
    </w:tblStylePr>
    <w:tblStylePr w:type="lastCol">
      <w:rPr>
        <w:b/>
        <w:bCs/>
      </w:rPr>
    </w:tblStylePr>
    <w:tblStylePr w:type="band1Vert">
      <w:tblPr/>
      <w:tcPr>
        <w:shd w:val="clear" w:color="auto" w:fill="C8D1D7" w:themeFill="accent2" w:themeFillTint="3F"/>
      </w:tcPr>
    </w:tblStylePr>
    <w:tblStylePr w:type="band1Horz">
      <w:tblPr/>
      <w:tcPr>
        <w:tcBorders>
          <w:insideH w:val="nil"/>
          <w:insideV w:val="nil"/>
        </w:tcBorders>
        <w:shd w:val="clear" w:color="auto" w:fill="C8D1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00DE00" w:themeColor="accent3" w:themeTint="BF"/>
        <w:left w:val="single" w:sz="8" w:space="0" w:color="00DE00" w:themeColor="accent3" w:themeTint="BF"/>
        <w:bottom w:val="single" w:sz="8" w:space="0" w:color="00DE00" w:themeColor="accent3" w:themeTint="BF"/>
        <w:right w:val="single" w:sz="8" w:space="0" w:color="00DE00" w:themeColor="accent3" w:themeTint="BF"/>
        <w:insideH w:val="single" w:sz="8" w:space="0" w:color="00DE00" w:themeColor="accent3" w:themeTint="BF"/>
      </w:tblBorders>
    </w:tblPr>
    <w:tblStylePr w:type="firstRow">
      <w:pPr>
        <w:spacing w:before="0" w:after="0" w:line="240" w:lineRule="auto"/>
      </w:pPr>
      <w:rPr>
        <w:b/>
        <w:bCs/>
        <w:color w:val="FFFFFF" w:themeColor="background1"/>
      </w:rPr>
      <w:tblPr/>
      <w:tcPr>
        <w:tcBorders>
          <w:top w:val="single" w:sz="8" w:space="0" w:color="00DE00" w:themeColor="accent3" w:themeTint="BF"/>
          <w:left w:val="single" w:sz="8" w:space="0" w:color="00DE00" w:themeColor="accent3" w:themeTint="BF"/>
          <w:bottom w:val="single" w:sz="8" w:space="0" w:color="00DE00" w:themeColor="accent3" w:themeTint="BF"/>
          <w:right w:val="single" w:sz="8" w:space="0" w:color="00DE00" w:themeColor="accent3" w:themeTint="BF"/>
          <w:insideH w:val="nil"/>
          <w:insideV w:val="nil"/>
        </w:tcBorders>
        <w:shd w:val="clear" w:color="auto" w:fill="007E00" w:themeFill="accent3"/>
      </w:tcPr>
    </w:tblStylePr>
    <w:tblStylePr w:type="lastRow">
      <w:pPr>
        <w:spacing w:before="0" w:after="0" w:line="240" w:lineRule="auto"/>
      </w:pPr>
      <w:rPr>
        <w:b/>
        <w:bCs/>
      </w:rPr>
      <w:tblPr/>
      <w:tcPr>
        <w:tcBorders>
          <w:top w:val="double" w:sz="6" w:space="0" w:color="00DE00" w:themeColor="accent3" w:themeTint="BF"/>
          <w:left w:val="single" w:sz="8" w:space="0" w:color="00DE00" w:themeColor="accent3" w:themeTint="BF"/>
          <w:bottom w:val="single" w:sz="8" w:space="0" w:color="00DE00" w:themeColor="accent3" w:themeTint="BF"/>
          <w:right w:val="single" w:sz="8" w:space="0" w:color="00DE00" w:themeColor="accent3" w:themeTint="BF"/>
          <w:insideH w:val="nil"/>
          <w:insideV w:val="nil"/>
        </w:tcBorders>
      </w:tcPr>
    </w:tblStylePr>
    <w:tblStylePr w:type="firstCol">
      <w:rPr>
        <w:b/>
        <w:bCs/>
      </w:rPr>
    </w:tblStylePr>
    <w:tblStylePr w:type="lastCol">
      <w:rPr>
        <w:b/>
        <w:bCs/>
      </w:rPr>
    </w:tblStylePr>
    <w:tblStylePr w:type="band1Vert">
      <w:tblPr/>
      <w:tcPr>
        <w:shd w:val="clear" w:color="auto" w:fill="A0FFA0" w:themeFill="accent3" w:themeFillTint="3F"/>
      </w:tcPr>
    </w:tblStylePr>
    <w:tblStylePr w:type="band1Horz">
      <w:tblPr/>
      <w:tcPr>
        <w:tcBorders>
          <w:insideH w:val="nil"/>
          <w:insideV w:val="nil"/>
        </w:tcBorders>
        <w:shd w:val="clear" w:color="auto" w:fill="A0FFA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EFF0F1" w:themeColor="accent4" w:themeTint="BF"/>
        <w:left w:val="single" w:sz="8" w:space="0" w:color="EFF0F1" w:themeColor="accent4" w:themeTint="BF"/>
        <w:bottom w:val="single" w:sz="8" w:space="0" w:color="EFF0F1" w:themeColor="accent4" w:themeTint="BF"/>
        <w:right w:val="single" w:sz="8" w:space="0" w:color="EFF0F1" w:themeColor="accent4" w:themeTint="BF"/>
        <w:insideH w:val="single" w:sz="8" w:space="0" w:color="EFF0F1" w:themeColor="accent4" w:themeTint="BF"/>
      </w:tblBorders>
    </w:tblPr>
    <w:tblStylePr w:type="firstRow">
      <w:pPr>
        <w:spacing w:before="0" w:after="0" w:line="240" w:lineRule="auto"/>
      </w:pPr>
      <w:rPr>
        <w:b/>
        <w:bCs/>
        <w:color w:val="FFFFFF" w:themeColor="background1"/>
      </w:rPr>
      <w:tblPr/>
      <w:tcPr>
        <w:tcBorders>
          <w:top w:val="single" w:sz="8" w:space="0" w:color="EFF0F1" w:themeColor="accent4" w:themeTint="BF"/>
          <w:left w:val="single" w:sz="8" w:space="0" w:color="EFF0F1" w:themeColor="accent4" w:themeTint="BF"/>
          <w:bottom w:val="single" w:sz="8" w:space="0" w:color="EFF0F1" w:themeColor="accent4" w:themeTint="BF"/>
          <w:right w:val="single" w:sz="8" w:space="0" w:color="EFF0F1" w:themeColor="accent4" w:themeTint="BF"/>
          <w:insideH w:val="nil"/>
          <w:insideV w:val="nil"/>
        </w:tcBorders>
        <w:shd w:val="clear" w:color="auto" w:fill="EBECED" w:themeFill="accent4"/>
      </w:tcPr>
    </w:tblStylePr>
    <w:tblStylePr w:type="lastRow">
      <w:pPr>
        <w:spacing w:before="0" w:after="0" w:line="240" w:lineRule="auto"/>
      </w:pPr>
      <w:rPr>
        <w:b/>
        <w:bCs/>
      </w:rPr>
      <w:tblPr/>
      <w:tcPr>
        <w:tcBorders>
          <w:top w:val="double" w:sz="6" w:space="0" w:color="EFF0F1" w:themeColor="accent4" w:themeTint="BF"/>
          <w:left w:val="single" w:sz="8" w:space="0" w:color="EFF0F1" w:themeColor="accent4" w:themeTint="BF"/>
          <w:bottom w:val="single" w:sz="8" w:space="0" w:color="EFF0F1" w:themeColor="accent4" w:themeTint="BF"/>
          <w:right w:val="single" w:sz="8" w:space="0" w:color="EFF0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FAFA" w:themeFill="accent4" w:themeFillTint="3F"/>
      </w:tcPr>
    </w:tblStylePr>
    <w:tblStylePr w:type="band1Horz">
      <w:tblPr/>
      <w:tcPr>
        <w:tcBorders>
          <w:insideH w:val="nil"/>
          <w:insideV w:val="nil"/>
        </w:tcBorders>
        <w:shd w:val="clear" w:color="auto" w:fill="F9FA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DCEAC3" w:themeColor="accent5" w:themeTint="BF"/>
        <w:left w:val="single" w:sz="8" w:space="0" w:color="DCEAC3" w:themeColor="accent5" w:themeTint="BF"/>
        <w:bottom w:val="single" w:sz="8" w:space="0" w:color="DCEAC3" w:themeColor="accent5" w:themeTint="BF"/>
        <w:right w:val="single" w:sz="8" w:space="0" w:color="DCEAC3" w:themeColor="accent5" w:themeTint="BF"/>
        <w:insideH w:val="single" w:sz="8" w:space="0" w:color="DCEAC3" w:themeColor="accent5" w:themeTint="BF"/>
      </w:tblBorders>
    </w:tblPr>
    <w:tblStylePr w:type="firstRow">
      <w:pPr>
        <w:spacing w:before="0" w:after="0" w:line="240" w:lineRule="auto"/>
      </w:pPr>
      <w:rPr>
        <w:b/>
        <w:bCs/>
        <w:color w:val="FFFFFF" w:themeColor="background1"/>
      </w:rPr>
      <w:tblPr/>
      <w:tcPr>
        <w:tcBorders>
          <w:top w:val="single" w:sz="8" w:space="0" w:color="DCEAC3" w:themeColor="accent5" w:themeTint="BF"/>
          <w:left w:val="single" w:sz="8" w:space="0" w:color="DCEAC3" w:themeColor="accent5" w:themeTint="BF"/>
          <w:bottom w:val="single" w:sz="8" w:space="0" w:color="DCEAC3" w:themeColor="accent5" w:themeTint="BF"/>
          <w:right w:val="single" w:sz="8" w:space="0" w:color="DCEAC3" w:themeColor="accent5" w:themeTint="BF"/>
          <w:insideH w:val="nil"/>
          <w:insideV w:val="nil"/>
        </w:tcBorders>
        <w:shd w:val="clear" w:color="auto" w:fill="D1E3B0" w:themeFill="accent5"/>
      </w:tcPr>
    </w:tblStylePr>
    <w:tblStylePr w:type="lastRow">
      <w:pPr>
        <w:spacing w:before="0" w:after="0" w:line="240" w:lineRule="auto"/>
      </w:pPr>
      <w:rPr>
        <w:b/>
        <w:bCs/>
      </w:rPr>
      <w:tblPr/>
      <w:tcPr>
        <w:tcBorders>
          <w:top w:val="double" w:sz="6" w:space="0" w:color="DCEAC3" w:themeColor="accent5" w:themeTint="BF"/>
          <w:left w:val="single" w:sz="8" w:space="0" w:color="DCEAC3" w:themeColor="accent5" w:themeTint="BF"/>
          <w:bottom w:val="single" w:sz="8" w:space="0" w:color="DCEAC3" w:themeColor="accent5" w:themeTint="BF"/>
          <w:right w:val="single" w:sz="8" w:space="0" w:color="DCEAC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F8EB" w:themeFill="accent5" w:themeFillTint="3F"/>
      </w:tcPr>
    </w:tblStylePr>
    <w:tblStylePr w:type="band1Horz">
      <w:tblPr/>
      <w:tcPr>
        <w:tcBorders>
          <w:insideH w:val="nil"/>
          <w:insideV w:val="nil"/>
        </w:tcBorders>
        <w:shd w:val="clear" w:color="auto" w:fill="F3F8E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A1D484" w:themeColor="accent6" w:themeTint="BF"/>
        <w:left w:val="single" w:sz="8" w:space="0" w:color="A1D484" w:themeColor="accent6" w:themeTint="BF"/>
        <w:bottom w:val="single" w:sz="8" w:space="0" w:color="A1D484" w:themeColor="accent6" w:themeTint="BF"/>
        <w:right w:val="single" w:sz="8" w:space="0" w:color="A1D484" w:themeColor="accent6" w:themeTint="BF"/>
        <w:insideH w:val="single" w:sz="8" w:space="0" w:color="A1D484" w:themeColor="accent6" w:themeTint="BF"/>
      </w:tblBorders>
    </w:tblPr>
    <w:tblStylePr w:type="firstRow">
      <w:pPr>
        <w:spacing w:before="0" w:after="0" w:line="240" w:lineRule="auto"/>
      </w:pPr>
      <w:rPr>
        <w:b/>
        <w:bCs/>
        <w:color w:val="FFFFFF" w:themeColor="background1"/>
      </w:rPr>
      <w:tblPr/>
      <w:tcPr>
        <w:tcBorders>
          <w:top w:val="single" w:sz="8" w:space="0" w:color="A1D484" w:themeColor="accent6" w:themeTint="BF"/>
          <w:left w:val="single" w:sz="8" w:space="0" w:color="A1D484" w:themeColor="accent6" w:themeTint="BF"/>
          <w:bottom w:val="single" w:sz="8" w:space="0" w:color="A1D484" w:themeColor="accent6" w:themeTint="BF"/>
          <w:right w:val="single" w:sz="8" w:space="0" w:color="A1D484" w:themeColor="accent6" w:themeTint="BF"/>
          <w:insideH w:val="nil"/>
          <w:insideV w:val="nil"/>
        </w:tcBorders>
        <w:shd w:val="clear" w:color="auto" w:fill="82C65C" w:themeFill="accent6"/>
      </w:tcPr>
    </w:tblStylePr>
    <w:tblStylePr w:type="lastRow">
      <w:pPr>
        <w:spacing w:before="0" w:after="0" w:line="240" w:lineRule="auto"/>
      </w:pPr>
      <w:rPr>
        <w:b/>
        <w:bCs/>
      </w:rPr>
      <w:tblPr/>
      <w:tcPr>
        <w:tcBorders>
          <w:top w:val="double" w:sz="6" w:space="0" w:color="A1D484" w:themeColor="accent6" w:themeTint="BF"/>
          <w:left w:val="single" w:sz="8" w:space="0" w:color="A1D484" w:themeColor="accent6" w:themeTint="BF"/>
          <w:bottom w:val="single" w:sz="8" w:space="0" w:color="A1D484" w:themeColor="accent6" w:themeTint="BF"/>
          <w:right w:val="single" w:sz="8" w:space="0" w:color="A1D48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F0D6" w:themeFill="accent6" w:themeFillTint="3F"/>
      </w:tcPr>
    </w:tblStylePr>
    <w:tblStylePr w:type="band1Horz">
      <w:tblPr/>
      <w:tcPr>
        <w:tcBorders>
          <w:insideH w:val="nil"/>
          <w:insideV w:val="nil"/>
        </w:tcBorders>
        <w:shd w:val="clear" w:color="auto" w:fill="DFF0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D15D0"/>
    <w:pPr>
      <w:spacing w:after="0" w:line="240" w:lineRule="auto"/>
    </w:pPr>
    <w:rPr>
      <w:rFonts w:ascii="Verdana" w:eastAsia="Calibri" w:hAnsi="Verdana" w:cs="Times New Roman"/>
      <w:sz w:val="18"/>
      <w:lang w:val="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text1"/>
      </w:tcPr>
    </w:tblStylePr>
    <w:tblStylePr w:type="lastCol">
      <w:rPr>
        <w:b/>
        <w:bCs/>
        <w:color w:val="FFFFFF" w:themeColor="background1"/>
      </w:rPr>
      <w:tblPr/>
      <w:tcPr>
        <w:tcBorders>
          <w:left w:val="nil"/>
          <w:right w:val="nil"/>
          <w:insideH w:val="nil"/>
          <w:insideV w:val="nil"/>
        </w:tcBorders>
        <w:shd w:val="clear" w:color="auto" w:fill="FFFFF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D15D0"/>
    <w:pPr>
      <w:spacing w:after="0" w:line="240" w:lineRule="auto"/>
    </w:pPr>
    <w:rPr>
      <w:rFonts w:ascii="Verdana" w:eastAsia="Calibri" w:hAnsi="Verdana" w:cs="Times New Roman"/>
      <w:sz w:val="18"/>
      <w:lang w:val="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8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800" w:themeFill="accent1"/>
      </w:tcPr>
    </w:tblStylePr>
    <w:tblStylePr w:type="lastCol">
      <w:rPr>
        <w:b/>
        <w:bCs/>
        <w:color w:val="FFFFFF" w:themeColor="background1"/>
      </w:rPr>
      <w:tblPr/>
      <w:tcPr>
        <w:tcBorders>
          <w:left w:val="nil"/>
          <w:right w:val="nil"/>
          <w:insideH w:val="nil"/>
          <w:insideV w:val="nil"/>
        </w:tcBorders>
        <w:shd w:val="clear" w:color="auto" w:fill="78B8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D15D0"/>
    <w:pPr>
      <w:spacing w:after="0" w:line="240" w:lineRule="auto"/>
    </w:pPr>
    <w:rPr>
      <w:rFonts w:ascii="Verdana" w:eastAsia="Calibri" w:hAnsi="Verdana" w:cs="Times New Roman"/>
      <w:sz w:val="18"/>
      <w:lang w:val="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424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424A" w:themeFill="accent2"/>
      </w:tcPr>
    </w:tblStylePr>
    <w:tblStylePr w:type="lastCol">
      <w:rPr>
        <w:b/>
        <w:bCs/>
        <w:color w:val="FFFFFF" w:themeColor="background1"/>
      </w:rPr>
      <w:tblPr/>
      <w:tcPr>
        <w:tcBorders>
          <w:left w:val="nil"/>
          <w:right w:val="nil"/>
          <w:insideH w:val="nil"/>
          <w:insideV w:val="nil"/>
        </w:tcBorders>
        <w:shd w:val="clear" w:color="auto" w:fill="36424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D15D0"/>
    <w:pPr>
      <w:spacing w:after="0" w:line="240" w:lineRule="auto"/>
    </w:pPr>
    <w:rPr>
      <w:rFonts w:ascii="Verdana" w:eastAsia="Calibri" w:hAnsi="Verdana" w:cs="Times New Roman"/>
      <w:sz w:val="18"/>
      <w:lang w:val="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E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E00" w:themeFill="accent3"/>
      </w:tcPr>
    </w:tblStylePr>
    <w:tblStylePr w:type="lastCol">
      <w:rPr>
        <w:b/>
        <w:bCs/>
        <w:color w:val="FFFFFF" w:themeColor="background1"/>
      </w:rPr>
      <w:tblPr/>
      <w:tcPr>
        <w:tcBorders>
          <w:left w:val="nil"/>
          <w:right w:val="nil"/>
          <w:insideH w:val="nil"/>
          <w:insideV w:val="nil"/>
        </w:tcBorders>
        <w:shd w:val="clear" w:color="auto" w:fill="007E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D15D0"/>
    <w:pPr>
      <w:spacing w:after="0" w:line="240" w:lineRule="auto"/>
    </w:pPr>
    <w:rPr>
      <w:rFonts w:ascii="Verdana" w:eastAsia="Calibri" w:hAnsi="Verdana" w:cs="Times New Roman"/>
      <w:sz w:val="18"/>
      <w:lang w:val="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ECE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ECED" w:themeFill="accent4"/>
      </w:tcPr>
    </w:tblStylePr>
    <w:tblStylePr w:type="lastCol">
      <w:rPr>
        <w:b/>
        <w:bCs/>
        <w:color w:val="FFFFFF" w:themeColor="background1"/>
      </w:rPr>
      <w:tblPr/>
      <w:tcPr>
        <w:tcBorders>
          <w:left w:val="nil"/>
          <w:right w:val="nil"/>
          <w:insideH w:val="nil"/>
          <w:insideV w:val="nil"/>
        </w:tcBorders>
        <w:shd w:val="clear" w:color="auto" w:fill="EBECE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D15D0"/>
    <w:pPr>
      <w:spacing w:after="0" w:line="240" w:lineRule="auto"/>
    </w:pPr>
    <w:rPr>
      <w:rFonts w:ascii="Verdana" w:eastAsia="Calibri" w:hAnsi="Verdana" w:cs="Times New Roman"/>
      <w:sz w:val="18"/>
      <w:lang w:val="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E3B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1E3B0" w:themeFill="accent5"/>
      </w:tcPr>
    </w:tblStylePr>
    <w:tblStylePr w:type="lastCol">
      <w:rPr>
        <w:b/>
        <w:bCs/>
        <w:color w:val="FFFFFF" w:themeColor="background1"/>
      </w:rPr>
      <w:tblPr/>
      <w:tcPr>
        <w:tcBorders>
          <w:left w:val="nil"/>
          <w:right w:val="nil"/>
          <w:insideH w:val="nil"/>
          <w:insideV w:val="nil"/>
        </w:tcBorders>
        <w:shd w:val="clear" w:color="auto" w:fill="D1E3B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D15D0"/>
    <w:pPr>
      <w:spacing w:after="0" w:line="240" w:lineRule="auto"/>
    </w:pPr>
    <w:rPr>
      <w:rFonts w:ascii="Verdana" w:eastAsia="Calibri" w:hAnsi="Verdana" w:cs="Times New Roman"/>
      <w:sz w:val="18"/>
      <w:lang w:val="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C65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C65C" w:themeFill="accent6"/>
      </w:tcPr>
    </w:tblStylePr>
    <w:tblStylePr w:type="lastCol">
      <w:rPr>
        <w:b/>
        <w:bCs/>
        <w:color w:val="FFFFFF" w:themeColor="background1"/>
      </w:rPr>
      <w:tblPr/>
      <w:tcPr>
        <w:tcBorders>
          <w:left w:val="nil"/>
          <w:right w:val="nil"/>
          <w:insideH w:val="nil"/>
          <w:insideV w:val="nil"/>
        </w:tcBorders>
        <w:shd w:val="clear" w:color="auto" w:fill="82C65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D15D0"/>
    <w:pPr>
      <w:spacing w:after="0" w:line="240" w:lineRule="auto"/>
    </w:pPr>
    <w:rPr>
      <w:rFonts w:ascii="Verdana" w:eastAsia="Calibri" w:hAnsi="Verdana" w:cs="Times New Roman"/>
      <w:color w:val="FFFFFF" w:themeColor="text1"/>
      <w:sz w:val="18"/>
      <w:lang w:val="en-NZ"/>
    </w:rPr>
    <w:tblPr>
      <w:tblStyleRowBandSize w:val="1"/>
      <w:tblStyleColBandSize w:val="1"/>
      <w:tblBorders>
        <w:top w:val="single" w:sz="8" w:space="0" w:color="FFFFFF" w:themeColor="text1"/>
        <w:bottom w:val="single" w:sz="8" w:space="0" w:color="FFFFFF" w:themeColor="text1"/>
      </w:tblBorders>
    </w:tblPr>
    <w:tblStylePr w:type="firstRow">
      <w:rPr>
        <w:rFonts w:asciiTheme="majorHAnsi" w:eastAsiaTheme="majorEastAsia" w:hAnsiTheme="majorHAnsi" w:cstheme="majorBidi"/>
      </w:rPr>
      <w:tblPr/>
      <w:tcPr>
        <w:tcBorders>
          <w:top w:val="nil"/>
          <w:bottom w:val="single" w:sz="8" w:space="0" w:color="FFFFFF" w:themeColor="text1"/>
        </w:tcBorders>
      </w:tcPr>
    </w:tblStylePr>
    <w:tblStylePr w:type="lastRow">
      <w:rPr>
        <w:b/>
        <w:bCs/>
        <w:color w:val="EBECED" w:themeColor="text2"/>
      </w:rPr>
      <w:tblPr/>
      <w:tcPr>
        <w:tcBorders>
          <w:top w:val="single" w:sz="8" w:space="0" w:color="FFFFFF" w:themeColor="text1"/>
          <w:bottom w:val="single" w:sz="8" w:space="0" w:color="FFFFFF" w:themeColor="text1"/>
        </w:tcBorders>
      </w:tcPr>
    </w:tblStylePr>
    <w:tblStylePr w:type="firstCol">
      <w:rPr>
        <w:b/>
        <w:bCs/>
      </w:rPr>
    </w:tblStylePr>
    <w:tblStylePr w:type="lastCol">
      <w:rPr>
        <w:b/>
        <w:bCs/>
      </w:rPr>
      <w:tblPr/>
      <w:tcPr>
        <w:tcBorders>
          <w:top w:val="single" w:sz="8" w:space="0" w:color="FFFFFF" w:themeColor="text1"/>
          <w:bottom w:val="single" w:sz="8" w:space="0" w:color="FFFFFF" w:themeColor="text1"/>
        </w:tcBorders>
      </w:tcPr>
    </w:tblStylePr>
    <w:tblStylePr w:type="band1Vert">
      <w:tblPr/>
      <w:tcPr>
        <w:shd w:val="clear" w:color="auto" w:fill="FFFFFF" w:themeFill="text1" w:themeFillTint="3F"/>
      </w:tcPr>
    </w:tblStylePr>
    <w:tblStylePr w:type="band1Horz">
      <w:tblPr/>
      <w:tcPr>
        <w:shd w:val="clear" w:color="auto" w:fill="FFFFFF" w:themeFill="text1" w:themeFillTint="3F"/>
      </w:tcPr>
    </w:tblStylePr>
  </w:style>
  <w:style w:type="table" w:styleId="MediumList1-Accent1">
    <w:name w:val="Medium List 1 Accent 1"/>
    <w:basedOn w:val="TableNormal"/>
    <w:uiPriority w:val="65"/>
    <w:rsid w:val="00CD15D0"/>
    <w:pPr>
      <w:spacing w:after="0" w:line="240" w:lineRule="auto"/>
    </w:pPr>
    <w:rPr>
      <w:rFonts w:ascii="Verdana" w:eastAsia="Calibri" w:hAnsi="Verdana" w:cs="Times New Roman"/>
      <w:color w:val="FFFFFF" w:themeColor="text1"/>
      <w:sz w:val="18"/>
      <w:lang w:val="en-NZ"/>
    </w:rPr>
    <w:tblPr>
      <w:tblStyleRowBandSize w:val="1"/>
      <w:tblStyleColBandSize w:val="1"/>
      <w:tblBorders>
        <w:top w:val="single" w:sz="8" w:space="0" w:color="78B800" w:themeColor="accent1"/>
        <w:bottom w:val="single" w:sz="8" w:space="0" w:color="78B800" w:themeColor="accent1"/>
      </w:tblBorders>
    </w:tblPr>
    <w:tblStylePr w:type="firstRow">
      <w:rPr>
        <w:rFonts w:asciiTheme="majorHAnsi" w:eastAsiaTheme="majorEastAsia" w:hAnsiTheme="majorHAnsi" w:cstheme="majorBidi"/>
      </w:rPr>
      <w:tblPr/>
      <w:tcPr>
        <w:tcBorders>
          <w:top w:val="nil"/>
          <w:bottom w:val="single" w:sz="8" w:space="0" w:color="78B800" w:themeColor="accent1"/>
        </w:tcBorders>
      </w:tcPr>
    </w:tblStylePr>
    <w:tblStylePr w:type="lastRow">
      <w:rPr>
        <w:b/>
        <w:bCs/>
        <w:color w:val="EBECED" w:themeColor="text2"/>
      </w:rPr>
      <w:tblPr/>
      <w:tcPr>
        <w:tcBorders>
          <w:top w:val="single" w:sz="8" w:space="0" w:color="78B800" w:themeColor="accent1"/>
          <w:bottom w:val="single" w:sz="8" w:space="0" w:color="78B800" w:themeColor="accent1"/>
        </w:tcBorders>
      </w:tcPr>
    </w:tblStylePr>
    <w:tblStylePr w:type="firstCol">
      <w:rPr>
        <w:b/>
        <w:bCs/>
      </w:rPr>
    </w:tblStylePr>
    <w:tblStylePr w:type="lastCol">
      <w:rPr>
        <w:b/>
        <w:bCs/>
      </w:rPr>
      <w:tblPr/>
      <w:tcPr>
        <w:tcBorders>
          <w:top w:val="single" w:sz="8" w:space="0" w:color="78B800" w:themeColor="accent1"/>
          <w:bottom w:val="single" w:sz="8" w:space="0" w:color="78B800" w:themeColor="accent1"/>
        </w:tcBorders>
      </w:tcPr>
    </w:tblStylePr>
    <w:tblStylePr w:type="band1Vert">
      <w:tblPr/>
      <w:tcPr>
        <w:shd w:val="clear" w:color="auto" w:fill="E2FFAE" w:themeFill="accent1" w:themeFillTint="3F"/>
      </w:tcPr>
    </w:tblStylePr>
    <w:tblStylePr w:type="band1Horz">
      <w:tblPr/>
      <w:tcPr>
        <w:shd w:val="clear" w:color="auto" w:fill="E2FFAE" w:themeFill="accent1" w:themeFillTint="3F"/>
      </w:tcPr>
    </w:tblStylePr>
  </w:style>
  <w:style w:type="table" w:styleId="MediumList1-Accent2">
    <w:name w:val="Medium List 1 Accent 2"/>
    <w:basedOn w:val="TableNormal"/>
    <w:uiPriority w:val="65"/>
    <w:rsid w:val="00CD15D0"/>
    <w:pPr>
      <w:spacing w:after="0" w:line="240" w:lineRule="auto"/>
    </w:pPr>
    <w:rPr>
      <w:rFonts w:ascii="Verdana" w:eastAsia="Calibri" w:hAnsi="Verdana" w:cs="Times New Roman"/>
      <w:color w:val="FFFFFF" w:themeColor="text1"/>
      <w:sz w:val="18"/>
      <w:lang w:val="en-NZ"/>
    </w:rPr>
    <w:tblPr>
      <w:tblStyleRowBandSize w:val="1"/>
      <w:tblStyleColBandSize w:val="1"/>
      <w:tblBorders>
        <w:top w:val="single" w:sz="8" w:space="0" w:color="36424A" w:themeColor="accent2"/>
        <w:bottom w:val="single" w:sz="8" w:space="0" w:color="36424A" w:themeColor="accent2"/>
      </w:tblBorders>
    </w:tblPr>
    <w:tblStylePr w:type="firstRow">
      <w:rPr>
        <w:rFonts w:asciiTheme="majorHAnsi" w:eastAsiaTheme="majorEastAsia" w:hAnsiTheme="majorHAnsi" w:cstheme="majorBidi"/>
      </w:rPr>
      <w:tblPr/>
      <w:tcPr>
        <w:tcBorders>
          <w:top w:val="nil"/>
          <w:bottom w:val="single" w:sz="8" w:space="0" w:color="36424A" w:themeColor="accent2"/>
        </w:tcBorders>
      </w:tcPr>
    </w:tblStylePr>
    <w:tblStylePr w:type="lastRow">
      <w:rPr>
        <w:b/>
        <w:bCs/>
        <w:color w:val="EBECED" w:themeColor="text2"/>
      </w:rPr>
      <w:tblPr/>
      <w:tcPr>
        <w:tcBorders>
          <w:top w:val="single" w:sz="8" w:space="0" w:color="36424A" w:themeColor="accent2"/>
          <w:bottom w:val="single" w:sz="8" w:space="0" w:color="36424A" w:themeColor="accent2"/>
        </w:tcBorders>
      </w:tcPr>
    </w:tblStylePr>
    <w:tblStylePr w:type="firstCol">
      <w:rPr>
        <w:b/>
        <w:bCs/>
      </w:rPr>
    </w:tblStylePr>
    <w:tblStylePr w:type="lastCol">
      <w:rPr>
        <w:b/>
        <w:bCs/>
      </w:rPr>
      <w:tblPr/>
      <w:tcPr>
        <w:tcBorders>
          <w:top w:val="single" w:sz="8" w:space="0" w:color="36424A" w:themeColor="accent2"/>
          <w:bottom w:val="single" w:sz="8" w:space="0" w:color="36424A" w:themeColor="accent2"/>
        </w:tcBorders>
      </w:tcPr>
    </w:tblStylePr>
    <w:tblStylePr w:type="band1Vert">
      <w:tblPr/>
      <w:tcPr>
        <w:shd w:val="clear" w:color="auto" w:fill="C8D1D7" w:themeFill="accent2" w:themeFillTint="3F"/>
      </w:tcPr>
    </w:tblStylePr>
    <w:tblStylePr w:type="band1Horz">
      <w:tblPr/>
      <w:tcPr>
        <w:shd w:val="clear" w:color="auto" w:fill="C8D1D7" w:themeFill="accent2" w:themeFillTint="3F"/>
      </w:tcPr>
    </w:tblStylePr>
  </w:style>
  <w:style w:type="table" w:styleId="MediumList1-Accent3">
    <w:name w:val="Medium List 1 Accent 3"/>
    <w:basedOn w:val="TableNormal"/>
    <w:uiPriority w:val="65"/>
    <w:rsid w:val="00CD15D0"/>
    <w:pPr>
      <w:spacing w:after="0" w:line="240" w:lineRule="auto"/>
    </w:pPr>
    <w:rPr>
      <w:rFonts w:ascii="Verdana" w:eastAsia="Calibri" w:hAnsi="Verdana" w:cs="Times New Roman"/>
      <w:color w:val="FFFFFF" w:themeColor="text1"/>
      <w:sz w:val="18"/>
      <w:lang w:val="en-NZ"/>
    </w:rPr>
    <w:tblPr>
      <w:tblStyleRowBandSize w:val="1"/>
      <w:tblStyleColBandSize w:val="1"/>
      <w:tblBorders>
        <w:top w:val="single" w:sz="8" w:space="0" w:color="007E00" w:themeColor="accent3"/>
        <w:bottom w:val="single" w:sz="8" w:space="0" w:color="007E00" w:themeColor="accent3"/>
      </w:tblBorders>
    </w:tblPr>
    <w:tblStylePr w:type="firstRow">
      <w:rPr>
        <w:rFonts w:asciiTheme="majorHAnsi" w:eastAsiaTheme="majorEastAsia" w:hAnsiTheme="majorHAnsi" w:cstheme="majorBidi"/>
      </w:rPr>
      <w:tblPr/>
      <w:tcPr>
        <w:tcBorders>
          <w:top w:val="nil"/>
          <w:bottom w:val="single" w:sz="8" w:space="0" w:color="007E00" w:themeColor="accent3"/>
        </w:tcBorders>
      </w:tcPr>
    </w:tblStylePr>
    <w:tblStylePr w:type="lastRow">
      <w:rPr>
        <w:b/>
        <w:bCs/>
        <w:color w:val="EBECED" w:themeColor="text2"/>
      </w:rPr>
      <w:tblPr/>
      <w:tcPr>
        <w:tcBorders>
          <w:top w:val="single" w:sz="8" w:space="0" w:color="007E00" w:themeColor="accent3"/>
          <w:bottom w:val="single" w:sz="8" w:space="0" w:color="007E00" w:themeColor="accent3"/>
        </w:tcBorders>
      </w:tcPr>
    </w:tblStylePr>
    <w:tblStylePr w:type="firstCol">
      <w:rPr>
        <w:b/>
        <w:bCs/>
      </w:rPr>
    </w:tblStylePr>
    <w:tblStylePr w:type="lastCol">
      <w:rPr>
        <w:b/>
        <w:bCs/>
      </w:rPr>
      <w:tblPr/>
      <w:tcPr>
        <w:tcBorders>
          <w:top w:val="single" w:sz="8" w:space="0" w:color="007E00" w:themeColor="accent3"/>
          <w:bottom w:val="single" w:sz="8" w:space="0" w:color="007E00" w:themeColor="accent3"/>
        </w:tcBorders>
      </w:tcPr>
    </w:tblStylePr>
    <w:tblStylePr w:type="band1Vert">
      <w:tblPr/>
      <w:tcPr>
        <w:shd w:val="clear" w:color="auto" w:fill="A0FFA0" w:themeFill="accent3" w:themeFillTint="3F"/>
      </w:tcPr>
    </w:tblStylePr>
    <w:tblStylePr w:type="band1Horz">
      <w:tblPr/>
      <w:tcPr>
        <w:shd w:val="clear" w:color="auto" w:fill="A0FFA0" w:themeFill="accent3" w:themeFillTint="3F"/>
      </w:tcPr>
    </w:tblStylePr>
  </w:style>
  <w:style w:type="table" w:styleId="MediumList1-Accent4">
    <w:name w:val="Medium List 1 Accent 4"/>
    <w:basedOn w:val="TableNormal"/>
    <w:uiPriority w:val="65"/>
    <w:rsid w:val="00CD15D0"/>
    <w:pPr>
      <w:spacing w:after="0" w:line="240" w:lineRule="auto"/>
    </w:pPr>
    <w:rPr>
      <w:rFonts w:ascii="Verdana" w:eastAsia="Calibri" w:hAnsi="Verdana" w:cs="Times New Roman"/>
      <w:color w:val="FFFFFF" w:themeColor="text1"/>
      <w:sz w:val="18"/>
      <w:lang w:val="en-NZ"/>
    </w:rPr>
    <w:tblPr>
      <w:tblStyleRowBandSize w:val="1"/>
      <w:tblStyleColBandSize w:val="1"/>
      <w:tblBorders>
        <w:top w:val="single" w:sz="8" w:space="0" w:color="EBECED" w:themeColor="accent4"/>
        <w:bottom w:val="single" w:sz="8" w:space="0" w:color="EBECED" w:themeColor="accent4"/>
      </w:tblBorders>
    </w:tblPr>
    <w:tblStylePr w:type="firstRow">
      <w:rPr>
        <w:rFonts w:asciiTheme="majorHAnsi" w:eastAsiaTheme="majorEastAsia" w:hAnsiTheme="majorHAnsi" w:cstheme="majorBidi"/>
      </w:rPr>
      <w:tblPr/>
      <w:tcPr>
        <w:tcBorders>
          <w:top w:val="nil"/>
          <w:bottom w:val="single" w:sz="8" w:space="0" w:color="EBECED" w:themeColor="accent4"/>
        </w:tcBorders>
      </w:tcPr>
    </w:tblStylePr>
    <w:tblStylePr w:type="lastRow">
      <w:rPr>
        <w:b/>
        <w:bCs/>
        <w:color w:val="EBECED" w:themeColor="text2"/>
      </w:rPr>
      <w:tblPr/>
      <w:tcPr>
        <w:tcBorders>
          <w:top w:val="single" w:sz="8" w:space="0" w:color="EBECED" w:themeColor="accent4"/>
          <w:bottom w:val="single" w:sz="8" w:space="0" w:color="EBECED" w:themeColor="accent4"/>
        </w:tcBorders>
      </w:tcPr>
    </w:tblStylePr>
    <w:tblStylePr w:type="firstCol">
      <w:rPr>
        <w:b/>
        <w:bCs/>
      </w:rPr>
    </w:tblStylePr>
    <w:tblStylePr w:type="lastCol">
      <w:rPr>
        <w:b/>
        <w:bCs/>
      </w:rPr>
      <w:tblPr/>
      <w:tcPr>
        <w:tcBorders>
          <w:top w:val="single" w:sz="8" w:space="0" w:color="EBECED" w:themeColor="accent4"/>
          <w:bottom w:val="single" w:sz="8" w:space="0" w:color="EBECED" w:themeColor="accent4"/>
        </w:tcBorders>
      </w:tcPr>
    </w:tblStylePr>
    <w:tblStylePr w:type="band1Vert">
      <w:tblPr/>
      <w:tcPr>
        <w:shd w:val="clear" w:color="auto" w:fill="F9FAFA" w:themeFill="accent4" w:themeFillTint="3F"/>
      </w:tcPr>
    </w:tblStylePr>
    <w:tblStylePr w:type="band1Horz">
      <w:tblPr/>
      <w:tcPr>
        <w:shd w:val="clear" w:color="auto" w:fill="F9FAFA" w:themeFill="accent4" w:themeFillTint="3F"/>
      </w:tcPr>
    </w:tblStylePr>
  </w:style>
  <w:style w:type="table" w:styleId="MediumList1-Accent5">
    <w:name w:val="Medium List 1 Accent 5"/>
    <w:basedOn w:val="TableNormal"/>
    <w:uiPriority w:val="65"/>
    <w:rsid w:val="00CD15D0"/>
    <w:pPr>
      <w:spacing w:after="0" w:line="240" w:lineRule="auto"/>
    </w:pPr>
    <w:rPr>
      <w:rFonts w:ascii="Verdana" w:eastAsia="Calibri" w:hAnsi="Verdana" w:cs="Times New Roman"/>
      <w:color w:val="FFFFFF" w:themeColor="text1"/>
      <w:sz w:val="18"/>
      <w:lang w:val="en-NZ"/>
    </w:rPr>
    <w:tblPr>
      <w:tblStyleRowBandSize w:val="1"/>
      <w:tblStyleColBandSize w:val="1"/>
      <w:tblBorders>
        <w:top w:val="single" w:sz="8" w:space="0" w:color="D1E3B0" w:themeColor="accent5"/>
        <w:bottom w:val="single" w:sz="8" w:space="0" w:color="D1E3B0" w:themeColor="accent5"/>
      </w:tblBorders>
    </w:tblPr>
    <w:tblStylePr w:type="firstRow">
      <w:rPr>
        <w:rFonts w:asciiTheme="majorHAnsi" w:eastAsiaTheme="majorEastAsia" w:hAnsiTheme="majorHAnsi" w:cstheme="majorBidi"/>
      </w:rPr>
      <w:tblPr/>
      <w:tcPr>
        <w:tcBorders>
          <w:top w:val="nil"/>
          <w:bottom w:val="single" w:sz="8" w:space="0" w:color="D1E3B0" w:themeColor="accent5"/>
        </w:tcBorders>
      </w:tcPr>
    </w:tblStylePr>
    <w:tblStylePr w:type="lastRow">
      <w:rPr>
        <w:b/>
        <w:bCs/>
        <w:color w:val="EBECED" w:themeColor="text2"/>
      </w:rPr>
      <w:tblPr/>
      <w:tcPr>
        <w:tcBorders>
          <w:top w:val="single" w:sz="8" w:space="0" w:color="D1E3B0" w:themeColor="accent5"/>
          <w:bottom w:val="single" w:sz="8" w:space="0" w:color="D1E3B0" w:themeColor="accent5"/>
        </w:tcBorders>
      </w:tcPr>
    </w:tblStylePr>
    <w:tblStylePr w:type="firstCol">
      <w:rPr>
        <w:b/>
        <w:bCs/>
      </w:rPr>
    </w:tblStylePr>
    <w:tblStylePr w:type="lastCol">
      <w:rPr>
        <w:b/>
        <w:bCs/>
      </w:rPr>
      <w:tblPr/>
      <w:tcPr>
        <w:tcBorders>
          <w:top w:val="single" w:sz="8" w:space="0" w:color="D1E3B0" w:themeColor="accent5"/>
          <w:bottom w:val="single" w:sz="8" w:space="0" w:color="D1E3B0" w:themeColor="accent5"/>
        </w:tcBorders>
      </w:tcPr>
    </w:tblStylePr>
    <w:tblStylePr w:type="band1Vert">
      <w:tblPr/>
      <w:tcPr>
        <w:shd w:val="clear" w:color="auto" w:fill="F3F8EB" w:themeFill="accent5" w:themeFillTint="3F"/>
      </w:tcPr>
    </w:tblStylePr>
    <w:tblStylePr w:type="band1Horz">
      <w:tblPr/>
      <w:tcPr>
        <w:shd w:val="clear" w:color="auto" w:fill="F3F8EB" w:themeFill="accent5" w:themeFillTint="3F"/>
      </w:tcPr>
    </w:tblStylePr>
  </w:style>
  <w:style w:type="table" w:styleId="MediumList1-Accent6">
    <w:name w:val="Medium List 1 Accent 6"/>
    <w:basedOn w:val="TableNormal"/>
    <w:uiPriority w:val="65"/>
    <w:rsid w:val="00CD15D0"/>
    <w:pPr>
      <w:spacing w:after="0" w:line="240" w:lineRule="auto"/>
    </w:pPr>
    <w:rPr>
      <w:rFonts w:ascii="Verdana" w:eastAsia="Calibri" w:hAnsi="Verdana" w:cs="Times New Roman"/>
      <w:color w:val="FFFFFF" w:themeColor="text1"/>
      <w:sz w:val="18"/>
      <w:lang w:val="en-NZ"/>
    </w:rPr>
    <w:tblPr>
      <w:tblStyleRowBandSize w:val="1"/>
      <w:tblStyleColBandSize w:val="1"/>
      <w:tblBorders>
        <w:top w:val="single" w:sz="8" w:space="0" w:color="82C65C" w:themeColor="accent6"/>
        <w:bottom w:val="single" w:sz="8" w:space="0" w:color="82C65C" w:themeColor="accent6"/>
      </w:tblBorders>
    </w:tblPr>
    <w:tblStylePr w:type="firstRow">
      <w:rPr>
        <w:rFonts w:asciiTheme="majorHAnsi" w:eastAsiaTheme="majorEastAsia" w:hAnsiTheme="majorHAnsi" w:cstheme="majorBidi"/>
      </w:rPr>
      <w:tblPr/>
      <w:tcPr>
        <w:tcBorders>
          <w:top w:val="nil"/>
          <w:bottom w:val="single" w:sz="8" w:space="0" w:color="82C65C" w:themeColor="accent6"/>
        </w:tcBorders>
      </w:tcPr>
    </w:tblStylePr>
    <w:tblStylePr w:type="lastRow">
      <w:rPr>
        <w:b/>
        <w:bCs/>
        <w:color w:val="EBECED" w:themeColor="text2"/>
      </w:rPr>
      <w:tblPr/>
      <w:tcPr>
        <w:tcBorders>
          <w:top w:val="single" w:sz="8" w:space="0" w:color="82C65C" w:themeColor="accent6"/>
          <w:bottom w:val="single" w:sz="8" w:space="0" w:color="82C65C" w:themeColor="accent6"/>
        </w:tcBorders>
      </w:tcPr>
    </w:tblStylePr>
    <w:tblStylePr w:type="firstCol">
      <w:rPr>
        <w:b/>
        <w:bCs/>
      </w:rPr>
    </w:tblStylePr>
    <w:tblStylePr w:type="lastCol">
      <w:rPr>
        <w:b/>
        <w:bCs/>
      </w:rPr>
      <w:tblPr/>
      <w:tcPr>
        <w:tcBorders>
          <w:top w:val="single" w:sz="8" w:space="0" w:color="82C65C" w:themeColor="accent6"/>
          <w:bottom w:val="single" w:sz="8" w:space="0" w:color="82C65C" w:themeColor="accent6"/>
        </w:tcBorders>
      </w:tcPr>
    </w:tblStylePr>
    <w:tblStylePr w:type="band1Vert">
      <w:tblPr/>
      <w:tcPr>
        <w:shd w:val="clear" w:color="auto" w:fill="DFF0D6" w:themeFill="accent6" w:themeFillTint="3F"/>
      </w:tcPr>
    </w:tblStylePr>
    <w:tblStylePr w:type="band1Horz">
      <w:tblPr/>
      <w:tcPr>
        <w:shd w:val="clear" w:color="auto" w:fill="DFF0D6" w:themeFill="accent6" w:themeFillTint="3F"/>
      </w:tcPr>
    </w:tblStylePr>
  </w:style>
  <w:style w:type="table" w:styleId="MediumGrid1">
    <w:name w:val="Medium Grid 1"/>
    <w:basedOn w:val="TableNormal"/>
    <w:uiPriority w:val="67"/>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FFFFFF" w:themeColor="text1" w:themeTint="BF"/>
        <w:left w:val="single" w:sz="8" w:space="0" w:color="FFFFFF" w:themeColor="text1" w:themeTint="BF"/>
        <w:bottom w:val="single" w:sz="8" w:space="0" w:color="FFFFFF" w:themeColor="text1" w:themeTint="BF"/>
        <w:right w:val="single" w:sz="8" w:space="0" w:color="FFFFFF" w:themeColor="text1" w:themeTint="BF"/>
        <w:insideH w:val="single" w:sz="8" w:space="0" w:color="FFFFFF" w:themeColor="text1" w:themeTint="BF"/>
        <w:insideV w:val="single" w:sz="8" w:space="0" w:color="FFFFFF" w:themeColor="text1" w:themeTint="BF"/>
      </w:tblBorders>
    </w:tblPr>
    <w:tcPr>
      <w:shd w:val="clear" w:color="auto" w:fill="FFFFFF" w:themeFill="text1" w:themeFillTint="3F"/>
    </w:tcPr>
    <w:tblStylePr w:type="firstRow">
      <w:rPr>
        <w:b/>
        <w:bCs/>
      </w:rPr>
    </w:tblStylePr>
    <w:tblStylePr w:type="lastRow">
      <w:rPr>
        <w:b/>
        <w:bCs/>
      </w:rPr>
      <w:tblPr/>
      <w:tcPr>
        <w:tcBorders>
          <w:top w:val="single" w:sz="18" w:space="0" w:color="FFFFFF" w:themeColor="text1" w:themeTint="BF"/>
        </w:tcBorders>
      </w:tcPr>
    </w:tblStylePr>
    <w:tblStylePr w:type="firstCol">
      <w:rPr>
        <w:b/>
        <w:bCs/>
      </w:rPr>
    </w:tblStylePr>
    <w:tblStylePr w:type="lastCol">
      <w:rPr>
        <w:b/>
        <w:bCs/>
      </w:rPr>
    </w:tblStylePr>
    <w:tblStylePr w:type="band1Vert">
      <w:tblPr/>
      <w:tcPr>
        <w:shd w:val="clear" w:color="auto" w:fill="FFFFFF" w:themeFill="text1" w:themeFillTint="7F"/>
      </w:tcPr>
    </w:tblStylePr>
    <w:tblStylePr w:type="band1Horz">
      <w:tblPr/>
      <w:tcPr>
        <w:shd w:val="clear" w:color="auto" w:fill="FFFFFF" w:themeFill="text1" w:themeFillTint="7F"/>
      </w:tcPr>
    </w:tblStylePr>
  </w:style>
  <w:style w:type="table" w:styleId="MediumGrid1-Accent1">
    <w:name w:val="Medium Grid 1 Accent 1"/>
    <w:basedOn w:val="TableNormal"/>
    <w:uiPriority w:val="67"/>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A9FF0A" w:themeColor="accent1" w:themeTint="BF"/>
        <w:left w:val="single" w:sz="8" w:space="0" w:color="A9FF0A" w:themeColor="accent1" w:themeTint="BF"/>
        <w:bottom w:val="single" w:sz="8" w:space="0" w:color="A9FF0A" w:themeColor="accent1" w:themeTint="BF"/>
        <w:right w:val="single" w:sz="8" w:space="0" w:color="A9FF0A" w:themeColor="accent1" w:themeTint="BF"/>
        <w:insideH w:val="single" w:sz="8" w:space="0" w:color="A9FF0A" w:themeColor="accent1" w:themeTint="BF"/>
        <w:insideV w:val="single" w:sz="8" w:space="0" w:color="A9FF0A" w:themeColor="accent1" w:themeTint="BF"/>
      </w:tblBorders>
    </w:tblPr>
    <w:tcPr>
      <w:shd w:val="clear" w:color="auto" w:fill="E2FFAE" w:themeFill="accent1" w:themeFillTint="3F"/>
    </w:tcPr>
    <w:tblStylePr w:type="firstRow">
      <w:rPr>
        <w:b/>
        <w:bCs/>
      </w:rPr>
    </w:tblStylePr>
    <w:tblStylePr w:type="lastRow">
      <w:rPr>
        <w:b/>
        <w:bCs/>
      </w:rPr>
      <w:tblPr/>
      <w:tcPr>
        <w:tcBorders>
          <w:top w:val="single" w:sz="18" w:space="0" w:color="A9FF0A" w:themeColor="accent1" w:themeTint="BF"/>
        </w:tcBorders>
      </w:tcPr>
    </w:tblStylePr>
    <w:tblStylePr w:type="firstCol">
      <w:rPr>
        <w:b/>
        <w:bCs/>
      </w:rPr>
    </w:tblStylePr>
    <w:tblStylePr w:type="lastCol">
      <w:rPr>
        <w:b/>
        <w:bCs/>
      </w:rPr>
    </w:tblStylePr>
    <w:tblStylePr w:type="band1Vert">
      <w:tblPr/>
      <w:tcPr>
        <w:shd w:val="clear" w:color="auto" w:fill="C6FF5C" w:themeFill="accent1" w:themeFillTint="7F"/>
      </w:tcPr>
    </w:tblStylePr>
    <w:tblStylePr w:type="band1Horz">
      <w:tblPr/>
      <w:tcPr>
        <w:shd w:val="clear" w:color="auto" w:fill="C6FF5C" w:themeFill="accent1" w:themeFillTint="7F"/>
      </w:tcPr>
    </w:tblStylePr>
  </w:style>
  <w:style w:type="table" w:styleId="MediumGrid1-Accent2">
    <w:name w:val="Medium Grid 1 Accent 2"/>
    <w:basedOn w:val="TableNormal"/>
    <w:uiPriority w:val="67"/>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5E7381" w:themeColor="accent2" w:themeTint="BF"/>
        <w:left w:val="single" w:sz="8" w:space="0" w:color="5E7381" w:themeColor="accent2" w:themeTint="BF"/>
        <w:bottom w:val="single" w:sz="8" w:space="0" w:color="5E7381" w:themeColor="accent2" w:themeTint="BF"/>
        <w:right w:val="single" w:sz="8" w:space="0" w:color="5E7381" w:themeColor="accent2" w:themeTint="BF"/>
        <w:insideH w:val="single" w:sz="8" w:space="0" w:color="5E7381" w:themeColor="accent2" w:themeTint="BF"/>
        <w:insideV w:val="single" w:sz="8" w:space="0" w:color="5E7381" w:themeColor="accent2" w:themeTint="BF"/>
      </w:tblBorders>
    </w:tblPr>
    <w:tcPr>
      <w:shd w:val="clear" w:color="auto" w:fill="C8D1D7" w:themeFill="accent2" w:themeFillTint="3F"/>
    </w:tcPr>
    <w:tblStylePr w:type="firstRow">
      <w:rPr>
        <w:b/>
        <w:bCs/>
      </w:rPr>
    </w:tblStylePr>
    <w:tblStylePr w:type="lastRow">
      <w:rPr>
        <w:b/>
        <w:bCs/>
      </w:rPr>
      <w:tblPr/>
      <w:tcPr>
        <w:tcBorders>
          <w:top w:val="single" w:sz="18" w:space="0" w:color="5E7381" w:themeColor="accent2" w:themeTint="BF"/>
        </w:tcBorders>
      </w:tcPr>
    </w:tblStylePr>
    <w:tblStylePr w:type="firstCol">
      <w:rPr>
        <w:b/>
        <w:bCs/>
      </w:rPr>
    </w:tblStylePr>
    <w:tblStylePr w:type="lastCol">
      <w:rPr>
        <w:b/>
        <w:bCs/>
      </w:rPr>
    </w:tblStylePr>
    <w:tblStylePr w:type="band1Vert">
      <w:tblPr/>
      <w:tcPr>
        <w:shd w:val="clear" w:color="auto" w:fill="90A2AE" w:themeFill="accent2" w:themeFillTint="7F"/>
      </w:tcPr>
    </w:tblStylePr>
    <w:tblStylePr w:type="band1Horz">
      <w:tblPr/>
      <w:tcPr>
        <w:shd w:val="clear" w:color="auto" w:fill="90A2AE" w:themeFill="accent2" w:themeFillTint="7F"/>
      </w:tcPr>
    </w:tblStylePr>
  </w:style>
  <w:style w:type="table" w:styleId="MediumGrid1-Accent3">
    <w:name w:val="Medium Grid 1 Accent 3"/>
    <w:basedOn w:val="TableNormal"/>
    <w:uiPriority w:val="67"/>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00DE00" w:themeColor="accent3" w:themeTint="BF"/>
        <w:left w:val="single" w:sz="8" w:space="0" w:color="00DE00" w:themeColor="accent3" w:themeTint="BF"/>
        <w:bottom w:val="single" w:sz="8" w:space="0" w:color="00DE00" w:themeColor="accent3" w:themeTint="BF"/>
        <w:right w:val="single" w:sz="8" w:space="0" w:color="00DE00" w:themeColor="accent3" w:themeTint="BF"/>
        <w:insideH w:val="single" w:sz="8" w:space="0" w:color="00DE00" w:themeColor="accent3" w:themeTint="BF"/>
        <w:insideV w:val="single" w:sz="8" w:space="0" w:color="00DE00" w:themeColor="accent3" w:themeTint="BF"/>
      </w:tblBorders>
    </w:tblPr>
    <w:tcPr>
      <w:shd w:val="clear" w:color="auto" w:fill="A0FFA0" w:themeFill="accent3" w:themeFillTint="3F"/>
    </w:tcPr>
    <w:tblStylePr w:type="firstRow">
      <w:rPr>
        <w:b/>
        <w:bCs/>
      </w:rPr>
    </w:tblStylePr>
    <w:tblStylePr w:type="lastRow">
      <w:rPr>
        <w:b/>
        <w:bCs/>
      </w:rPr>
      <w:tblPr/>
      <w:tcPr>
        <w:tcBorders>
          <w:top w:val="single" w:sz="18" w:space="0" w:color="00DE00" w:themeColor="accent3" w:themeTint="BF"/>
        </w:tcBorders>
      </w:tcPr>
    </w:tblStylePr>
    <w:tblStylePr w:type="firstCol">
      <w:rPr>
        <w:b/>
        <w:bCs/>
      </w:rPr>
    </w:tblStylePr>
    <w:tblStylePr w:type="lastCol">
      <w:rPr>
        <w:b/>
        <w:bCs/>
      </w:rPr>
    </w:tblStylePr>
    <w:tblStylePr w:type="band1Vert">
      <w:tblPr/>
      <w:tcPr>
        <w:shd w:val="clear" w:color="auto" w:fill="3FFF3F" w:themeFill="accent3" w:themeFillTint="7F"/>
      </w:tcPr>
    </w:tblStylePr>
    <w:tblStylePr w:type="band1Horz">
      <w:tblPr/>
      <w:tcPr>
        <w:shd w:val="clear" w:color="auto" w:fill="3FFF3F" w:themeFill="accent3" w:themeFillTint="7F"/>
      </w:tcPr>
    </w:tblStylePr>
  </w:style>
  <w:style w:type="table" w:styleId="MediumGrid1-Accent4">
    <w:name w:val="Medium Grid 1 Accent 4"/>
    <w:basedOn w:val="TableNormal"/>
    <w:uiPriority w:val="67"/>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EFF0F1" w:themeColor="accent4" w:themeTint="BF"/>
        <w:left w:val="single" w:sz="8" w:space="0" w:color="EFF0F1" w:themeColor="accent4" w:themeTint="BF"/>
        <w:bottom w:val="single" w:sz="8" w:space="0" w:color="EFF0F1" w:themeColor="accent4" w:themeTint="BF"/>
        <w:right w:val="single" w:sz="8" w:space="0" w:color="EFF0F1" w:themeColor="accent4" w:themeTint="BF"/>
        <w:insideH w:val="single" w:sz="8" w:space="0" w:color="EFF0F1" w:themeColor="accent4" w:themeTint="BF"/>
        <w:insideV w:val="single" w:sz="8" w:space="0" w:color="EFF0F1" w:themeColor="accent4" w:themeTint="BF"/>
      </w:tblBorders>
    </w:tblPr>
    <w:tcPr>
      <w:shd w:val="clear" w:color="auto" w:fill="F9FAFA" w:themeFill="accent4" w:themeFillTint="3F"/>
    </w:tcPr>
    <w:tblStylePr w:type="firstRow">
      <w:rPr>
        <w:b/>
        <w:bCs/>
      </w:rPr>
    </w:tblStylePr>
    <w:tblStylePr w:type="lastRow">
      <w:rPr>
        <w:b/>
        <w:bCs/>
      </w:rPr>
      <w:tblPr/>
      <w:tcPr>
        <w:tcBorders>
          <w:top w:val="single" w:sz="18" w:space="0" w:color="EFF0F1" w:themeColor="accent4" w:themeTint="BF"/>
        </w:tcBorders>
      </w:tcPr>
    </w:tblStylePr>
    <w:tblStylePr w:type="firstCol">
      <w:rPr>
        <w:b/>
        <w:bCs/>
      </w:rPr>
    </w:tblStylePr>
    <w:tblStylePr w:type="lastCol">
      <w:rPr>
        <w:b/>
        <w:bCs/>
      </w:rPr>
    </w:tblStylePr>
    <w:tblStylePr w:type="band1Vert">
      <w:tblPr/>
      <w:tcPr>
        <w:shd w:val="clear" w:color="auto" w:fill="F5F5F6" w:themeFill="accent4" w:themeFillTint="7F"/>
      </w:tcPr>
    </w:tblStylePr>
    <w:tblStylePr w:type="band1Horz">
      <w:tblPr/>
      <w:tcPr>
        <w:shd w:val="clear" w:color="auto" w:fill="F5F5F6" w:themeFill="accent4" w:themeFillTint="7F"/>
      </w:tcPr>
    </w:tblStylePr>
  </w:style>
  <w:style w:type="table" w:styleId="MediumGrid1-Accent5">
    <w:name w:val="Medium Grid 1 Accent 5"/>
    <w:basedOn w:val="TableNormal"/>
    <w:uiPriority w:val="67"/>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DCEAC3" w:themeColor="accent5" w:themeTint="BF"/>
        <w:left w:val="single" w:sz="8" w:space="0" w:color="DCEAC3" w:themeColor="accent5" w:themeTint="BF"/>
        <w:bottom w:val="single" w:sz="8" w:space="0" w:color="DCEAC3" w:themeColor="accent5" w:themeTint="BF"/>
        <w:right w:val="single" w:sz="8" w:space="0" w:color="DCEAC3" w:themeColor="accent5" w:themeTint="BF"/>
        <w:insideH w:val="single" w:sz="8" w:space="0" w:color="DCEAC3" w:themeColor="accent5" w:themeTint="BF"/>
        <w:insideV w:val="single" w:sz="8" w:space="0" w:color="DCEAC3" w:themeColor="accent5" w:themeTint="BF"/>
      </w:tblBorders>
    </w:tblPr>
    <w:tcPr>
      <w:shd w:val="clear" w:color="auto" w:fill="F3F8EB" w:themeFill="accent5" w:themeFillTint="3F"/>
    </w:tcPr>
    <w:tblStylePr w:type="firstRow">
      <w:rPr>
        <w:b/>
        <w:bCs/>
      </w:rPr>
    </w:tblStylePr>
    <w:tblStylePr w:type="lastRow">
      <w:rPr>
        <w:b/>
        <w:bCs/>
      </w:rPr>
      <w:tblPr/>
      <w:tcPr>
        <w:tcBorders>
          <w:top w:val="single" w:sz="18" w:space="0" w:color="DCEAC3" w:themeColor="accent5" w:themeTint="BF"/>
        </w:tcBorders>
      </w:tcPr>
    </w:tblStylePr>
    <w:tblStylePr w:type="firstCol">
      <w:rPr>
        <w:b/>
        <w:bCs/>
      </w:rPr>
    </w:tblStylePr>
    <w:tblStylePr w:type="lastCol">
      <w:rPr>
        <w:b/>
        <w:bCs/>
      </w:rPr>
    </w:tblStylePr>
    <w:tblStylePr w:type="band1Vert">
      <w:tblPr/>
      <w:tcPr>
        <w:shd w:val="clear" w:color="auto" w:fill="E8F1D7" w:themeFill="accent5" w:themeFillTint="7F"/>
      </w:tcPr>
    </w:tblStylePr>
    <w:tblStylePr w:type="band1Horz">
      <w:tblPr/>
      <w:tcPr>
        <w:shd w:val="clear" w:color="auto" w:fill="E8F1D7" w:themeFill="accent5" w:themeFillTint="7F"/>
      </w:tcPr>
    </w:tblStylePr>
  </w:style>
  <w:style w:type="table" w:styleId="MediumGrid1-Accent6">
    <w:name w:val="Medium Grid 1 Accent 6"/>
    <w:basedOn w:val="TableNormal"/>
    <w:uiPriority w:val="67"/>
    <w:rsid w:val="00CD15D0"/>
    <w:pPr>
      <w:spacing w:after="0" w:line="240" w:lineRule="auto"/>
    </w:pPr>
    <w:rPr>
      <w:rFonts w:ascii="Verdana" w:eastAsia="Calibri" w:hAnsi="Verdana" w:cs="Times New Roman"/>
      <w:sz w:val="18"/>
      <w:lang w:val="en-NZ"/>
    </w:rPr>
    <w:tblPr>
      <w:tblStyleRowBandSize w:val="1"/>
      <w:tblStyleColBandSize w:val="1"/>
      <w:tblBorders>
        <w:top w:val="single" w:sz="8" w:space="0" w:color="A1D484" w:themeColor="accent6" w:themeTint="BF"/>
        <w:left w:val="single" w:sz="8" w:space="0" w:color="A1D484" w:themeColor="accent6" w:themeTint="BF"/>
        <w:bottom w:val="single" w:sz="8" w:space="0" w:color="A1D484" w:themeColor="accent6" w:themeTint="BF"/>
        <w:right w:val="single" w:sz="8" w:space="0" w:color="A1D484" w:themeColor="accent6" w:themeTint="BF"/>
        <w:insideH w:val="single" w:sz="8" w:space="0" w:color="A1D484" w:themeColor="accent6" w:themeTint="BF"/>
        <w:insideV w:val="single" w:sz="8" w:space="0" w:color="A1D484" w:themeColor="accent6" w:themeTint="BF"/>
      </w:tblBorders>
    </w:tblPr>
    <w:tcPr>
      <w:shd w:val="clear" w:color="auto" w:fill="DFF0D6" w:themeFill="accent6" w:themeFillTint="3F"/>
    </w:tcPr>
    <w:tblStylePr w:type="firstRow">
      <w:rPr>
        <w:b/>
        <w:bCs/>
      </w:rPr>
    </w:tblStylePr>
    <w:tblStylePr w:type="lastRow">
      <w:rPr>
        <w:b/>
        <w:bCs/>
      </w:rPr>
      <w:tblPr/>
      <w:tcPr>
        <w:tcBorders>
          <w:top w:val="single" w:sz="18" w:space="0" w:color="A1D484" w:themeColor="accent6" w:themeTint="BF"/>
        </w:tcBorders>
      </w:tcPr>
    </w:tblStylePr>
    <w:tblStylePr w:type="firstCol">
      <w:rPr>
        <w:b/>
        <w:bCs/>
      </w:rPr>
    </w:tblStylePr>
    <w:tblStylePr w:type="lastCol">
      <w:rPr>
        <w:b/>
        <w:bCs/>
      </w:rPr>
    </w:tblStylePr>
    <w:tblStylePr w:type="band1Vert">
      <w:tblPr/>
      <w:tcPr>
        <w:shd w:val="clear" w:color="auto" w:fill="C0E2AD" w:themeFill="accent6" w:themeFillTint="7F"/>
      </w:tcPr>
    </w:tblStylePr>
    <w:tblStylePr w:type="band1Horz">
      <w:tblPr/>
      <w:tcPr>
        <w:shd w:val="clear" w:color="auto" w:fill="C0E2AD" w:themeFill="accent6" w:themeFillTint="7F"/>
      </w:tcPr>
    </w:tblStylePr>
  </w:style>
  <w:style w:type="table" w:styleId="MediumList2">
    <w:name w:val="Medium List 2"/>
    <w:basedOn w:val="TableNormal"/>
    <w:uiPriority w:val="66"/>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tblBorders>
    </w:tblPr>
    <w:tblStylePr w:type="firstRow">
      <w:rPr>
        <w:sz w:val="24"/>
        <w:szCs w:val="24"/>
      </w:rPr>
      <w:tblPr/>
      <w:tcPr>
        <w:tcBorders>
          <w:top w:val="nil"/>
          <w:left w:val="nil"/>
          <w:bottom w:val="single" w:sz="24" w:space="0" w:color="FFFFFF" w:themeColor="text1"/>
          <w:right w:val="nil"/>
          <w:insideH w:val="nil"/>
          <w:insideV w:val="nil"/>
        </w:tcBorders>
        <w:shd w:val="clear" w:color="auto" w:fill="FFFFFF" w:themeFill="background1"/>
      </w:tcPr>
    </w:tblStylePr>
    <w:tblStylePr w:type="lastRow">
      <w:tblPr/>
      <w:tcPr>
        <w:tcBorders>
          <w:top w:val="single" w:sz="8" w:space="0" w:color="FFFFF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text1"/>
          <w:insideH w:val="nil"/>
          <w:insideV w:val="nil"/>
        </w:tcBorders>
        <w:shd w:val="clear" w:color="auto" w:fill="FFFFFF" w:themeFill="background1"/>
      </w:tcPr>
    </w:tblStylePr>
    <w:tblStylePr w:type="lastCol">
      <w:tblPr/>
      <w:tcPr>
        <w:tcBorders>
          <w:top w:val="nil"/>
          <w:left w:val="single" w:sz="8" w:space="0" w:color="FFFFF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text1" w:themeFillTint="3F"/>
      </w:tcPr>
    </w:tblStylePr>
    <w:tblStylePr w:type="band1Horz">
      <w:tblPr/>
      <w:tcPr>
        <w:tcBorders>
          <w:top w:val="nil"/>
          <w:bottom w:val="nil"/>
          <w:insideH w:val="nil"/>
          <w:insideV w:val="nil"/>
        </w:tcBorders>
        <w:shd w:val="clear" w:color="auto" w:fill="FFFF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78B800" w:themeColor="accent1"/>
        <w:left w:val="single" w:sz="8" w:space="0" w:color="78B800" w:themeColor="accent1"/>
        <w:bottom w:val="single" w:sz="8" w:space="0" w:color="78B800" w:themeColor="accent1"/>
        <w:right w:val="single" w:sz="8" w:space="0" w:color="78B800" w:themeColor="accent1"/>
      </w:tblBorders>
    </w:tblPr>
    <w:tblStylePr w:type="firstRow">
      <w:rPr>
        <w:sz w:val="24"/>
        <w:szCs w:val="24"/>
      </w:rPr>
      <w:tblPr/>
      <w:tcPr>
        <w:tcBorders>
          <w:top w:val="nil"/>
          <w:left w:val="nil"/>
          <w:bottom w:val="single" w:sz="24" w:space="0" w:color="78B800" w:themeColor="accent1"/>
          <w:right w:val="nil"/>
          <w:insideH w:val="nil"/>
          <w:insideV w:val="nil"/>
        </w:tcBorders>
        <w:shd w:val="clear" w:color="auto" w:fill="FFFFFF" w:themeFill="background1"/>
      </w:tcPr>
    </w:tblStylePr>
    <w:tblStylePr w:type="lastRow">
      <w:tblPr/>
      <w:tcPr>
        <w:tcBorders>
          <w:top w:val="single" w:sz="8" w:space="0" w:color="78B8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800" w:themeColor="accent1"/>
          <w:insideH w:val="nil"/>
          <w:insideV w:val="nil"/>
        </w:tcBorders>
        <w:shd w:val="clear" w:color="auto" w:fill="FFFFFF" w:themeFill="background1"/>
      </w:tcPr>
    </w:tblStylePr>
    <w:tblStylePr w:type="lastCol">
      <w:tblPr/>
      <w:tcPr>
        <w:tcBorders>
          <w:top w:val="nil"/>
          <w:left w:val="single" w:sz="8" w:space="0" w:color="78B8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FAE" w:themeFill="accent1" w:themeFillTint="3F"/>
      </w:tcPr>
    </w:tblStylePr>
    <w:tblStylePr w:type="band1Horz">
      <w:tblPr/>
      <w:tcPr>
        <w:tcBorders>
          <w:top w:val="nil"/>
          <w:bottom w:val="nil"/>
          <w:insideH w:val="nil"/>
          <w:insideV w:val="nil"/>
        </w:tcBorders>
        <w:shd w:val="clear" w:color="auto" w:fill="E2FFA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36424A" w:themeColor="accent2"/>
        <w:left w:val="single" w:sz="8" w:space="0" w:color="36424A" w:themeColor="accent2"/>
        <w:bottom w:val="single" w:sz="8" w:space="0" w:color="36424A" w:themeColor="accent2"/>
        <w:right w:val="single" w:sz="8" w:space="0" w:color="36424A" w:themeColor="accent2"/>
      </w:tblBorders>
    </w:tblPr>
    <w:tblStylePr w:type="firstRow">
      <w:rPr>
        <w:sz w:val="24"/>
        <w:szCs w:val="24"/>
      </w:rPr>
      <w:tblPr/>
      <w:tcPr>
        <w:tcBorders>
          <w:top w:val="nil"/>
          <w:left w:val="nil"/>
          <w:bottom w:val="single" w:sz="24" w:space="0" w:color="36424A" w:themeColor="accent2"/>
          <w:right w:val="nil"/>
          <w:insideH w:val="nil"/>
          <w:insideV w:val="nil"/>
        </w:tcBorders>
        <w:shd w:val="clear" w:color="auto" w:fill="FFFFFF" w:themeFill="background1"/>
      </w:tcPr>
    </w:tblStylePr>
    <w:tblStylePr w:type="lastRow">
      <w:tblPr/>
      <w:tcPr>
        <w:tcBorders>
          <w:top w:val="single" w:sz="8" w:space="0" w:color="36424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424A" w:themeColor="accent2"/>
          <w:insideH w:val="nil"/>
          <w:insideV w:val="nil"/>
        </w:tcBorders>
        <w:shd w:val="clear" w:color="auto" w:fill="FFFFFF" w:themeFill="background1"/>
      </w:tcPr>
    </w:tblStylePr>
    <w:tblStylePr w:type="lastCol">
      <w:tblPr/>
      <w:tcPr>
        <w:tcBorders>
          <w:top w:val="nil"/>
          <w:left w:val="single" w:sz="8" w:space="0" w:color="36424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D1D7" w:themeFill="accent2" w:themeFillTint="3F"/>
      </w:tcPr>
    </w:tblStylePr>
    <w:tblStylePr w:type="band1Horz">
      <w:tblPr/>
      <w:tcPr>
        <w:tcBorders>
          <w:top w:val="nil"/>
          <w:bottom w:val="nil"/>
          <w:insideH w:val="nil"/>
          <w:insideV w:val="nil"/>
        </w:tcBorders>
        <w:shd w:val="clear" w:color="auto" w:fill="C8D1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007E00" w:themeColor="accent3"/>
        <w:left w:val="single" w:sz="8" w:space="0" w:color="007E00" w:themeColor="accent3"/>
        <w:bottom w:val="single" w:sz="8" w:space="0" w:color="007E00" w:themeColor="accent3"/>
        <w:right w:val="single" w:sz="8" w:space="0" w:color="007E00" w:themeColor="accent3"/>
      </w:tblBorders>
    </w:tblPr>
    <w:tblStylePr w:type="firstRow">
      <w:rPr>
        <w:sz w:val="24"/>
        <w:szCs w:val="24"/>
      </w:rPr>
      <w:tblPr/>
      <w:tcPr>
        <w:tcBorders>
          <w:top w:val="nil"/>
          <w:left w:val="nil"/>
          <w:bottom w:val="single" w:sz="24" w:space="0" w:color="007E00" w:themeColor="accent3"/>
          <w:right w:val="nil"/>
          <w:insideH w:val="nil"/>
          <w:insideV w:val="nil"/>
        </w:tcBorders>
        <w:shd w:val="clear" w:color="auto" w:fill="FFFFFF" w:themeFill="background1"/>
      </w:tcPr>
    </w:tblStylePr>
    <w:tblStylePr w:type="lastRow">
      <w:tblPr/>
      <w:tcPr>
        <w:tcBorders>
          <w:top w:val="single" w:sz="8" w:space="0" w:color="007E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E00" w:themeColor="accent3"/>
          <w:insideH w:val="nil"/>
          <w:insideV w:val="nil"/>
        </w:tcBorders>
        <w:shd w:val="clear" w:color="auto" w:fill="FFFFFF" w:themeFill="background1"/>
      </w:tcPr>
    </w:tblStylePr>
    <w:tblStylePr w:type="lastCol">
      <w:tblPr/>
      <w:tcPr>
        <w:tcBorders>
          <w:top w:val="nil"/>
          <w:left w:val="single" w:sz="8" w:space="0" w:color="007E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FFA0" w:themeFill="accent3" w:themeFillTint="3F"/>
      </w:tcPr>
    </w:tblStylePr>
    <w:tblStylePr w:type="band1Horz">
      <w:tblPr/>
      <w:tcPr>
        <w:tcBorders>
          <w:top w:val="nil"/>
          <w:bottom w:val="nil"/>
          <w:insideH w:val="nil"/>
          <w:insideV w:val="nil"/>
        </w:tcBorders>
        <w:shd w:val="clear" w:color="auto" w:fill="A0FFA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EBECED" w:themeColor="accent4"/>
        <w:left w:val="single" w:sz="8" w:space="0" w:color="EBECED" w:themeColor="accent4"/>
        <w:bottom w:val="single" w:sz="8" w:space="0" w:color="EBECED" w:themeColor="accent4"/>
        <w:right w:val="single" w:sz="8" w:space="0" w:color="EBECED" w:themeColor="accent4"/>
      </w:tblBorders>
    </w:tblPr>
    <w:tblStylePr w:type="firstRow">
      <w:rPr>
        <w:sz w:val="24"/>
        <w:szCs w:val="24"/>
      </w:rPr>
      <w:tblPr/>
      <w:tcPr>
        <w:tcBorders>
          <w:top w:val="nil"/>
          <w:left w:val="nil"/>
          <w:bottom w:val="single" w:sz="24" w:space="0" w:color="EBECED" w:themeColor="accent4"/>
          <w:right w:val="nil"/>
          <w:insideH w:val="nil"/>
          <w:insideV w:val="nil"/>
        </w:tcBorders>
        <w:shd w:val="clear" w:color="auto" w:fill="FFFFFF" w:themeFill="background1"/>
      </w:tcPr>
    </w:tblStylePr>
    <w:tblStylePr w:type="lastRow">
      <w:tblPr/>
      <w:tcPr>
        <w:tcBorders>
          <w:top w:val="single" w:sz="8" w:space="0" w:color="EBECE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ECED" w:themeColor="accent4"/>
          <w:insideH w:val="nil"/>
          <w:insideV w:val="nil"/>
        </w:tcBorders>
        <w:shd w:val="clear" w:color="auto" w:fill="FFFFFF" w:themeFill="background1"/>
      </w:tcPr>
    </w:tblStylePr>
    <w:tblStylePr w:type="lastCol">
      <w:tblPr/>
      <w:tcPr>
        <w:tcBorders>
          <w:top w:val="nil"/>
          <w:left w:val="single" w:sz="8" w:space="0" w:color="EBECE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FA" w:themeFill="accent4" w:themeFillTint="3F"/>
      </w:tcPr>
    </w:tblStylePr>
    <w:tblStylePr w:type="band1Horz">
      <w:tblPr/>
      <w:tcPr>
        <w:tcBorders>
          <w:top w:val="nil"/>
          <w:bottom w:val="nil"/>
          <w:insideH w:val="nil"/>
          <w:insideV w:val="nil"/>
        </w:tcBorders>
        <w:shd w:val="clear" w:color="auto" w:fill="F9FA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D1E3B0" w:themeColor="accent5"/>
        <w:left w:val="single" w:sz="8" w:space="0" w:color="D1E3B0" w:themeColor="accent5"/>
        <w:bottom w:val="single" w:sz="8" w:space="0" w:color="D1E3B0" w:themeColor="accent5"/>
        <w:right w:val="single" w:sz="8" w:space="0" w:color="D1E3B0" w:themeColor="accent5"/>
      </w:tblBorders>
    </w:tblPr>
    <w:tblStylePr w:type="firstRow">
      <w:rPr>
        <w:sz w:val="24"/>
        <w:szCs w:val="24"/>
      </w:rPr>
      <w:tblPr/>
      <w:tcPr>
        <w:tcBorders>
          <w:top w:val="nil"/>
          <w:left w:val="nil"/>
          <w:bottom w:val="single" w:sz="24" w:space="0" w:color="D1E3B0" w:themeColor="accent5"/>
          <w:right w:val="nil"/>
          <w:insideH w:val="nil"/>
          <w:insideV w:val="nil"/>
        </w:tcBorders>
        <w:shd w:val="clear" w:color="auto" w:fill="FFFFFF" w:themeFill="background1"/>
      </w:tcPr>
    </w:tblStylePr>
    <w:tblStylePr w:type="lastRow">
      <w:tblPr/>
      <w:tcPr>
        <w:tcBorders>
          <w:top w:val="single" w:sz="8" w:space="0" w:color="D1E3B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E3B0" w:themeColor="accent5"/>
          <w:insideH w:val="nil"/>
          <w:insideV w:val="nil"/>
        </w:tcBorders>
        <w:shd w:val="clear" w:color="auto" w:fill="FFFFFF" w:themeFill="background1"/>
      </w:tcPr>
    </w:tblStylePr>
    <w:tblStylePr w:type="lastCol">
      <w:tblPr/>
      <w:tcPr>
        <w:tcBorders>
          <w:top w:val="nil"/>
          <w:left w:val="single" w:sz="8" w:space="0" w:color="D1E3B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8EB" w:themeFill="accent5" w:themeFillTint="3F"/>
      </w:tcPr>
    </w:tblStylePr>
    <w:tblStylePr w:type="band1Horz">
      <w:tblPr/>
      <w:tcPr>
        <w:tcBorders>
          <w:top w:val="nil"/>
          <w:bottom w:val="nil"/>
          <w:insideH w:val="nil"/>
          <w:insideV w:val="nil"/>
        </w:tcBorders>
        <w:shd w:val="clear" w:color="auto" w:fill="F3F8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82C65C" w:themeColor="accent6"/>
        <w:left w:val="single" w:sz="8" w:space="0" w:color="82C65C" w:themeColor="accent6"/>
        <w:bottom w:val="single" w:sz="8" w:space="0" w:color="82C65C" w:themeColor="accent6"/>
        <w:right w:val="single" w:sz="8" w:space="0" w:color="82C65C" w:themeColor="accent6"/>
      </w:tblBorders>
    </w:tblPr>
    <w:tblStylePr w:type="firstRow">
      <w:rPr>
        <w:sz w:val="24"/>
        <w:szCs w:val="24"/>
      </w:rPr>
      <w:tblPr/>
      <w:tcPr>
        <w:tcBorders>
          <w:top w:val="nil"/>
          <w:left w:val="nil"/>
          <w:bottom w:val="single" w:sz="24" w:space="0" w:color="82C65C" w:themeColor="accent6"/>
          <w:right w:val="nil"/>
          <w:insideH w:val="nil"/>
          <w:insideV w:val="nil"/>
        </w:tcBorders>
        <w:shd w:val="clear" w:color="auto" w:fill="FFFFFF" w:themeFill="background1"/>
      </w:tcPr>
    </w:tblStylePr>
    <w:tblStylePr w:type="lastRow">
      <w:tblPr/>
      <w:tcPr>
        <w:tcBorders>
          <w:top w:val="single" w:sz="8" w:space="0" w:color="82C65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C65C" w:themeColor="accent6"/>
          <w:insideH w:val="nil"/>
          <w:insideV w:val="nil"/>
        </w:tcBorders>
        <w:shd w:val="clear" w:color="auto" w:fill="FFFFFF" w:themeFill="background1"/>
      </w:tcPr>
    </w:tblStylePr>
    <w:tblStylePr w:type="lastCol">
      <w:tblPr/>
      <w:tcPr>
        <w:tcBorders>
          <w:top w:val="nil"/>
          <w:left w:val="single" w:sz="8" w:space="0" w:color="82C65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0D6" w:themeFill="accent6" w:themeFillTint="3F"/>
      </w:tcPr>
    </w:tblStylePr>
    <w:tblStylePr w:type="band1Horz">
      <w:tblPr/>
      <w:tcPr>
        <w:tcBorders>
          <w:top w:val="nil"/>
          <w:bottom w:val="nil"/>
          <w:insideH w:val="nil"/>
          <w:insideV w:val="nil"/>
        </w:tcBorders>
        <w:shd w:val="clear" w:color="auto" w:fill="DFF0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tblPr>
    <w:tcPr>
      <w:shd w:val="clear" w:color="auto" w:fill="FFFFFF" w:themeFill="text1" w:themeFillTint="3F"/>
    </w:tcPr>
    <w:tblStylePr w:type="firstRow">
      <w:rPr>
        <w:b/>
        <w:bCs/>
        <w:color w:val="FFFFFF" w:themeColor="text1"/>
      </w:rPr>
      <w:tblPr/>
      <w:tcPr>
        <w:shd w:val="clear" w:color="auto" w:fill="FFFFFF" w:themeFill="text1"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FFFFF" w:themeFill="text1" w:themeFillTint="33"/>
      </w:tcPr>
    </w:tblStylePr>
    <w:tblStylePr w:type="band1Vert">
      <w:tblPr/>
      <w:tcPr>
        <w:shd w:val="clear" w:color="auto" w:fill="FFFFFF" w:themeFill="text1" w:themeFillTint="7F"/>
      </w:tcPr>
    </w:tblStylePr>
    <w:tblStylePr w:type="band1Horz">
      <w:tblPr/>
      <w:tcPr>
        <w:tcBorders>
          <w:insideH w:val="single" w:sz="6" w:space="0" w:color="FFFFFF" w:themeColor="text1"/>
          <w:insideV w:val="single" w:sz="6" w:space="0" w:color="FFFFFF" w:themeColor="text1"/>
        </w:tcBorders>
        <w:shd w:val="clear" w:color="auto" w:fill="FFFF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78B800" w:themeColor="accent1"/>
        <w:left w:val="single" w:sz="8" w:space="0" w:color="78B800" w:themeColor="accent1"/>
        <w:bottom w:val="single" w:sz="8" w:space="0" w:color="78B800" w:themeColor="accent1"/>
        <w:right w:val="single" w:sz="8" w:space="0" w:color="78B800" w:themeColor="accent1"/>
        <w:insideH w:val="single" w:sz="8" w:space="0" w:color="78B800" w:themeColor="accent1"/>
        <w:insideV w:val="single" w:sz="8" w:space="0" w:color="78B800" w:themeColor="accent1"/>
      </w:tblBorders>
    </w:tblPr>
    <w:tcPr>
      <w:shd w:val="clear" w:color="auto" w:fill="E2FFAE" w:themeFill="accent1" w:themeFillTint="3F"/>
    </w:tcPr>
    <w:tblStylePr w:type="firstRow">
      <w:rPr>
        <w:b/>
        <w:bCs/>
        <w:color w:val="FFFFFF" w:themeColor="text1"/>
      </w:rPr>
      <w:tblPr/>
      <w:tcPr>
        <w:shd w:val="clear" w:color="auto" w:fill="F3FFDF" w:themeFill="accent1"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E8FFBD" w:themeFill="accent1" w:themeFillTint="33"/>
      </w:tcPr>
    </w:tblStylePr>
    <w:tblStylePr w:type="band1Vert">
      <w:tblPr/>
      <w:tcPr>
        <w:shd w:val="clear" w:color="auto" w:fill="C6FF5C" w:themeFill="accent1" w:themeFillTint="7F"/>
      </w:tcPr>
    </w:tblStylePr>
    <w:tblStylePr w:type="band1Horz">
      <w:tblPr/>
      <w:tcPr>
        <w:tcBorders>
          <w:insideH w:val="single" w:sz="6" w:space="0" w:color="78B800" w:themeColor="accent1"/>
          <w:insideV w:val="single" w:sz="6" w:space="0" w:color="78B800" w:themeColor="accent1"/>
        </w:tcBorders>
        <w:shd w:val="clear" w:color="auto" w:fill="C6FF5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36424A" w:themeColor="accent2"/>
        <w:left w:val="single" w:sz="8" w:space="0" w:color="36424A" w:themeColor="accent2"/>
        <w:bottom w:val="single" w:sz="8" w:space="0" w:color="36424A" w:themeColor="accent2"/>
        <w:right w:val="single" w:sz="8" w:space="0" w:color="36424A" w:themeColor="accent2"/>
        <w:insideH w:val="single" w:sz="8" w:space="0" w:color="36424A" w:themeColor="accent2"/>
        <w:insideV w:val="single" w:sz="8" w:space="0" w:color="36424A" w:themeColor="accent2"/>
      </w:tblBorders>
    </w:tblPr>
    <w:tcPr>
      <w:shd w:val="clear" w:color="auto" w:fill="C8D1D7" w:themeFill="accent2" w:themeFillTint="3F"/>
    </w:tcPr>
    <w:tblStylePr w:type="firstRow">
      <w:rPr>
        <w:b/>
        <w:bCs/>
        <w:color w:val="FFFFFF" w:themeColor="text1"/>
      </w:rPr>
      <w:tblPr/>
      <w:tcPr>
        <w:shd w:val="clear" w:color="auto" w:fill="E9ECEF" w:themeFill="accent2"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D2D9DE" w:themeFill="accent2" w:themeFillTint="33"/>
      </w:tcPr>
    </w:tblStylePr>
    <w:tblStylePr w:type="band1Vert">
      <w:tblPr/>
      <w:tcPr>
        <w:shd w:val="clear" w:color="auto" w:fill="90A2AE" w:themeFill="accent2" w:themeFillTint="7F"/>
      </w:tcPr>
    </w:tblStylePr>
    <w:tblStylePr w:type="band1Horz">
      <w:tblPr/>
      <w:tcPr>
        <w:tcBorders>
          <w:insideH w:val="single" w:sz="6" w:space="0" w:color="36424A" w:themeColor="accent2"/>
          <w:insideV w:val="single" w:sz="6" w:space="0" w:color="36424A" w:themeColor="accent2"/>
        </w:tcBorders>
        <w:shd w:val="clear" w:color="auto" w:fill="90A2A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007E00" w:themeColor="accent3"/>
        <w:left w:val="single" w:sz="8" w:space="0" w:color="007E00" w:themeColor="accent3"/>
        <w:bottom w:val="single" w:sz="8" w:space="0" w:color="007E00" w:themeColor="accent3"/>
        <w:right w:val="single" w:sz="8" w:space="0" w:color="007E00" w:themeColor="accent3"/>
        <w:insideH w:val="single" w:sz="8" w:space="0" w:color="007E00" w:themeColor="accent3"/>
        <w:insideV w:val="single" w:sz="8" w:space="0" w:color="007E00" w:themeColor="accent3"/>
      </w:tblBorders>
    </w:tblPr>
    <w:tcPr>
      <w:shd w:val="clear" w:color="auto" w:fill="A0FFA0" w:themeFill="accent3" w:themeFillTint="3F"/>
    </w:tcPr>
    <w:tblStylePr w:type="firstRow">
      <w:rPr>
        <w:b/>
        <w:bCs/>
        <w:color w:val="FFFFFF" w:themeColor="text1"/>
      </w:rPr>
      <w:tblPr/>
      <w:tcPr>
        <w:shd w:val="clear" w:color="auto" w:fill="D9FFD9" w:themeFill="accent3"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B2FFB2" w:themeFill="accent3" w:themeFillTint="33"/>
      </w:tcPr>
    </w:tblStylePr>
    <w:tblStylePr w:type="band1Vert">
      <w:tblPr/>
      <w:tcPr>
        <w:shd w:val="clear" w:color="auto" w:fill="3FFF3F" w:themeFill="accent3" w:themeFillTint="7F"/>
      </w:tcPr>
    </w:tblStylePr>
    <w:tblStylePr w:type="band1Horz">
      <w:tblPr/>
      <w:tcPr>
        <w:tcBorders>
          <w:insideH w:val="single" w:sz="6" w:space="0" w:color="007E00" w:themeColor="accent3"/>
          <w:insideV w:val="single" w:sz="6" w:space="0" w:color="007E00" w:themeColor="accent3"/>
        </w:tcBorders>
        <w:shd w:val="clear" w:color="auto" w:fill="3FFF3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EBECED" w:themeColor="accent4"/>
        <w:left w:val="single" w:sz="8" w:space="0" w:color="EBECED" w:themeColor="accent4"/>
        <w:bottom w:val="single" w:sz="8" w:space="0" w:color="EBECED" w:themeColor="accent4"/>
        <w:right w:val="single" w:sz="8" w:space="0" w:color="EBECED" w:themeColor="accent4"/>
        <w:insideH w:val="single" w:sz="8" w:space="0" w:color="EBECED" w:themeColor="accent4"/>
        <w:insideV w:val="single" w:sz="8" w:space="0" w:color="EBECED" w:themeColor="accent4"/>
      </w:tblBorders>
    </w:tblPr>
    <w:tcPr>
      <w:shd w:val="clear" w:color="auto" w:fill="F9FAFA" w:themeFill="accent4" w:themeFillTint="3F"/>
    </w:tcPr>
    <w:tblStylePr w:type="firstRow">
      <w:rPr>
        <w:b/>
        <w:bCs/>
        <w:color w:val="FFFFFF" w:themeColor="text1"/>
      </w:rPr>
      <w:tblPr/>
      <w:tcPr>
        <w:shd w:val="clear" w:color="auto" w:fill="FCFCFD" w:themeFill="accent4"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AFBFB" w:themeFill="accent4" w:themeFillTint="33"/>
      </w:tcPr>
    </w:tblStylePr>
    <w:tblStylePr w:type="band1Vert">
      <w:tblPr/>
      <w:tcPr>
        <w:shd w:val="clear" w:color="auto" w:fill="F5F5F6" w:themeFill="accent4" w:themeFillTint="7F"/>
      </w:tcPr>
    </w:tblStylePr>
    <w:tblStylePr w:type="band1Horz">
      <w:tblPr/>
      <w:tcPr>
        <w:tcBorders>
          <w:insideH w:val="single" w:sz="6" w:space="0" w:color="EBECED" w:themeColor="accent4"/>
          <w:insideV w:val="single" w:sz="6" w:space="0" w:color="EBECED" w:themeColor="accent4"/>
        </w:tcBorders>
        <w:shd w:val="clear" w:color="auto" w:fill="F5F5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D1E3B0" w:themeColor="accent5"/>
        <w:left w:val="single" w:sz="8" w:space="0" w:color="D1E3B0" w:themeColor="accent5"/>
        <w:bottom w:val="single" w:sz="8" w:space="0" w:color="D1E3B0" w:themeColor="accent5"/>
        <w:right w:val="single" w:sz="8" w:space="0" w:color="D1E3B0" w:themeColor="accent5"/>
        <w:insideH w:val="single" w:sz="8" w:space="0" w:color="D1E3B0" w:themeColor="accent5"/>
        <w:insideV w:val="single" w:sz="8" w:space="0" w:color="D1E3B0" w:themeColor="accent5"/>
      </w:tblBorders>
    </w:tblPr>
    <w:tcPr>
      <w:shd w:val="clear" w:color="auto" w:fill="F3F8EB" w:themeFill="accent5" w:themeFillTint="3F"/>
    </w:tcPr>
    <w:tblStylePr w:type="firstRow">
      <w:rPr>
        <w:b/>
        <w:bCs/>
        <w:color w:val="FFFFFF" w:themeColor="text1"/>
      </w:rPr>
      <w:tblPr/>
      <w:tcPr>
        <w:shd w:val="clear" w:color="auto" w:fill="FAFCF7" w:themeFill="accent5"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5F9EF" w:themeFill="accent5" w:themeFillTint="33"/>
      </w:tcPr>
    </w:tblStylePr>
    <w:tblStylePr w:type="band1Vert">
      <w:tblPr/>
      <w:tcPr>
        <w:shd w:val="clear" w:color="auto" w:fill="E8F1D7" w:themeFill="accent5" w:themeFillTint="7F"/>
      </w:tcPr>
    </w:tblStylePr>
    <w:tblStylePr w:type="band1Horz">
      <w:tblPr/>
      <w:tcPr>
        <w:tcBorders>
          <w:insideH w:val="single" w:sz="6" w:space="0" w:color="D1E3B0" w:themeColor="accent5"/>
          <w:insideV w:val="single" w:sz="6" w:space="0" w:color="D1E3B0" w:themeColor="accent5"/>
        </w:tcBorders>
        <w:shd w:val="clear" w:color="auto" w:fill="E8F1D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D15D0"/>
    <w:pPr>
      <w:spacing w:after="0" w:line="240" w:lineRule="auto"/>
    </w:pPr>
    <w:rPr>
      <w:rFonts w:ascii="Verdana" w:eastAsiaTheme="majorEastAsia" w:hAnsi="Verdana" w:cstheme="majorBidi"/>
      <w:color w:val="FFFFFF" w:themeColor="text1"/>
      <w:lang w:val="en-NZ"/>
    </w:rPr>
    <w:tblPr>
      <w:tblStyleRowBandSize w:val="1"/>
      <w:tblStyleColBandSize w:val="1"/>
      <w:tblBorders>
        <w:top w:val="single" w:sz="8" w:space="0" w:color="82C65C" w:themeColor="accent6"/>
        <w:left w:val="single" w:sz="8" w:space="0" w:color="82C65C" w:themeColor="accent6"/>
        <w:bottom w:val="single" w:sz="8" w:space="0" w:color="82C65C" w:themeColor="accent6"/>
        <w:right w:val="single" w:sz="8" w:space="0" w:color="82C65C" w:themeColor="accent6"/>
        <w:insideH w:val="single" w:sz="8" w:space="0" w:color="82C65C" w:themeColor="accent6"/>
        <w:insideV w:val="single" w:sz="8" w:space="0" w:color="82C65C" w:themeColor="accent6"/>
      </w:tblBorders>
    </w:tblPr>
    <w:tcPr>
      <w:shd w:val="clear" w:color="auto" w:fill="DFF0D6" w:themeFill="accent6" w:themeFillTint="3F"/>
    </w:tcPr>
    <w:tblStylePr w:type="firstRow">
      <w:rPr>
        <w:b/>
        <w:bCs/>
        <w:color w:val="FFFFFF" w:themeColor="text1"/>
      </w:rPr>
      <w:tblPr/>
      <w:tcPr>
        <w:shd w:val="clear" w:color="auto" w:fill="F2F9EE" w:themeFill="accent6"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FFFFFF" w:themeFill="background1"/>
      </w:tcPr>
    </w:tblStylePr>
    <w:tblStylePr w:type="firstCol">
      <w:rPr>
        <w:b/>
        <w:bCs/>
        <w:color w:val="FFFFF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E5F3DE" w:themeFill="accent6" w:themeFillTint="33"/>
      </w:tcPr>
    </w:tblStylePr>
    <w:tblStylePr w:type="band1Vert">
      <w:tblPr/>
      <w:tcPr>
        <w:shd w:val="clear" w:color="auto" w:fill="C0E2AD" w:themeFill="accent6" w:themeFillTint="7F"/>
      </w:tcPr>
    </w:tblStylePr>
    <w:tblStylePr w:type="band1Horz">
      <w:tblPr/>
      <w:tcPr>
        <w:tcBorders>
          <w:insideH w:val="single" w:sz="6" w:space="0" w:color="82C65C" w:themeColor="accent6"/>
          <w:insideV w:val="single" w:sz="6" w:space="0" w:color="82C65C" w:themeColor="accent6"/>
        </w:tcBorders>
        <w:shd w:val="clear" w:color="auto" w:fill="C0E2A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D15D0"/>
    <w:pPr>
      <w:spacing w:after="0" w:line="240" w:lineRule="auto"/>
    </w:pPr>
    <w:rPr>
      <w:rFonts w:ascii="Verdana" w:eastAsia="Calibri" w:hAnsi="Verdana" w:cs="Times New Roman"/>
      <w:lang w:val="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text1" w:themeFillTint="7F"/>
      </w:tcPr>
    </w:tblStylePr>
  </w:style>
  <w:style w:type="table" w:styleId="MediumGrid3-Accent1">
    <w:name w:val="Medium Grid 3 Accent 1"/>
    <w:basedOn w:val="TableNormal"/>
    <w:uiPriority w:val="69"/>
    <w:rsid w:val="00CD15D0"/>
    <w:pPr>
      <w:spacing w:after="0" w:line="240" w:lineRule="auto"/>
    </w:pPr>
    <w:rPr>
      <w:rFonts w:ascii="Verdana" w:eastAsia="Calibri" w:hAnsi="Verdana" w:cs="Times New Roman"/>
      <w:lang w:val="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FA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8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8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8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8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FF5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FF5C" w:themeFill="accent1" w:themeFillTint="7F"/>
      </w:tcPr>
    </w:tblStylePr>
  </w:style>
  <w:style w:type="table" w:styleId="MediumGrid3-Accent2">
    <w:name w:val="Medium Grid 3 Accent 2"/>
    <w:basedOn w:val="TableNormal"/>
    <w:uiPriority w:val="69"/>
    <w:rsid w:val="00CD15D0"/>
    <w:pPr>
      <w:spacing w:after="0" w:line="240" w:lineRule="auto"/>
    </w:pPr>
    <w:rPr>
      <w:rFonts w:ascii="Verdana" w:eastAsia="Calibri" w:hAnsi="Verdana" w:cs="Times New Roman"/>
      <w:lang w:val="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D1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424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424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424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424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A2A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A2AE" w:themeFill="accent2" w:themeFillTint="7F"/>
      </w:tcPr>
    </w:tblStylePr>
  </w:style>
  <w:style w:type="table" w:styleId="MediumGrid3-Accent3">
    <w:name w:val="Medium Grid 3 Accent 3"/>
    <w:basedOn w:val="TableNormal"/>
    <w:uiPriority w:val="69"/>
    <w:rsid w:val="00CD15D0"/>
    <w:pPr>
      <w:spacing w:after="0" w:line="240" w:lineRule="auto"/>
    </w:pPr>
    <w:rPr>
      <w:rFonts w:ascii="Verdana" w:eastAsia="Calibri" w:hAnsi="Verdana" w:cs="Times New Roman"/>
      <w:lang w:val="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FFA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E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E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E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E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FF3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FF3F" w:themeFill="accent3" w:themeFillTint="7F"/>
      </w:tcPr>
    </w:tblStylePr>
  </w:style>
  <w:style w:type="table" w:styleId="MediumGrid3-Accent4">
    <w:name w:val="Medium Grid 3 Accent 4"/>
    <w:basedOn w:val="TableNormal"/>
    <w:uiPriority w:val="69"/>
    <w:rsid w:val="00CD15D0"/>
    <w:pPr>
      <w:spacing w:after="0" w:line="240" w:lineRule="auto"/>
    </w:pPr>
    <w:rPr>
      <w:rFonts w:ascii="Verdana" w:eastAsia="Calibri" w:hAnsi="Verdana" w:cs="Times New Roman"/>
      <w:lang w:val="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ECE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ECE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ECE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ECE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5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5F6" w:themeFill="accent4" w:themeFillTint="7F"/>
      </w:tcPr>
    </w:tblStylePr>
  </w:style>
  <w:style w:type="table" w:styleId="MediumGrid3-Accent5">
    <w:name w:val="Medium Grid 3 Accent 5"/>
    <w:basedOn w:val="TableNormal"/>
    <w:uiPriority w:val="69"/>
    <w:rsid w:val="00CD15D0"/>
    <w:pPr>
      <w:spacing w:after="0" w:line="240" w:lineRule="auto"/>
    </w:pPr>
    <w:rPr>
      <w:rFonts w:ascii="Verdana" w:eastAsia="Calibri" w:hAnsi="Verdana" w:cs="Times New Roman"/>
      <w:lang w:val="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8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E3B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E3B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E3B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E3B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F1D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F1D7" w:themeFill="accent5" w:themeFillTint="7F"/>
      </w:tcPr>
    </w:tblStylePr>
  </w:style>
  <w:style w:type="table" w:styleId="MediumGrid3-Accent6">
    <w:name w:val="Medium Grid 3 Accent 6"/>
    <w:basedOn w:val="TableNormal"/>
    <w:uiPriority w:val="69"/>
    <w:rsid w:val="00CD15D0"/>
    <w:pPr>
      <w:spacing w:after="0" w:line="240" w:lineRule="auto"/>
    </w:pPr>
    <w:rPr>
      <w:rFonts w:ascii="Verdana" w:eastAsia="Calibri" w:hAnsi="Verdana" w:cs="Times New Roman"/>
      <w:lang w:val="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0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C65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C65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C65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C65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2A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2AD" w:themeFill="accent6" w:themeFillTint="7F"/>
      </w:tcPr>
    </w:tblStylePr>
  </w:style>
  <w:style w:type="table" w:styleId="DarkList">
    <w:name w:val="Dark List"/>
    <w:basedOn w:val="TableNormal"/>
    <w:uiPriority w:val="70"/>
    <w:rsid w:val="00CD15D0"/>
    <w:pPr>
      <w:spacing w:after="0" w:line="240" w:lineRule="auto"/>
    </w:pPr>
    <w:rPr>
      <w:rFonts w:ascii="Verdana" w:eastAsia="Calibri" w:hAnsi="Verdana" w:cs="Times New Roman"/>
      <w:color w:val="FFFFFF" w:themeColor="background1"/>
      <w:lang w:val="en-NZ"/>
    </w:rPr>
    <w:tblPr>
      <w:tblStyleRowBandSize w:val="1"/>
      <w:tblStyleColBandSize w:val="1"/>
    </w:tblPr>
    <w:tcPr>
      <w:shd w:val="clear" w:color="auto" w:fill="FFFFFF" w:themeFill="text1"/>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text1" w:themeFillShade="BF"/>
      </w:tcPr>
    </w:tblStylePr>
    <w:tblStylePr w:type="band1Vert">
      <w:tblPr/>
      <w:tcPr>
        <w:tcBorders>
          <w:top w:val="nil"/>
          <w:left w:val="nil"/>
          <w:bottom w:val="nil"/>
          <w:right w:val="nil"/>
          <w:insideH w:val="nil"/>
          <w:insideV w:val="nil"/>
        </w:tcBorders>
        <w:shd w:val="clear" w:color="auto" w:fill="BFBFBF" w:themeFill="text1" w:themeFillShade="BF"/>
      </w:tcPr>
    </w:tblStylePr>
    <w:tblStylePr w:type="band1Horz">
      <w:tblPr/>
      <w:tcPr>
        <w:tcBorders>
          <w:top w:val="nil"/>
          <w:left w:val="nil"/>
          <w:bottom w:val="nil"/>
          <w:right w:val="nil"/>
          <w:insideH w:val="nil"/>
          <w:insideV w:val="nil"/>
        </w:tcBorders>
        <w:shd w:val="clear" w:color="auto" w:fill="BFBFBF" w:themeFill="text1" w:themeFillShade="BF"/>
      </w:tcPr>
    </w:tblStylePr>
  </w:style>
  <w:style w:type="table" w:styleId="DarkList-Accent1">
    <w:name w:val="Dark List Accent 1"/>
    <w:basedOn w:val="TableNormal"/>
    <w:uiPriority w:val="70"/>
    <w:rsid w:val="00CD15D0"/>
    <w:pPr>
      <w:spacing w:after="0" w:line="240" w:lineRule="auto"/>
    </w:pPr>
    <w:rPr>
      <w:rFonts w:ascii="Verdana" w:eastAsia="Calibri" w:hAnsi="Verdana" w:cs="Times New Roman"/>
      <w:color w:val="FFFFFF" w:themeColor="background1"/>
      <w:lang w:val="en-NZ"/>
    </w:rPr>
    <w:tblPr>
      <w:tblStyleRowBandSize w:val="1"/>
      <w:tblStyleColBandSize w:val="1"/>
    </w:tblPr>
    <w:tcPr>
      <w:shd w:val="clear" w:color="auto" w:fill="78B8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3B5B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989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98900" w:themeFill="accent1" w:themeFillShade="BF"/>
      </w:tcPr>
    </w:tblStylePr>
    <w:tblStylePr w:type="band1Vert">
      <w:tblPr/>
      <w:tcPr>
        <w:tcBorders>
          <w:top w:val="nil"/>
          <w:left w:val="nil"/>
          <w:bottom w:val="nil"/>
          <w:right w:val="nil"/>
          <w:insideH w:val="nil"/>
          <w:insideV w:val="nil"/>
        </w:tcBorders>
        <w:shd w:val="clear" w:color="auto" w:fill="598900" w:themeFill="accent1" w:themeFillShade="BF"/>
      </w:tcPr>
    </w:tblStylePr>
    <w:tblStylePr w:type="band1Horz">
      <w:tblPr/>
      <w:tcPr>
        <w:tcBorders>
          <w:top w:val="nil"/>
          <w:left w:val="nil"/>
          <w:bottom w:val="nil"/>
          <w:right w:val="nil"/>
          <w:insideH w:val="nil"/>
          <w:insideV w:val="nil"/>
        </w:tcBorders>
        <w:shd w:val="clear" w:color="auto" w:fill="598900" w:themeFill="accent1" w:themeFillShade="BF"/>
      </w:tcPr>
    </w:tblStylePr>
  </w:style>
  <w:style w:type="table" w:styleId="DarkList-Accent2">
    <w:name w:val="Dark List Accent 2"/>
    <w:basedOn w:val="TableNormal"/>
    <w:uiPriority w:val="70"/>
    <w:rsid w:val="00CD15D0"/>
    <w:pPr>
      <w:spacing w:after="0" w:line="240" w:lineRule="auto"/>
    </w:pPr>
    <w:rPr>
      <w:rFonts w:ascii="Verdana" w:eastAsia="Calibri" w:hAnsi="Verdana" w:cs="Times New Roman"/>
      <w:color w:val="FFFFFF" w:themeColor="background1"/>
      <w:lang w:val="en-NZ"/>
    </w:rPr>
    <w:tblPr>
      <w:tblStyleRowBandSize w:val="1"/>
      <w:tblStyleColBandSize w:val="1"/>
    </w:tblPr>
    <w:tcPr>
      <w:shd w:val="clear" w:color="auto" w:fill="36424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1B20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313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3137" w:themeFill="accent2" w:themeFillShade="BF"/>
      </w:tcPr>
    </w:tblStylePr>
    <w:tblStylePr w:type="band1Vert">
      <w:tblPr/>
      <w:tcPr>
        <w:tcBorders>
          <w:top w:val="nil"/>
          <w:left w:val="nil"/>
          <w:bottom w:val="nil"/>
          <w:right w:val="nil"/>
          <w:insideH w:val="nil"/>
          <w:insideV w:val="nil"/>
        </w:tcBorders>
        <w:shd w:val="clear" w:color="auto" w:fill="283137" w:themeFill="accent2" w:themeFillShade="BF"/>
      </w:tcPr>
    </w:tblStylePr>
    <w:tblStylePr w:type="band1Horz">
      <w:tblPr/>
      <w:tcPr>
        <w:tcBorders>
          <w:top w:val="nil"/>
          <w:left w:val="nil"/>
          <w:bottom w:val="nil"/>
          <w:right w:val="nil"/>
          <w:insideH w:val="nil"/>
          <w:insideV w:val="nil"/>
        </w:tcBorders>
        <w:shd w:val="clear" w:color="auto" w:fill="283137" w:themeFill="accent2" w:themeFillShade="BF"/>
      </w:tcPr>
    </w:tblStylePr>
  </w:style>
  <w:style w:type="table" w:styleId="DarkList-Accent3">
    <w:name w:val="Dark List Accent 3"/>
    <w:basedOn w:val="TableNormal"/>
    <w:uiPriority w:val="70"/>
    <w:rsid w:val="00CD15D0"/>
    <w:pPr>
      <w:spacing w:after="0" w:line="240" w:lineRule="auto"/>
    </w:pPr>
    <w:rPr>
      <w:rFonts w:ascii="Verdana" w:eastAsia="Calibri" w:hAnsi="Verdana" w:cs="Times New Roman"/>
      <w:color w:val="FFFFFF" w:themeColor="background1"/>
      <w:lang w:val="en-NZ"/>
    </w:rPr>
    <w:tblPr>
      <w:tblStyleRowBandSize w:val="1"/>
      <w:tblStyleColBandSize w:val="1"/>
    </w:tblPr>
    <w:tcPr>
      <w:shd w:val="clear" w:color="auto" w:fill="007E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003E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E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E00" w:themeFill="accent3" w:themeFillShade="BF"/>
      </w:tcPr>
    </w:tblStylePr>
    <w:tblStylePr w:type="band1Vert">
      <w:tblPr/>
      <w:tcPr>
        <w:tcBorders>
          <w:top w:val="nil"/>
          <w:left w:val="nil"/>
          <w:bottom w:val="nil"/>
          <w:right w:val="nil"/>
          <w:insideH w:val="nil"/>
          <w:insideV w:val="nil"/>
        </w:tcBorders>
        <w:shd w:val="clear" w:color="auto" w:fill="005E00" w:themeFill="accent3" w:themeFillShade="BF"/>
      </w:tcPr>
    </w:tblStylePr>
    <w:tblStylePr w:type="band1Horz">
      <w:tblPr/>
      <w:tcPr>
        <w:tcBorders>
          <w:top w:val="nil"/>
          <w:left w:val="nil"/>
          <w:bottom w:val="nil"/>
          <w:right w:val="nil"/>
          <w:insideH w:val="nil"/>
          <w:insideV w:val="nil"/>
        </w:tcBorders>
        <w:shd w:val="clear" w:color="auto" w:fill="005E00" w:themeFill="accent3" w:themeFillShade="BF"/>
      </w:tcPr>
    </w:tblStylePr>
  </w:style>
  <w:style w:type="table" w:styleId="DarkList-Accent4">
    <w:name w:val="Dark List Accent 4"/>
    <w:basedOn w:val="TableNormal"/>
    <w:uiPriority w:val="70"/>
    <w:rsid w:val="00CD15D0"/>
    <w:pPr>
      <w:spacing w:after="0" w:line="240" w:lineRule="auto"/>
    </w:pPr>
    <w:rPr>
      <w:rFonts w:ascii="Verdana" w:eastAsia="Calibri" w:hAnsi="Verdana" w:cs="Times New Roman"/>
      <w:color w:val="FFFFFF" w:themeColor="background1"/>
      <w:lang w:val="en-NZ"/>
    </w:rPr>
    <w:tblPr>
      <w:tblStyleRowBandSize w:val="1"/>
      <w:tblStyleColBandSize w:val="1"/>
    </w:tblPr>
    <w:tcPr>
      <w:shd w:val="clear" w:color="auto" w:fill="EBECE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6F757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CB0B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CB0B4" w:themeFill="accent4" w:themeFillShade="BF"/>
      </w:tcPr>
    </w:tblStylePr>
    <w:tblStylePr w:type="band1Vert">
      <w:tblPr/>
      <w:tcPr>
        <w:tcBorders>
          <w:top w:val="nil"/>
          <w:left w:val="nil"/>
          <w:bottom w:val="nil"/>
          <w:right w:val="nil"/>
          <w:insideH w:val="nil"/>
          <w:insideV w:val="nil"/>
        </w:tcBorders>
        <w:shd w:val="clear" w:color="auto" w:fill="ACB0B4" w:themeFill="accent4" w:themeFillShade="BF"/>
      </w:tcPr>
    </w:tblStylePr>
    <w:tblStylePr w:type="band1Horz">
      <w:tblPr/>
      <w:tcPr>
        <w:tcBorders>
          <w:top w:val="nil"/>
          <w:left w:val="nil"/>
          <w:bottom w:val="nil"/>
          <w:right w:val="nil"/>
          <w:insideH w:val="nil"/>
          <w:insideV w:val="nil"/>
        </w:tcBorders>
        <w:shd w:val="clear" w:color="auto" w:fill="ACB0B4" w:themeFill="accent4" w:themeFillShade="BF"/>
      </w:tcPr>
    </w:tblStylePr>
  </w:style>
  <w:style w:type="table" w:styleId="DarkList-Accent5">
    <w:name w:val="Dark List Accent 5"/>
    <w:basedOn w:val="TableNormal"/>
    <w:uiPriority w:val="70"/>
    <w:rsid w:val="00CD15D0"/>
    <w:pPr>
      <w:spacing w:after="0" w:line="240" w:lineRule="auto"/>
    </w:pPr>
    <w:rPr>
      <w:rFonts w:ascii="Verdana" w:eastAsia="Calibri" w:hAnsi="Verdana" w:cs="Times New Roman"/>
      <w:color w:val="FFFFFF" w:themeColor="background1"/>
      <w:lang w:val="en-NZ"/>
    </w:rPr>
    <w:tblPr>
      <w:tblStyleRowBandSize w:val="1"/>
      <w:tblStyleColBandSize w:val="1"/>
    </w:tblPr>
    <w:tcPr>
      <w:shd w:val="clear" w:color="auto" w:fill="D1E3B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72943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5C86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5C865" w:themeFill="accent5" w:themeFillShade="BF"/>
      </w:tcPr>
    </w:tblStylePr>
    <w:tblStylePr w:type="band1Vert">
      <w:tblPr/>
      <w:tcPr>
        <w:tcBorders>
          <w:top w:val="nil"/>
          <w:left w:val="nil"/>
          <w:bottom w:val="nil"/>
          <w:right w:val="nil"/>
          <w:insideH w:val="nil"/>
          <w:insideV w:val="nil"/>
        </w:tcBorders>
        <w:shd w:val="clear" w:color="auto" w:fill="A5C865" w:themeFill="accent5" w:themeFillShade="BF"/>
      </w:tcPr>
    </w:tblStylePr>
    <w:tblStylePr w:type="band1Horz">
      <w:tblPr/>
      <w:tcPr>
        <w:tcBorders>
          <w:top w:val="nil"/>
          <w:left w:val="nil"/>
          <w:bottom w:val="nil"/>
          <w:right w:val="nil"/>
          <w:insideH w:val="nil"/>
          <w:insideV w:val="nil"/>
        </w:tcBorders>
        <w:shd w:val="clear" w:color="auto" w:fill="A5C865" w:themeFill="accent5" w:themeFillShade="BF"/>
      </w:tcPr>
    </w:tblStylePr>
  </w:style>
  <w:style w:type="table" w:styleId="DarkList-Accent6">
    <w:name w:val="Dark List Accent 6"/>
    <w:basedOn w:val="TableNormal"/>
    <w:uiPriority w:val="70"/>
    <w:rsid w:val="00CD15D0"/>
    <w:pPr>
      <w:spacing w:after="0" w:line="240" w:lineRule="auto"/>
    </w:pPr>
    <w:rPr>
      <w:rFonts w:ascii="Verdana" w:eastAsia="Calibri" w:hAnsi="Verdana" w:cs="Times New Roman"/>
      <w:color w:val="FFFFFF" w:themeColor="background1"/>
      <w:lang w:val="en-NZ"/>
    </w:rPr>
    <w:tblPr>
      <w:tblStyleRowBandSize w:val="1"/>
      <w:tblStyleColBandSize w:val="1"/>
    </w:tblPr>
    <w:tcPr>
      <w:shd w:val="clear" w:color="auto" w:fill="82C65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FFFFFF" w:themeFill="text1"/>
      </w:tcPr>
    </w:tblStylePr>
    <w:tblStylePr w:type="lastRow">
      <w:tblPr/>
      <w:tcPr>
        <w:tcBorders>
          <w:top w:val="single" w:sz="18" w:space="0" w:color="FFFFFF" w:themeColor="background1"/>
          <w:left w:val="nil"/>
          <w:bottom w:val="nil"/>
          <w:right w:val="nil"/>
          <w:insideH w:val="nil"/>
          <w:insideV w:val="nil"/>
        </w:tcBorders>
        <w:shd w:val="clear" w:color="auto" w:fill="3E6A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DA0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DA038" w:themeFill="accent6" w:themeFillShade="BF"/>
      </w:tcPr>
    </w:tblStylePr>
    <w:tblStylePr w:type="band1Vert">
      <w:tblPr/>
      <w:tcPr>
        <w:tcBorders>
          <w:top w:val="nil"/>
          <w:left w:val="nil"/>
          <w:bottom w:val="nil"/>
          <w:right w:val="nil"/>
          <w:insideH w:val="nil"/>
          <w:insideV w:val="nil"/>
        </w:tcBorders>
        <w:shd w:val="clear" w:color="auto" w:fill="5DA038" w:themeFill="accent6" w:themeFillShade="BF"/>
      </w:tcPr>
    </w:tblStylePr>
    <w:tblStylePr w:type="band1Horz">
      <w:tblPr/>
      <w:tcPr>
        <w:tcBorders>
          <w:top w:val="nil"/>
          <w:left w:val="nil"/>
          <w:bottom w:val="nil"/>
          <w:right w:val="nil"/>
          <w:insideH w:val="nil"/>
          <w:insideV w:val="nil"/>
        </w:tcBorders>
        <w:shd w:val="clear" w:color="auto" w:fill="5DA038" w:themeFill="accent6" w:themeFillShade="BF"/>
      </w:tcPr>
    </w:tblStylePr>
  </w:style>
  <w:style w:type="table" w:styleId="ColorfulShading">
    <w:name w:val="Colorful Shading"/>
    <w:basedOn w:val="TableNormal"/>
    <w:uiPriority w:val="71"/>
    <w:rsid w:val="00CD15D0"/>
    <w:pPr>
      <w:spacing w:after="0" w:line="240" w:lineRule="auto"/>
    </w:pPr>
    <w:rPr>
      <w:rFonts w:ascii="Verdana" w:eastAsia="Calibri" w:hAnsi="Verdana" w:cs="Times New Roman"/>
      <w:color w:val="FFFFFF" w:themeColor="text1"/>
      <w:lang w:val="en-NZ"/>
    </w:rPr>
    <w:tblPr>
      <w:tblStyleRowBandSize w:val="1"/>
      <w:tblStyleColBandSize w:val="1"/>
      <w:tblBorders>
        <w:top w:val="single" w:sz="24" w:space="0" w:color="36424A" w:themeColor="accent2"/>
        <w:left w:val="single" w:sz="4" w:space="0" w:color="FFFFFF" w:themeColor="text1"/>
        <w:bottom w:val="single" w:sz="4" w:space="0" w:color="FFFFFF" w:themeColor="text1"/>
        <w:right w:val="single" w:sz="4" w:space="0" w:color="FFFFFF" w:themeColor="text1"/>
        <w:insideH w:val="single" w:sz="4" w:space="0" w:color="FFFFFF" w:themeColor="background1"/>
        <w:insideV w:val="single" w:sz="4" w:space="0" w:color="FFFFFF" w:themeColor="background1"/>
      </w:tblBorders>
    </w:tblPr>
    <w:tcPr>
      <w:shd w:val="clear" w:color="auto" w:fill="FFFFFF" w:themeFill="text1" w:themeFillTint="19"/>
    </w:tcPr>
    <w:tblStylePr w:type="firstRow">
      <w:rPr>
        <w:b/>
        <w:bCs/>
      </w:rPr>
      <w:tblPr/>
      <w:tcPr>
        <w:tcBorders>
          <w:top w:val="nil"/>
          <w:left w:val="nil"/>
          <w:bottom w:val="single" w:sz="24" w:space="0" w:color="36424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text1" w:themeFillShade="99"/>
      </w:tcPr>
    </w:tblStylePr>
    <w:tblStylePr w:type="firstCol">
      <w:rPr>
        <w:color w:val="FFFFFF" w:themeColor="background1"/>
      </w:rPr>
      <w:tblPr/>
      <w:tcPr>
        <w:tcBorders>
          <w:top w:val="nil"/>
          <w:left w:val="nil"/>
          <w:bottom w:val="nil"/>
          <w:right w:val="nil"/>
          <w:insideH w:val="single" w:sz="4" w:space="0" w:color="999999" w:themeColor="text1" w:themeShade="99"/>
          <w:insideV w:val="nil"/>
        </w:tcBorders>
        <w:shd w:val="clear" w:color="auto" w:fill="999999"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BFBFBF" w:themeFill="text1" w:themeFillShade="BF"/>
      </w:tcPr>
    </w:tblStylePr>
    <w:tblStylePr w:type="band1Vert">
      <w:tblPr/>
      <w:tcPr>
        <w:shd w:val="clear" w:color="auto" w:fill="FFFFFF" w:themeFill="text1" w:themeFillTint="66"/>
      </w:tcPr>
    </w:tblStylePr>
    <w:tblStylePr w:type="band1Horz">
      <w:tblPr/>
      <w:tcPr>
        <w:shd w:val="clear" w:color="auto" w:fill="FFFFFF" w:themeFill="text1" w:themeFillTint="7F"/>
      </w:tcPr>
    </w:tblStylePr>
    <w:tblStylePr w:type="neCell">
      <w:rPr>
        <w:color w:val="FFFFFF" w:themeColor="text1"/>
      </w:rPr>
    </w:tblStylePr>
    <w:tblStylePr w:type="nwCell">
      <w:rPr>
        <w:color w:val="FFFFFF" w:themeColor="text1"/>
      </w:rPr>
    </w:tblStylePr>
  </w:style>
  <w:style w:type="table" w:styleId="ColorfulShading-Accent1">
    <w:name w:val="Colorful Shading Accent 1"/>
    <w:basedOn w:val="TableNormal"/>
    <w:uiPriority w:val="71"/>
    <w:rsid w:val="00CD15D0"/>
    <w:pPr>
      <w:spacing w:after="0" w:line="240" w:lineRule="auto"/>
    </w:pPr>
    <w:rPr>
      <w:rFonts w:ascii="Verdana" w:eastAsia="Calibri" w:hAnsi="Verdana" w:cs="Times New Roman"/>
      <w:color w:val="FFFFFF" w:themeColor="text1"/>
      <w:lang w:val="en-NZ"/>
    </w:rPr>
    <w:tblPr>
      <w:tblStyleRowBandSize w:val="1"/>
      <w:tblStyleColBandSize w:val="1"/>
      <w:tblBorders>
        <w:top w:val="single" w:sz="24" w:space="0" w:color="36424A" w:themeColor="accent2"/>
        <w:left w:val="single" w:sz="4" w:space="0" w:color="78B800" w:themeColor="accent1"/>
        <w:bottom w:val="single" w:sz="4" w:space="0" w:color="78B800" w:themeColor="accent1"/>
        <w:right w:val="single" w:sz="4" w:space="0" w:color="78B800" w:themeColor="accent1"/>
        <w:insideH w:val="single" w:sz="4" w:space="0" w:color="FFFFFF" w:themeColor="background1"/>
        <w:insideV w:val="single" w:sz="4" w:space="0" w:color="FFFFFF" w:themeColor="background1"/>
      </w:tblBorders>
    </w:tblPr>
    <w:tcPr>
      <w:shd w:val="clear" w:color="auto" w:fill="F3FFDF" w:themeFill="accent1" w:themeFillTint="19"/>
    </w:tcPr>
    <w:tblStylePr w:type="firstRow">
      <w:rPr>
        <w:b/>
        <w:bCs/>
      </w:rPr>
      <w:tblPr/>
      <w:tcPr>
        <w:tcBorders>
          <w:top w:val="nil"/>
          <w:left w:val="nil"/>
          <w:bottom w:val="single" w:sz="24" w:space="0" w:color="36424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E00" w:themeFill="accent1" w:themeFillShade="99"/>
      </w:tcPr>
    </w:tblStylePr>
    <w:tblStylePr w:type="firstCol">
      <w:rPr>
        <w:color w:val="FFFFFF" w:themeColor="background1"/>
      </w:rPr>
      <w:tblPr/>
      <w:tcPr>
        <w:tcBorders>
          <w:top w:val="nil"/>
          <w:left w:val="nil"/>
          <w:bottom w:val="nil"/>
          <w:right w:val="nil"/>
          <w:insideH w:val="single" w:sz="4" w:space="0" w:color="476E00" w:themeColor="accent1" w:themeShade="99"/>
          <w:insideV w:val="nil"/>
        </w:tcBorders>
        <w:shd w:val="clear" w:color="auto" w:fill="476E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76E00" w:themeFill="accent1" w:themeFillShade="99"/>
      </w:tcPr>
    </w:tblStylePr>
    <w:tblStylePr w:type="band1Vert">
      <w:tblPr/>
      <w:tcPr>
        <w:shd w:val="clear" w:color="auto" w:fill="D1FF7C" w:themeFill="accent1" w:themeFillTint="66"/>
      </w:tcPr>
    </w:tblStylePr>
    <w:tblStylePr w:type="band1Horz">
      <w:tblPr/>
      <w:tcPr>
        <w:shd w:val="clear" w:color="auto" w:fill="C6FF5C" w:themeFill="accent1" w:themeFillTint="7F"/>
      </w:tcPr>
    </w:tblStylePr>
    <w:tblStylePr w:type="neCell">
      <w:rPr>
        <w:color w:val="FFFFFF" w:themeColor="text1"/>
      </w:rPr>
    </w:tblStylePr>
    <w:tblStylePr w:type="nwCell">
      <w:rPr>
        <w:color w:val="FFFFFF" w:themeColor="text1"/>
      </w:rPr>
    </w:tblStylePr>
  </w:style>
  <w:style w:type="table" w:styleId="ColorfulShading-Accent2">
    <w:name w:val="Colorful Shading Accent 2"/>
    <w:basedOn w:val="TableNormal"/>
    <w:uiPriority w:val="71"/>
    <w:rsid w:val="00CD15D0"/>
    <w:pPr>
      <w:spacing w:after="0" w:line="240" w:lineRule="auto"/>
    </w:pPr>
    <w:rPr>
      <w:rFonts w:ascii="Verdana" w:eastAsia="Calibri" w:hAnsi="Verdana" w:cs="Times New Roman"/>
      <w:color w:val="FFFFFF" w:themeColor="text1"/>
      <w:lang w:val="en-NZ"/>
    </w:rPr>
    <w:tblPr>
      <w:tblStyleRowBandSize w:val="1"/>
      <w:tblStyleColBandSize w:val="1"/>
      <w:tblBorders>
        <w:top w:val="single" w:sz="24" w:space="0" w:color="36424A" w:themeColor="accent2"/>
        <w:left w:val="single" w:sz="4" w:space="0" w:color="36424A" w:themeColor="accent2"/>
        <w:bottom w:val="single" w:sz="4" w:space="0" w:color="36424A" w:themeColor="accent2"/>
        <w:right w:val="single" w:sz="4" w:space="0" w:color="36424A" w:themeColor="accent2"/>
        <w:insideH w:val="single" w:sz="4" w:space="0" w:color="FFFFFF" w:themeColor="background1"/>
        <w:insideV w:val="single" w:sz="4" w:space="0" w:color="FFFFFF" w:themeColor="background1"/>
      </w:tblBorders>
    </w:tblPr>
    <w:tcPr>
      <w:shd w:val="clear" w:color="auto" w:fill="E9ECEF" w:themeFill="accent2" w:themeFillTint="19"/>
    </w:tcPr>
    <w:tblStylePr w:type="firstRow">
      <w:rPr>
        <w:b/>
        <w:bCs/>
      </w:rPr>
      <w:tblPr/>
      <w:tcPr>
        <w:tcBorders>
          <w:top w:val="nil"/>
          <w:left w:val="nil"/>
          <w:bottom w:val="single" w:sz="24" w:space="0" w:color="36424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272C" w:themeFill="accent2" w:themeFillShade="99"/>
      </w:tcPr>
    </w:tblStylePr>
    <w:tblStylePr w:type="firstCol">
      <w:rPr>
        <w:color w:val="FFFFFF" w:themeColor="background1"/>
      </w:rPr>
      <w:tblPr/>
      <w:tcPr>
        <w:tcBorders>
          <w:top w:val="nil"/>
          <w:left w:val="nil"/>
          <w:bottom w:val="nil"/>
          <w:right w:val="nil"/>
          <w:insideH w:val="single" w:sz="4" w:space="0" w:color="20272C" w:themeColor="accent2" w:themeShade="99"/>
          <w:insideV w:val="nil"/>
        </w:tcBorders>
        <w:shd w:val="clear" w:color="auto" w:fill="20272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0272C" w:themeFill="accent2" w:themeFillShade="99"/>
      </w:tcPr>
    </w:tblStylePr>
    <w:tblStylePr w:type="band1Vert">
      <w:tblPr/>
      <w:tcPr>
        <w:shd w:val="clear" w:color="auto" w:fill="A6B4BE" w:themeFill="accent2" w:themeFillTint="66"/>
      </w:tcPr>
    </w:tblStylePr>
    <w:tblStylePr w:type="band1Horz">
      <w:tblPr/>
      <w:tcPr>
        <w:shd w:val="clear" w:color="auto" w:fill="90A2AE" w:themeFill="accent2" w:themeFillTint="7F"/>
      </w:tcPr>
    </w:tblStylePr>
    <w:tblStylePr w:type="neCell">
      <w:rPr>
        <w:color w:val="FFFFFF" w:themeColor="text1"/>
      </w:rPr>
    </w:tblStylePr>
    <w:tblStylePr w:type="nwCell">
      <w:rPr>
        <w:color w:val="FFFFFF" w:themeColor="text1"/>
      </w:rPr>
    </w:tblStylePr>
  </w:style>
  <w:style w:type="table" w:styleId="ColorfulShading-Accent3">
    <w:name w:val="Colorful Shading Accent 3"/>
    <w:basedOn w:val="TableNormal"/>
    <w:uiPriority w:val="71"/>
    <w:rsid w:val="00CD15D0"/>
    <w:pPr>
      <w:spacing w:after="0" w:line="240" w:lineRule="auto"/>
    </w:pPr>
    <w:rPr>
      <w:rFonts w:ascii="Verdana" w:eastAsia="Calibri" w:hAnsi="Verdana" w:cs="Times New Roman"/>
      <w:color w:val="FFFFFF" w:themeColor="text1"/>
      <w:lang w:val="en-NZ"/>
    </w:rPr>
    <w:tblPr>
      <w:tblStyleRowBandSize w:val="1"/>
      <w:tblStyleColBandSize w:val="1"/>
      <w:tblBorders>
        <w:top w:val="single" w:sz="24" w:space="0" w:color="EBECED" w:themeColor="accent4"/>
        <w:left w:val="single" w:sz="4" w:space="0" w:color="007E00" w:themeColor="accent3"/>
        <w:bottom w:val="single" w:sz="4" w:space="0" w:color="007E00" w:themeColor="accent3"/>
        <w:right w:val="single" w:sz="4" w:space="0" w:color="007E00" w:themeColor="accent3"/>
        <w:insideH w:val="single" w:sz="4" w:space="0" w:color="FFFFFF" w:themeColor="background1"/>
        <w:insideV w:val="single" w:sz="4" w:space="0" w:color="FFFFFF" w:themeColor="background1"/>
      </w:tblBorders>
    </w:tblPr>
    <w:tcPr>
      <w:shd w:val="clear" w:color="auto" w:fill="D9FFD9" w:themeFill="accent3" w:themeFillTint="19"/>
    </w:tcPr>
    <w:tblStylePr w:type="firstRow">
      <w:rPr>
        <w:b/>
        <w:bCs/>
      </w:rPr>
      <w:tblPr/>
      <w:tcPr>
        <w:tcBorders>
          <w:top w:val="nil"/>
          <w:left w:val="nil"/>
          <w:bottom w:val="single" w:sz="24" w:space="0" w:color="EBECE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B00" w:themeFill="accent3" w:themeFillShade="99"/>
      </w:tcPr>
    </w:tblStylePr>
    <w:tblStylePr w:type="firstCol">
      <w:rPr>
        <w:color w:val="FFFFFF" w:themeColor="background1"/>
      </w:rPr>
      <w:tblPr/>
      <w:tcPr>
        <w:tcBorders>
          <w:top w:val="nil"/>
          <w:left w:val="nil"/>
          <w:bottom w:val="nil"/>
          <w:right w:val="nil"/>
          <w:insideH w:val="single" w:sz="4" w:space="0" w:color="004B00" w:themeColor="accent3" w:themeShade="99"/>
          <w:insideV w:val="nil"/>
        </w:tcBorders>
        <w:shd w:val="clear" w:color="auto" w:fill="004B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B00" w:themeFill="accent3" w:themeFillShade="99"/>
      </w:tcPr>
    </w:tblStylePr>
    <w:tblStylePr w:type="band1Vert">
      <w:tblPr/>
      <w:tcPr>
        <w:shd w:val="clear" w:color="auto" w:fill="65FF65" w:themeFill="accent3" w:themeFillTint="66"/>
      </w:tcPr>
    </w:tblStylePr>
    <w:tblStylePr w:type="band1Horz">
      <w:tblPr/>
      <w:tcPr>
        <w:shd w:val="clear" w:color="auto" w:fill="3FFF3F" w:themeFill="accent3" w:themeFillTint="7F"/>
      </w:tcPr>
    </w:tblStylePr>
  </w:style>
  <w:style w:type="table" w:styleId="ColorfulShading-Accent4">
    <w:name w:val="Colorful Shading Accent 4"/>
    <w:basedOn w:val="TableNormal"/>
    <w:uiPriority w:val="71"/>
    <w:rsid w:val="00CD15D0"/>
    <w:pPr>
      <w:spacing w:after="0" w:line="240" w:lineRule="auto"/>
    </w:pPr>
    <w:rPr>
      <w:rFonts w:ascii="Verdana" w:eastAsia="Calibri" w:hAnsi="Verdana" w:cs="Times New Roman"/>
      <w:color w:val="FFFFFF" w:themeColor="text1"/>
      <w:lang w:val="en-NZ"/>
    </w:rPr>
    <w:tblPr>
      <w:tblStyleRowBandSize w:val="1"/>
      <w:tblStyleColBandSize w:val="1"/>
      <w:tblBorders>
        <w:top w:val="single" w:sz="24" w:space="0" w:color="007E00" w:themeColor="accent3"/>
        <w:left w:val="single" w:sz="4" w:space="0" w:color="EBECED" w:themeColor="accent4"/>
        <w:bottom w:val="single" w:sz="4" w:space="0" w:color="EBECED" w:themeColor="accent4"/>
        <w:right w:val="single" w:sz="4" w:space="0" w:color="EBECED" w:themeColor="accent4"/>
        <w:insideH w:val="single" w:sz="4" w:space="0" w:color="FFFFFF" w:themeColor="background1"/>
        <w:insideV w:val="single" w:sz="4" w:space="0" w:color="FFFFFF" w:themeColor="background1"/>
      </w:tblBorders>
    </w:tblPr>
    <w:tcPr>
      <w:shd w:val="clear" w:color="auto" w:fill="FCFCFD" w:themeFill="accent4" w:themeFillTint="19"/>
    </w:tcPr>
    <w:tblStylePr w:type="firstRow">
      <w:rPr>
        <w:b/>
        <w:bCs/>
      </w:rPr>
      <w:tblPr/>
      <w:tcPr>
        <w:tcBorders>
          <w:top w:val="nil"/>
          <w:left w:val="nil"/>
          <w:bottom w:val="single" w:sz="24" w:space="0" w:color="007E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8D93" w:themeFill="accent4" w:themeFillShade="99"/>
      </w:tcPr>
    </w:tblStylePr>
    <w:tblStylePr w:type="firstCol">
      <w:rPr>
        <w:color w:val="FFFFFF" w:themeColor="background1"/>
      </w:rPr>
      <w:tblPr/>
      <w:tcPr>
        <w:tcBorders>
          <w:top w:val="nil"/>
          <w:left w:val="nil"/>
          <w:bottom w:val="nil"/>
          <w:right w:val="nil"/>
          <w:insideH w:val="single" w:sz="4" w:space="0" w:color="878D93" w:themeColor="accent4" w:themeShade="99"/>
          <w:insideV w:val="nil"/>
        </w:tcBorders>
        <w:shd w:val="clear" w:color="auto" w:fill="878D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78D93" w:themeFill="accent4" w:themeFillShade="99"/>
      </w:tcPr>
    </w:tblStylePr>
    <w:tblStylePr w:type="band1Vert">
      <w:tblPr/>
      <w:tcPr>
        <w:shd w:val="clear" w:color="auto" w:fill="F6F7F7" w:themeFill="accent4" w:themeFillTint="66"/>
      </w:tcPr>
    </w:tblStylePr>
    <w:tblStylePr w:type="band1Horz">
      <w:tblPr/>
      <w:tcPr>
        <w:shd w:val="clear" w:color="auto" w:fill="F5F5F6" w:themeFill="accent4" w:themeFillTint="7F"/>
      </w:tcPr>
    </w:tblStylePr>
    <w:tblStylePr w:type="neCell">
      <w:rPr>
        <w:color w:val="FFFFFF" w:themeColor="text1"/>
      </w:rPr>
    </w:tblStylePr>
    <w:tblStylePr w:type="nwCell">
      <w:rPr>
        <w:color w:val="FFFFFF" w:themeColor="text1"/>
      </w:rPr>
    </w:tblStylePr>
  </w:style>
  <w:style w:type="table" w:styleId="ColorfulShading-Accent5">
    <w:name w:val="Colorful Shading Accent 5"/>
    <w:basedOn w:val="TableNormal"/>
    <w:uiPriority w:val="71"/>
    <w:rsid w:val="00CD15D0"/>
    <w:pPr>
      <w:spacing w:after="0" w:line="240" w:lineRule="auto"/>
    </w:pPr>
    <w:rPr>
      <w:rFonts w:ascii="Verdana" w:eastAsia="Calibri" w:hAnsi="Verdana" w:cs="Times New Roman"/>
      <w:color w:val="FFFFFF" w:themeColor="text1"/>
      <w:lang w:val="en-NZ"/>
    </w:rPr>
    <w:tblPr>
      <w:tblStyleRowBandSize w:val="1"/>
      <w:tblStyleColBandSize w:val="1"/>
      <w:tblBorders>
        <w:top w:val="single" w:sz="24" w:space="0" w:color="82C65C" w:themeColor="accent6"/>
        <w:left w:val="single" w:sz="4" w:space="0" w:color="D1E3B0" w:themeColor="accent5"/>
        <w:bottom w:val="single" w:sz="4" w:space="0" w:color="D1E3B0" w:themeColor="accent5"/>
        <w:right w:val="single" w:sz="4" w:space="0" w:color="D1E3B0" w:themeColor="accent5"/>
        <w:insideH w:val="single" w:sz="4" w:space="0" w:color="FFFFFF" w:themeColor="background1"/>
        <w:insideV w:val="single" w:sz="4" w:space="0" w:color="FFFFFF" w:themeColor="background1"/>
      </w:tblBorders>
    </w:tblPr>
    <w:tcPr>
      <w:shd w:val="clear" w:color="auto" w:fill="FAFCF7" w:themeFill="accent5" w:themeFillTint="19"/>
    </w:tcPr>
    <w:tblStylePr w:type="firstRow">
      <w:rPr>
        <w:b/>
        <w:bCs/>
      </w:rPr>
      <w:tblPr/>
      <w:tcPr>
        <w:tcBorders>
          <w:top w:val="nil"/>
          <w:left w:val="nil"/>
          <w:bottom w:val="single" w:sz="24" w:space="0" w:color="82C65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B23F" w:themeFill="accent5" w:themeFillShade="99"/>
      </w:tcPr>
    </w:tblStylePr>
    <w:tblStylePr w:type="firstCol">
      <w:rPr>
        <w:color w:val="FFFFFF" w:themeColor="background1"/>
      </w:rPr>
      <w:tblPr/>
      <w:tcPr>
        <w:tcBorders>
          <w:top w:val="nil"/>
          <w:left w:val="nil"/>
          <w:bottom w:val="nil"/>
          <w:right w:val="nil"/>
          <w:insideH w:val="single" w:sz="4" w:space="0" w:color="89B23F" w:themeColor="accent5" w:themeShade="99"/>
          <w:insideV w:val="nil"/>
        </w:tcBorders>
        <w:shd w:val="clear" w:color="auto" w:fill="89B23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9B23F" w:themeFill="accent5" w:themeFillShade="99"/>
      </w:tcPr>
    </w:tblStylePr>
    <w:tblStylePr w:type="band1Vert">
      <w:tblPr/>
      <w:tcPr>
        <w:shd w:val="clear" w:color="auto" w:fill="ECF3DF" w:themeFill="accent5" w:themeFillTint="66"/>
      </w:tcPr>
    </w:tblStylePr>
    <w:tblStylePr w:type="band1Horz">
      <w:tblPr/>
      <w:tcPr>
        <w:shd w:val="clear" w:color="auto" w:fill="E8F1D7" w:themeFill="accent5" w:themeFillTint="7F"/>
      </w:tcPr>
    </w:tblStylePr>
    <w:tblStylePr w:type="neCell">
      <w:rPr>
        <w:color w:val="FFFFFF" w:themeColor="text1"/>
      </w:rPr>
    </w:tblStylePr>
    <w:tblStylePr w:type="nwCell">
      <w:rPr>
        <w:color w:val="FFFFFF" w:themeColor="text1"/>
      </w:rPr>
    </w:tblStylePr>
  </w:style>
  <w:style w:type="table" w:styleId="ColorfulShading-Accent6">
    <w:name w:val="Colorful Shading Accent 6"/>
    <w:basedOn w:val="TableNormal"/>
    <w:uiPriority w:val="71"/>
    <w:rsid w:val="00CD15D0"/>
    <w:pPr>
      <w:spacing w:after="0" w:line="240" w:lineRule="auto"/>
    </w:pPr>
    <w:rPr>
      <w:rFonts w:ascii="Verdana" w:eastAsia="Calibri" w:hAnsi="Verdana" w:cs="Times New Roman"/>
      <w:color w:val="FFFFFF" w:themeColor="text1"/>
      <w:lang w:val="en-NZ"/>
    </w:rPr>
    <w:tblPr>
      <w:tblStyleRowBandSize w:val="1"/>
      <w:tblStyleColBandSize w:val="1"/>
      <w:tblBorders>
        <w:top w:val="single" w:sz="24" w:space="0" w:color="D1E3B0" w:themeColor="accent5"/>
        <w:left w:val="single" w:sz="4" w:space="0" w:color="82C65C" w:themeColor="accent6"/>
        <w:bottom w:val="single" w:sz="4" w:space="0" w:color="82C65C" w:themeColor="accent6"/>
        <w:right w:val="single" w:sz="4" w:space="0" w:color="82C65C" w:themeColor="accent6"/>
        <w:insideH w:val="single" w:sz="4" w:space="0" w:color="FFFFFF" w:themeColor="background1"/>
        <w:insideV w:val="single" w:sz="4" w:space="0" w:color="FFFFFF" w:themeColor="background1"/>
      </w:tblBorders>
    </w:tblPr>
    <w:tcPr>
      <w:shd w:val="clear" w:color="auto" w:fill="F2F9EE" w:themeFill="accent6" w:themeFillTint="19"/>
    </w:tcPr>
    <w:tblStylePr w:type="firstRow">
      <w:rPr>
        <w:b/>
        <w:bCs/>
      </w:rPr>
      <w:tblPr/>
      <w:tcPr>
        <w:tcBorders>
          <w:top w:val="nil"/>
          <w:left w:val="nil"/>
          <w:bottom w:val="single" w:sz="24" w:space="0" w:color="D1E3B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802D" w:themeFill="accent6" w:themeFillShade="99"/>
      </w:tcPr>
    </w:tblStylePr>
    <w:tblStylePr w:type="firstCol">
      <w:rPr>
        <w:color w:val="FFFFFF" w:themeColor="background1"/>
      </w:rPr>
      <w:tblPr/>
      <w:tcPr>
        <w:tcBorders>
          <w:top w:val="nil"/>
          <w:left w:val="nil"/>
          <w:bottom w:val="nil"/>
          <w:right w:val="nil"/>
          <w:insideH w:val="single" w:sz="4" w:space="0" w:color="4B802D" w:themeColor="accent6" w:themeShade="99"/>
          <w:insideV w:val="nil"/>
        </w:tcBorders>
        <w:shd w:val="clear" w:color="auto" w:fill="4B80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802D" w:themeFill="accent6" w:themeFillShade="99"/>
      </w:tcPr>
    </w:tblStylePr>
    <w:tblStylePr w:type="band1Vert">
      <w:tblPr/>
      <w:tcPr>
        <w:shd w:val="clear" w:color="auto" w:fill="CCE8BD" w:themeFill="accent6" w:themeFillTint="66"/>
      </w:tcPr>
    </w:tblStylePr>
    <w:tblStylePr w:type="band1Horz">
      <w:tblPr/>
      <w:tcPr>
        <w:shd w:val="clear" w:color="auto" w:fill="C0E2AD" w:themeFill="accent6" w:themeFillTint="7F"/>
      </w:tcPr>
    </w:tblStylePr>
    <w:tblStylePr w:type="neCell">
      <w:rPr>
        <w:color w:val="FFFFFF" w:themeColor="text1"/>
      </w:rPr>
    </w:tblStylePr>
    <w:tblStylePr w:type="nwCell">
      <w:rPr>
        <w:color w:val="FFFFFF" w:themeColor="text1"/>
      </w:rPr>
    </w:tblStylePr>
  </w:style>
  <w:style w:type="table" w:styleId="ColorfulList">
    <w:name w:val="Colorful List"/>
    <w:basedOn w:val="TableNormal"/>
    <w:uiPriority w:val="72"/>
    <w:rsid w:val="00CD15D0"/>
    <w:pPr>
      <w:spacing w:after="0" w:line="240" w:lineRule="auto"/>
    </w:pPr>
    <w:rPr>
      <w:rFonts w:ascii="Verdana" w:eastAsia="Calibri" w:hAnsi="Verdana" w:cs="Times New Roman"/>
      <w:color w:val="FFFFFF" w:themeColor="text1"/>
      <w:lang w:val="en-NZ"/>
    </w:rPr>
    <w:tblPr>
      <w:tblStyleRowBandSize w:val="1"/>
      <w:tblStyleColBandSize w:val="1"/>
    </w:tblPr>
    <w:tcPr>
      <w:shd w:val="clear" w:color="auto" w:fill="FFFFFF" w:themeFill="text1" w:themeFillTint="19"/>
    </w:tcPr>
    <w:tblStylePr w:type="firstRow">
      <w:rPr>
        <w:b/>
        <w:bCs/>
        <w:color w:val="FFFFFF" w:themeColor="background1"/>
      </w:rPr>
      <w:tblPr/>
      <w:tcPr>
        <w:tcBorders>
          <w:bottom w:val="single" w:sz="12" w:space="0" w:color="FFFFFF" w:themeColor="background1"/>
        </w:tcBorders>
        <w:shd w:val="clear" w:color="auto" w:fill="2B343B" w:themeFill="accent2" w:themeFillShade="CC"/>
      </w:tcPr>
    </w:tblStylePr>
    <w:tblStylePr w:type="lastRow">
      <w:rPr>
        <w:b/>
        <w:bCs/>
        <w:color w:val="2B343B" w:themeColor="accent2"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text1" w:themeFillTint="3F"/>
      </w:tcPr>
    </w:tblStylePr>
    <w:tblStylePr w:type="band1Horz">
      <w:tblPr/>
      <w:tcPr>
        <w:shd w:val="clear" w:color="auto" w:fill="FFFFFF" w:themeFill="text1" w:themeFillTint="33"/>
      </w:tcPr>
    </w:tblStylePr>
  </w:style>
  <w:style w:type="table" w:styleId="ColorfulList-Accent1">
    <w:name w:val="Colorful List Accent 1"/>
    <w:basedOn w:val="TableNormal"/>
    <w:uiPriority w:val="72"/>
    <w:rsid w:val="00CD15D0"/>
    <w:pPr>
      <w:spacing w:after="0" w:line="240" w:lineRule="auto"/>
    </w:pPr>
    <w:rPr>
      <w:rFonts w:ascii="Verdana" w:eastAsia="Calibri" w:hAnsi="Verdana" w:cs="Times New Roman"/>
      <w:color w:val="FFFFFF" w:themeColor="text1"/>
      <w:lang w:val="en-NZ"/>
    </w:rPr>
    <w:tblPr>
      <w:tblStyleRowBandSize w:val="1"/>
      <w:tblStyleColBandSize w:val="1"/>
    </w:tblPr>
    <w:tcPr>
      <w:shd w:val="clear" w:color="auto" w:fill="F3FFDF" w:themeFill="accent1" w:themeFillTint="19"/>
    </w:tcPr>
    <w:tblStylePr w:type="firstRow">
      <w:rPr>
        <w:b/>
        <w:bCs/>
        <w:color w:val="FFFFFF" w:themeColor="background1"/>
      </w:rPr>
      <w:tblPr/>
      <w:tcPr>
        <w:tcBorders>
          <w:bottom w:val="single" w:sz="12" w:space="0" w:color="FFFFFF" w:themeColor="background1"/>
        </w:tcBorders>
        <w:shd w:val="clear" w:color="auto" w:fill="2B343B" w:themeFill="accent2" w:themeFillShade="CC"/>
      </w:tcPr>
    </w:tblStylePr>
    <w:tblStylePr w:type="lastRow">
      <w:rPr>
        <w:b/>
        <w:bCs/>
        <w:color w:val="2B343B" w:themeColor="accent2"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FAE" w:themeFill="accent1" w:themeFillTint="3F"/>
      </w:tcPr>
    </w:tblStylePr>
    <w:tblStylePr w:type="band1Horz">
      <w:tblPr/>
      <w:tcPr>
        <w:shd w:val="clear" w:color="auto" w:fill="E8FFBD" w:themeFill="accent1" w:themeFillTint="33"/>
      </w:tcPr>
    </w:tblStylePr>
  </w:style>
  <w:style w:type="table" w:styleId="ColorfulList-Accent2">
    <w:name w:val="Colorful List Accent 2"/>
    <w:basedOn w:val="TableNormal"/>
    <w:uiPriority w:val="72"/>
    <w:rsid w:val="00CD15D0"/>
    <w:pPr>
      <w:spacing w:after="0" w:line="240" w:lineRule="auto"/>
    </w:pPr>
    <w:rPr>
      <w:rFonts w:ascii="Verdana" w:eastAsia="Calibri" w:hAnsi="Verdana" w:cs="Times New Roman"/>
      <w:color w:val="FFFFFF" w:themeColor="text1"/>
      <w:lang w:val="en-NZ"/>
    </w:rPr>
    <w:tblPr>
      <w:tblStyleRowBandSize w:val="1"/>
      <w:tblStyleColBandSize w:val="1"/>
    </w:tblPr>
    <w:tcPr>
      <w:shd w:val="clear" w:color="auto" w:fill="E9ECEF" w:themeFill="accent2" w:themeFillTint="19"/>
    </w:tcPr>
    <w:tblStylePr w:type="firstRow">
      <w:rPr>
        <w:b/>
        <w:bCs/>
        <w:color w:val="FFFFFF" w:themeColor="background1"/>
      </w:rPr>
      <w:tblPr/>
      <w:tcPr>
        <w:tcBorders>
          <w:bottom w:val="single" w:sz="12" w:space="0" w:color="FFFFFF" w:themeColor="background1"/>
        </w:tcBorders>
        <w:shd w:val="clear" w:color="auto" w:fill="2B343B" w:themeFill="accent2" w:themeFillShade="CC"/>
      </w:tcPr>
    </w:tblStylePr>
    <w:tblStylePr w:type="lastRow">
      <w:rPr>
        <w:b/>
        <w:bCs/>
        <w:color w:val="2B343B" w:themeColor="accent2"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D1D7" w:themeFill="accent2" w:themeFillTint="3F"/>
      </w:tcPr>
    </w:tblStylePr>
    <w:tblStylePr w:type="band1Horz">
      <w:tblPr/>
      <w:tcPr>
        <w:shd w:val="clear" w:color="auto" w:fill="D2D9DE" w:themeFill="accent2" w:themeFillTint="33"/>
      </w:tcPr>
    </w:tblStylePr>
  </w:style>
  <w:style w:type="table" w:styleId="ColorfulList-Accent3">
    <w:name w:val="Colorful List Accent 3"/>
    <w:basedOn w:val="TableNormal"/>
    <w:uiPriority w:val="72"/>
    <w:rsid w:val="00CD15D0"/>
    <w:pPr>
      <w:spacing w:after="0" w:line="240" w:lineRule="auto"/>
    </w:pPr>
    <w:rPr>
      <w:rFonts w:ascii="Verdana" w:eastAsia="Calibri" w:hAnsi="Verdana" w:cs="Times New Roman"/>
      <w:color w:val="FFFFFF" w:themeColor="text1"/>
      <w:lang w:val="en-NZ"/>
    </w:rPr>
    <w:tblPr>
      <w:tblStyleRowBandSize w:val="1"/>
      <w:tblStyleColBandSize w:val="1"/>
    </w:tblPr>
    <w:tcPr>
      <w:shd w:val="clear" w:color="auto" w:fill="D9FFD9" w:themeFill="accent3" w:themeFillTint="19"/>
    </w:tcPr>
    <w:tblStylePr w:type="firstRow">
      <w:rPr>
        <w:b/>
        <w:bCs/>
        <w:color w:val="FFFFFF" w:themeColor="background1"/>
      </w:rPr>
      <w:tblPr/>
      <w:tcPr>
        <w:tcBorders>
          <w:bottom w:val="single" w:sz="12" w:space="0" w:color="FFFFFF" w:themeColor="background1"/>
        </w:tcBorders>
        <w:shd w:val="clear" w:color="auto" w:fill="B9BCC0" w:themeFill="accent4" w:themeFillShade="CC"/>
      </w:tcPr>
    </w:tblStylePr>
    <w:tblStylePr w:type="lastRow">
      <w:rPr>
        <w:b/>
        <w:bCs/>
        <w:color w:val="B9BCC0" w:themeColor="accent4"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FFA0" w:themeFill="accent3" w:themeFillTint="3F"/>
      </w:tcPr>
    </w:tblStylePr>
    <w:tblStylePr w:type="band1Horz">
      <w:tblPr/>
      <w:tcPr>
        <w:shd w:val="clear" w:color="auto" w:fill="B2FFB2" w:themeFill="accent3" w:themeFillTint="33"/>
      </w:tcPr>
    </w:tblStylePr>
  </w:style>
  <w:style w:type="table" w:styleId="ColorfulList-Accent4">
    <w:name w:val="Colorful List Accent 4"/>
    <w:basedOn w:val="TableNormal"/>
    <w:uiPriority w:val="72"/>
    <w:rsid w:val="00CD15D0"/>
    <w:pPr>
      <w:spacing w:after="0" w:line="240" w:lineRule="auto"/>
    </w:pPr>
    <w:rPr>
      <w:rFonts w:ascii="Verdana" w:eastAsia="Calibri" w:hAnsi="Verdana" w:cs="Times New Roman"/>
      <w:color w:val="FFFFFF" w:themeColor="text1"/>
      <w:lang w:val="en-NZ"/>
    </w:rPr>
    <w:tblPr>
      <w:tblStyleRowBandSize w:val="1"/>
      <w:tblStyleColBandSize w:val="1"/>
    </w:tblPr>
    <w:tcPr>
      <w:shd w:val="clear" w:color="auto" w:fill="FCFCFD" w:themeFill="accent4" w:themeFillTint="19"/>
    </w:tcPr>
    <w:tblStylePr w:type="firstRow">
      <w:rPr>
        <w:b/>
        <w:bCs/>
        <w:color w:val="FFFFFF" w:themeColor="background1"/>
      </w:rPr>
      <w:tblPr/>
      <w:tcPr>
        <w:tcBorders>
          <w:bottom w:val="single" w:sz="12" w:space="0" w:color="FFFFFF" w:themeColor="background1"/>
        </w:tcBorders>
        <w:shd w:val="clear" w:color="auto" w:fill="006400" w:themeFill="accent3" w:themeFillShade="CC"/>
      </w:tcPr>
    </w:tblStylePr>
    <w:tblStylePr w:type="lastRow">
      <w:rPr>
        <w:b/>
        <w:bCs/>
        <w:color w:val="006400" w:themeColor="accent3"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FA" w:themeFill="accent4" w:themeFillTint="3F"/>
      </w:tcPr>
    </w:tblStylePr>
    <w:tblStylePr w:type="band1Horz">
      <w:tblPr/>
      <w:tcPr>
        <w:shd w:val="clear" w:color="auto" w:fill="FAFBFB" w:themeFill="accent4" w:themeFillTint="33"/>
      </w:tcPr>
    </w:tblStylePr>
  </w:style>
  <w:style w:type="table" w:styleId="ColorfulList-Accent5">
    <w:name w:val="Colorful List Accent 5"/>
    <w:basedOn w:val="TableNormal"/>
    <w:uiPriority w:val="72"/>
    <w:rsid w:val="00CD15D0"/>
    <w:pPr>
      <w:spacing w:after="0" w:line="240" w:lineRule="auto"/>
    </w:pPr>
    <w:rPr>
      <w:rFonts w:ascii="Verdana" w:eastAsia="Calibri" w:hAnsi="Verdana" w:cs="Times New Roman"/>
      <w:color w:val="FFFFFF" w:themeColor="text1"/>
      <w:lang w:val="en-NZ"/>
    </w:rPr>
    <w:tblPr>
      <w:tblStyleRowBandSize w:val="1"/>
      <w:tblStyleColBandSize w:val="1"/>
    </w:tblPr>
    <w:tcPr>
      <w:shd w:val="clear" w:color="auto" w:fill="FAFCF7" w:themeFill="accent5" w:themeFillTint="19"/>
    </w:tcPr>
    <w:tblStylePr w:type="firstRow">
      <w:rPr>
        <w:b/>
        <w:bCs/>
        <w:color w:val="FFFFFF" w:themeColor="background1"/>
      </w:rPr>
      <w:tblPr/>
      <w:tcPr>
        <w:tcBorders>
          <w:bottom w:val="single" w:sz="12" w:space="0" w:color="FFFFFF" w:themeColor="background1"/>
        </w:tcBorders>
        <w:shd w:val="clear" w:color="auto" w:fill="64AB3C" w:themeFill="accent6" w:themeFillShade="CC"/>
      </w:tcPr>
    </w:tblStylePr>
    <w:tblStylePr w:type="lastRow">
      <w:rPr>
        <w:b/>
        <w:bCs/>
        <w:color w:val="64AB3C" w:themeColor="accent6"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8EB" w:themeFill="accent5" w:themeFillTint="3F"/>
      </w:tcPr>
    </w:tblStylePr>
    <w:tblStylePr w:type="band1Horz">
      <w:tblPr/>
      <w:tcPr>
        <w:shd w:val="clear" w:color="auto" w:fill="F5F9EF" w:themeFill="accent5" w:themeFillTint="33"/>
      </w:tcPr>
    </w:tblStylePr>
  </w:style>
  <w:style w:type="table" w:styleId="ColorfulList-Accent6">
    <w:name w:val="Colorful List Accent 6"/>
    <w:basedOn w:val="TableNormal"/>
    <w:uiPriority w:val="72"/>
    <w:rsid w:val="00CD15D0"/>
    <w:pPr>
      <w:spacing w:after="0" w:line="240" w:lineRule="auto"/>
    </w:pPr>
    <w:rPr>
      <w:rFonts w:ascii="Verdana" w:eastAsia="Calibri" w:hAnsi="Verdana" w:cs="Times New Roman"/>
      <w:color w:val="FFFFFF" w:themeColor="text1"/>
      <w:lang w:val="en-NZ"/>
    </w:rPr>
    <w:tblPr>
      <w:tblStyleRowBandSize w:val="1"/>
      <w:tblStyleColBandSize w:val="1"/>
    </w:tblPr>
    <w:tcPr>
      <w:shd w:val="clear" w:color="auto" w:fill="F2F9EE" w:themeFill="accent6" w:themeFillTint="19"/>
    </w:tcPr>
    <w:tblStylePr w:type="firstRow">
      <w:rPr>
        <w:b/>
        <w:bCs/>
        <w:color w:val="FFFFFF" w:themeColor="background1"/>
      </w:rPr>
      <w:tblPr/>
      <w:tcPr>
        <w:tcBorders>
          <w:bottom w:val="single" w:sz="12" w:space="0" w:color="FFFFFF" w:themeColor="background1"/>
        </w:tcBorders>
        <w:shd w:val="clear" w:color="auto" w:fill="AECE74" w:themeFill="accent5" w:themeFillShade="CC"/>
      </w:tcPr>
    </w:tblStylePr>
    <w:tblStylePr w:type="lastRow">
      <w:rPr>
        <w:b/>
        <w:bCs/>
        <w:color w:val="AECE74" w:themeColor="accent5" w:themeShade="CC"/>
      </w:rPr>
      <w:tblPr/>
      <w:tcPr>
        <w:tcBorders>
          <w:top w:val="single" w:sz="12" w:space="0" w:color="FFFFF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D6" w:themeFill="accent6" w:themeFillTint="3F"/>
      </w:tcPr>
    </w:tblStylePr>
    <w:tblStylePr w:type="band1Horz">
      <w:tblPr/>
      <w:tcPr>
        <w:shd w:val="clear" w:color="auto" w:fill="E5F3DE" w:themeFill="accent6" w:themeFillTint="33"/>
      </w:tcPr>
    </w:tblStylePr>
  </w:style>
  <w:style w:type="table" w:styleId="ColorfulGrid">
    <w:name w:val="Colorful Grid"/>
    <w:basedOn w:val="TableNormal"/>
    <w:uiPriority w:val="73"/>
    <w:rsid w:val="00CD15D0"/>
    <w:pPr>
      <w:spacing w:after="0" w:line="240" w:lineRule="auto"/>
    </w:pPr>
    <w:rPr>
      <w:rFonts w:ascii="Verdana" w:eastAsia="Calibri" w:hAnsi="Verdana" w:cs="Times New Roman"/>
      <w:color w:val="FFFFFF" w:themeColor="text1"/>
      <w:lang w:val="en-NZ"/>
    </w:rPr>
    <w:tblPr>
      <w:tblStyleRowBandSize w:val="1"/>
      <w:tblStyleColBandSize w:val="1"/>
      <w:tblBorders>
        <w:insideH w:val="single" w:sz="4" w:space="0" w:color="FFFFFF" w:themeColor="background1"/>
      </w:tblBorders>
    </w:tblPr>
    <w:tcPr>
      <w:shd w:val="clear" w:color="auto" w:fill="FFFFFF" w:themeFill="text1" w:themeFillTint="33"/>
    </w:tcPr>
    <w:tblStylePr w:type="firstRow">
      <w:rPr>
        <w:b/>
        <w:bCs/>
      </w:rPr>
      <w:tblPr/>
      <w:tcPr>
        <w:shd w:val="clear" w:color="auto" w:fill="FFFFFF" w:themeFill="text1" w:themeFillTint="66"/>
      </w:tcPr>
    </w:tblStylePr>
    <w:tblStylePr w:type="lastRow">
      <w:rPr>
        <w:b/>
        <w:bCs/>
        <w:color w:val="FFFFFF" w:themeColor="text1"/>
      </w:rPr>
      <w:tblPr/>
      <w:tcPr>
        <w:shd w:val="clear" w:color="auto" w:fill="FFFFFF" w:themeFill="text1" w:themeFillTint="66"/>
      </w:tcPr>
    </w:tblStylePr>
    <w:tblStylePr w:type="firstCol">
      <w:rPr>
        <w:color w:val="FFFFFF" w:themeColor="background1"/>
      </w:rPr>
      <w:tblPr/>
      <w:tcPr>
        <w:shd w:val="clear" w:color="auto" w:fill="BFBFBF" w:themeFill="text1" w:themeFillShade="BF"/>
      </w:tcPr>
    </w:tblStylePr>
    <w:tblStylePr w:type="lastCol">
      <w:rPr>
        <w:color w:val="FFFFFF" w:themeColor="background1"/>
      </w:rPr>
      <w:tblPr/>
      <w:tcPr>
        <w:shd w:val="clear" w:color="auto" w:fill="BFBFBF" w:themeFill="text1" w:themeFillShade="BF"/>
      </w:tcPr>
    </w:tblStylePr>
    <w:tblStylePr w:type="band1Vert">
      <w:tblPr/>
      <w:tcPr>
        <w:shd w:val="clear" w:color="auto" w:fill="FFFFFF" w:themeFill="text1" w:themeFillTint="7F"/>
      </w:tcPr>
    </w:tblStylePr>
    <w:tblStylePr w:type="band1Horz">
      <w:tblPr/>
      <w:tcPr>
        <w:shd w:val="clear" w:color="auto" w:fill="FFFFFF" w:themeFill="text1" w:themeFillTint="7F"/>
      </w:tcPr>
    </w:tblStylePr>
  </w:style>
  <w:style w:type="table" w:styleId="ColorfulGrid-Accent1">
    <w:name w:val="Colorful Grid Accent 1"/>
    <w:basedOn w:val="TableNormal"/>
    <w:uiPriority w:val="73"/>
    <w:rsid w:val="00CD15D0"/>
    <w:pPr>
      <w:spacing w:after="0" w:line="240" w:lineRule="auto"/>
    </w:pPr>
    <w:rPr>
      <w:rFonts w:ascii="Verdana" w:eastAsia="Calibri" w:hAnsi="Verdana" w:cs="Times New Roman"/>
      <w:color w:val="FFFFFF" w:themeColor="text1"/>
      <w:lang w:val="en-NZ"/>
    </w:rPr>
    <w:tblPr>
      <w:tblStyleRowBandSize w:val="1"/>
      <w:tblStyleColBandSize w:val="1"/>
      <w:tblBorders>
        <w:insideH w:val="single" w:sz="4" w:space="0" w:color="FFFFFF" w:themeColor="background1"/>
      </w:tblBorders>
    </w:tblPr>
    <w:tcPr>
      <w:shd w:val="clear" w:color="auto" w:fill="E8FFBD" w:themeFill="accent1" w:themeFillTint="33"/>
    </w:tcPr>
    <w:tblStylePr w:type="firstRow">
      <w:rPr>
        <w:b/>
        <w:bCs/>
      </w:rPr>
      <w:tblPr/>
      <w:tcPr>
        <w:shd w:val="clear" w:color="auto" w:fill="D1FF7C" w:themeFill="accent1" w:themeFillTint="66"/>
      </w:tcPr>
    </w:tblStylePr>
    <w:tblStylePr w:type="lastRow">
      <w:rPr>
        <w:b/>
        <w:bCs/>
        <w:color w:val="FFFFFF" w:themeColor="text1"/>
      </w:rPr>
      <w:tblPr/>
      <w:tcPr>
        <w:shd w:val="clear" w:color="auto" w:fill="D1FF7C" w:themeFill="accent1" w:themeFillTint="66"/>
      </w:tcPr>
    </w:tblStylePr>
    <w:tblStylePr w:type="firstCol">
      <w:rPr>
        <w:color w:val="FFFFFF" w:themeColor="background1"/>
      </w:rPr>
      <w:tblPr/>
      <w:tcPr>
        <w:shd w:val="clear" w:color="auto" w:fill="598900" w:themeFill="accent1" w:themeFillShade="BF"/>
      </w:tcPr>
    </w:tblStylePr>
    <w:tblStylePr w:type="lastCol">
      <w:rPr>
        <w:color w:val="FFFFFF" w:themeColor="background1"/>
      </w:rPr>
      <w:tblPr/>
      <w:tcPr>
        <w:shd w:val="clear" w:color="auto" w:fill="598900" w:themeFill="accent1" w:themeFillShade="BF"/>
      </w:tcPr>
    </w:tblStylePr>
    <w:tblStylePr w:type="band1Vert">
      <w:tblPr/>
      <w:tcPr>
        <w:shd w:val="clear" w:color="auto" w:fill="C6FF5C" w:themeFill="accent1" w:themeFillTint="7F"/>
      </w:tcPr>
    </w:tblStylePr>
    <w:tblStylePr w:type="band1Horz">
      <w:tblPr/>
      <w:tcPr>
        <w:shd w:val="clear" w:color="auto" w:fill="C6FF5C" w:themeFill="accent1" w:themeFillTint="7F"/>
      </w:tcPr>
    </w:tblStylePr>
  </w:style>
  <w:style w:type="table" w:styleId="ColorfulGrid-Accent2">
    <w:name w:val="Colorful Grid Accent 2"/>
    <w:basedOn w:val="TableNormal"/>
    <w:uiPriority w:val="73"/>
    <w:rsid w:val="00CD15D0"/>
    <w:pPr>
      <w:spacing w:after="0" w:line="240" w:lineRule="auto"/>
    </w:pPr>
    <w:rPr>
      <w:rFonts w:ascii="Verdana" w:eastAsia="Calibri" w:hAnsi="Verdana" w:cs="Times New Roman"/>
      <w:color w:val="FFFFFF" w:themeColor="text1"/>
      <w:lang w:val="en-NZ"/>
    </w:rPr>
    <w:tblPr>
      <w:tblStyleRowBandSize w:val="1"/>
      <w:tblStyleColBandSize w:val="1"/>
      <w:tblBorders>
        <w:insideH w:val="single" w:sz="4" w:space="0" w:color="FFFFFF" w:themeColor="background1"/>
      </w:tblBorders>
    </w:tblPr>
    <w:tcPr>
      <w:shd w:val="clear" w:color="auto" w:fill="D2D9DE" w:themeFill="accent2" w:themeFillTint="33"/>
    </w:tcPr>
    <w:tblStylePr w:type="firstRow">
      <w:rPr>
        <w:b/>
        <w:bCs/>
      </w:rPr>
      <w:tblPr/>
      <w:tcPr>
        <w:shd w:val="clear" w:color="auto" w:fill="A6B4BE" w:themeFill="accent2" w:themeFillTint="66"/>
      </w:tcPr>
    </w:tblStylePr>
    <w:tblStylePr w:type="lastRow">
      <w:rPr>
        <w:b/>
        <w:bCs/>
        <w:color w:val="FFFFFF" w:themeColor="text1"/>
      </w:rPr>
      <w:tblPr/>
      <w:tcPr>
        <w:shd w:val="clear" w:color="auto" w:fill="A6B4BE" w:themeFill="accent2" w:themeFillTint="66"/>
      </w:tcPr>
    </w:tblStylePr>
    <w:tblStylePr w:type="firstCol">
      <w:rPr>
        <w:color w:val="FFFFFF" w:themeColor="background1"/>
      </w:rPr>
      <w:tblPr/>
      <w:tcPr>
        <w:shd w:val="clear" w:color="auto" w:fill="283137" w:themeFill="accent2" w:themeFillShade="BF"/>
      </w:tcPr>
    </w:tblStylePr>
    <w:tblStylePr w:type="lastCol">
      <w:rPr>
        <w:color w:val="FFFFFF" w:themeColor="background1"/>
      </w:rPr>
      <w:tblPr/>
      <w:tcPr>
        <w:shd w:val="clear" w:color="auto" w:fill="283137" w:themeFill="accent2" w:themeFillShade="BF"/>
      </w:tcPr>
    </w:tblStylePr>
    <w:tblStylePr w:type="band1Vert">
      <w:tblPr/>
      <w:tcPr>
        <w:shd w:val="clear" w:color="auto" w:fill="90A2AE" w:themeFill="accent2" w:themeFillTint="7F"/>
      </w:tcPr>
    </w:tblStylePr>
    <w:tblStylePr w:type="band1Horz">
      <w:tblPr/>
      <w:tcPr>
        <w:shd w:val="clear" w:color="auto" w:fill="90A2AE" w:themeFill="accent2" w:themeFillTint="7F"/>
      </w:tcPr>
    </w:tblStylePr>
  </w:style>
  <w:style w:type="table" w:styleId="ColorfulGrid-Accent3">
    <w:name w:val="Colorful Grid Accent 3"/>
    <w:basedOn w:val="TableNormal"/>
    <w:uiPriority w:val="73"/>
    <w:rsid w:val="00CD15D0"/>
    <w:pPr>
      <w:spacing w:after="0" w:line="240" w:lineRule="auto"/>
    </w:pPr>
    <w:rPr>
      <w:rFonts w:ascii="Verdana" w:eastAsia="Calibri" w:hAnsi="Verdana" w:cs="Times New Roman"/>
      <w:color w:val="FFFFFF" w:themeColor="text1"/>
      <w:lang w:val="en-NZ"/>
    </w:rPr>
    <w:tblPr>
      <w:tblStyleRowBandSize w:val="1"/>
      <w:tblStyleColBandSize w:val="1"/>
      <w:tblBorders>
        <w:insideH w:val="single" w:sz="4" w:space="0" w:color="FFFFFF" w:themeColor="background1"/>
      </w:tblBorders>
    </w:tblPr>
    <w:tcPr>
      <w:shd w:val="clear" w:color="auto" w:fill="B2FFB2" w:themeFill="accent3" w:themeFillTint="33"/>
    </w:tcPr>
    <w:tblStylePr w:type="firstRow">
      <w:rPr>
        <w:b/>
        <w:bCs/>
      </w:rPr>
      <w:tblPr/>
      <w:tcPr>
        <w:shd w:val="clear" w:color="auto" w:fill="65FF65" w:themeFill="accent3" w:themeFillTint="66"/>
      </w:tcPr>
    </w:tblStylePr>
    <w:tblStylePr w:type="lastRow">
      <w:rPr>
        <w:b/>
        <w:bCs/>
        <w:color w:val="FFFFFF" w:themeColor="text1"/>
      </w:rPr>
      <w:tblPr/>
      <w:tcPr>
        <w:shd w:val="clear" w:color="auto" w:fill="65FF65" w:themeFill="accent3" w:themeFillTint="66"/>
      </w:tcPr>
    </w:tblStylePr>
    <w:tblStylePr w:type="firstCol">
      <w:rPr>
        <w:color w:val="FFFFFF" w:themeColor="background1"/>
      </w:rPr>
      <w:tblPr/>
      <w:tcPr>
        <w:shd w:val="clear" w:color="auto" w:fill="005E00" w:themeFill="accent3" w:themeFillShade="BF"/>
      </w:tcPr>
    </w:tblStylePr>
    <w:tblStylePr w:type="lastCol">
      <w:rPr>
        <w:color w:val="FFFFFF" w:themeColor="background1"/>
      </w:rPr>
      <w:tblPr/>
      <w:tcPr>
        <w:shd w:val="clear" w:color="auto" w:fill="005E00" w:themeFill="accent3" w:themeFillShade="BF"/>
      </w:tcPr>
    </w:tblStylePr>
    <w:tblStylePr w:type="band1Vert">
      <w:tblPr/>
      <w:tcPr>
        <w:shd w:val="clear" w:color="auto" w:fill="3FFF3F" w:themeFill="accent3" w:themeFillTint="7F"/>
      </w:tcPr>
    </w:tblStylePr>
    <w:tblStylePr w:type="band1Horz">
      <w:tblPr/>
      <w:tcPr>
        <w:shd w:val="clear" w:color="auto" w:fill="3FFF3F" w:themeFill="accent3" w:themeFillTint="7F"/>
      </w:tcPr>
    </w:tblStylePr>
  </w:style>
  <w:style w:type="table" w:styleId="ColorfulGrid-Accent4">
    <w:name w:val="Colorful Grid Accent 4"/>
    <w:basedOn w:val="TableNormal"/>
    <w:uiPriority w:val="73"/>
    <w:rsid w:val="00CD15D0"/>
    <w:pPr>
      <w:spacing w:after="0" w:line="240" w:lineRule="auto"/>
    </w:pPr>
    <w:rPr>
      <w:rFonts w:ascii="Verdana" w:eastAsia="Calibri" w:hAnsi="Verdana" w:cs="Times New Roman"/>
      <w:color w:val="FFFFFF" w:themeColor="text1"/>
      <w:lang w:val="en-NZ"/>
    </w:rPr>
    <w:tblPr>
      <w:tblStyleRowBandSize w:val="1"/>
      <w:tblStyleColBandSize w:val="1"/>
      <w:tblBorders>
        <w:insideH w:val="single" w:sz="4" w:space="0" w:color="FFFFFF" w:themeColor="background1"/>
      </w:tblBorders>
    </w:tblPr>
    <w:tcPr>
      <w:shd w:val="clear" w:color="auto" w:fill="FAFBFB" w:themeFill="accent4" w:themeFillTint="33"/>
    </w:tcPr>
    <w:tblStylePr w:type="firstRow">
      <w:rPr>
        <w:b/>
        <w:bCs/>
      </w:rPr>
      <w:tblPr/>
      <w:tcPr>
        <w:shd w:val="clear" w:color="auto" w:fill="F6F7F7" w:themeFill="accent4" w:themeFillTint="66"/>
      </w:tcPr>
    </w:tblStylePr>
    <w:tblStylePr w:type="lastRow">
      <w:rPr>
        <w:b/>
        <w:bCs/>
        <w:color w:val="FFFFFF" w:themeColor="text1"/>
      </w:rPr>
      <w:tblPr/>
      <w:tcPr>
        <w:shd w:val="clear" w:color="auto" w:fill="F6F7F7" w:themeFill="accent4" w:themeFillTint="66"/>
      </w:tcPr>
    </w:tblStylePr>
    <w:tblStylePr w:type="firstCol">
      <w:rPr>
        <w:color w:val="FFFFFF" w:themeColor="background1"/>
      </w:rPr>
      <w:tblPr/>
      <w:tcPr>
        <w:shd w:val="clear" w:color="auto" w:fill="ACB0B4" w:themeFill="accent4" w:themeFillShade="BF"/>
      </w:tcPr>
    </w:tblStylePr>
    <w:tblStylePr w:type="lastCol">
      <w:rPr>
        <w:color w:val="FFFFFF" w:themeColor="background1"/>
      </w:rPr>
      <w:tblPr/>
      <w:tcPr>
        <w:shd w:val="clear" w:color="auto" w:fill="ACB0B4" w:themeFill="accent4" w:themeFillShade="BF"/>
      </w:tcPr>
    </w:tblStylePr>
    <w:tblStylePr w:type="band1Vert">
      <w:tblPr/>
      <w:tcPr>
        <w:shd w:val="clear" w:color="auto" w:fill="F5F5F6" w:themeFill="accent4" w:themeFillTint="7F"/>
      </w:tcPr>
    </w:tblStylePr>
    <w:tblStylePr w:type="band1Horz">
      <w:tblPr/>
      <w:tcPr>
        <w:shd w:val="clear" w:color="auto" w:fill="F5F5F6" w:themeFill="accent4" w:themeFillTint="7F"/>
      </w:tcPr>
    </w:tblStylePr>
  </w:style>
  <w:style w:type="table" w:styleId="ColorfulGrid-Accent5">
    <w:name w:val="Colorful Grid Accent 5"/>
    <w:basedOn w:val="TableNormal"/>
    <w:uiPriority w:val="73"/>
    <w:rsid w:val="00CD15D0"/>
    <w:pPr>
      <w:spacing w:after="0" w:line="240" w:lineRule="auto"/>
    </w:pPr>
    <w:rPr>
      <w:rFonts w:ascii="Verdana" w:eastAsia="Calibri" w:hAnsi="Verdana" w:cs="Times New Roman"/>
      <w:color w:val="FFFFFF" w:themeColor="text1"/>
      <w:lang w:val="en-NZ"/>
    </w:rPr>
    <w:tblPr>
      <w:tblStyleRowBandSize w:val="1"/>
      <w:tblStyleColBandSize w:val="1"/>
      <w:tblBorders>
        <w:insideH w:val="single" w:sz="4" w:space="0" w:color="FFFFFF" w:themeColor="background1"/>
      </w:tblBorders>
    </w:tblPr>
    <w:tcPr>
      <w:shd w:val="clear" w:color="auto" w:fill="F5F9EF" w:themeFill="accent5" w:themeFillTint="33"/>
    </w:tcPr>
    <w:tblStylePr w:type="firstRow">
      <w:rPr>
        <w:b/>
        <w:bCs/>
      </w:rPr>
      <w:tblPr/>
      <w:tcPr>
        <w:shd w:val="clear" w:color="auto" w:fill="ECF3DF" w:themeFill="accent5" w:themeFillTint="66"/>
      </w:tcPr>
    </w:tblStylePr>
    <w:tblStylePr w:type="lastRow">
      <w:rPr>
        <w:b/>
        <w:bCs/>
        <w:color w:val="FFFFFF" w:themeColor="text1"/>
      </w:rPr>
      <w:tblPr/>
      <w:tcPr>
        <w:shd w:val="clear" w:color="auto" w:fill="ECF3DF" w:themeFill="accent5" w:themeFillTint="66"/>
      </w:tcPr>
    </w:tblStylePr>
    <w:tblStylePr w:type="firstCol">
      <w:rPr>
        <w:color w:val="FFFFFF" w:themeColor="background1"/>
      </w:rPr>
      <w:tblPr/>
      <w:tcPr>
        <w:shd w:val="clear" w:color="auto" w:fill="A5C865" w:themeFill="accent5" w:themeFillShade="BF"/>
      </w:tcPr>
    </w:tblStylePr>
    <w:tblStylePr w:type="lastCol">
      <w:rPr>
        <w:color w:val="FFFFFF" w:themeColor="background1"/>
      </w:rPr>
      <w:tblPr/>
      <w:tcPr>
        <w:shd w:val="clear" w:color="auto" w:fill="A5C865" w:themeFill="accent5" w:themeFillShade="BF"/>
      </w:tcPr>
    </w:tblStylePr>
    <w:tblStylePr w:type="band1Vert">
      <w:tblPr/>
      <w:tcPr>
        <w:shd w:val="clear" w:color="auto" w:fill="E8F1D7" w:themeFill="accent5" w:themeFillTint="7F"/>
      </w:tcPr>
    </w:tblStylePr>
    <w:tblStylePr w:type="band1Horz">
      <w:tblPr/>
      <w:tcPr>
        <w:shd w:val="clear" w:color="auto" w:fill="E8F1D7" w:themeFill="accent5" w:themeFillTint="7F"/>
      </w:tcPr>
    </w:tblStylePr>
  </w:style>
  <w:style w:type="table" w:styleId="ColorfulGrid-Accent6">
    <w:name w:val="Colorful Grid Accent 6"/>
    <w:basedOn w:val="TableNormal"/>
    <w:uiPriority w:val="73"/>
    <w:rsid w:val="00CD15D0"/>
    <w:pPr>
      <w:spacing w:after="0" w:line="240" w:lineRule="auto"/>
    </w:pPr>
    <w:rPr>
      <w:rFonts w:ascii="Verdana" w:eastAsia="Calibri" w:hAnsi="Verdana" w:cs="Times New Roman"/>
      <w:color w:val="FFFFFF" w:themeColor="text1"/>
      <w:lang w:val="en-NZ"/>
    </w:rPr>
    <w:tblPr>
      <w:tblStyleRowBandSize w:val="1"/>
      <w:tblStyleColBandSize w:val="1"/>
      <w:tblBorders>
        <w:insideH w:val="single" w:sz="4" w:space="0" w:color="FFFFFF" w:themeColor="background1"/>
      </w:tblBorders>
    </w:tblPr>
    <w:tcPr>
      <w:shd w:val="clear" w:color="auto" w:fill="E5F3DE" w:themeFill="accent6" w:themeFillTint="33"/>
    </w:tcPr>
    <w:tblStylePr w:type="firstRow">
      <w:rPr>
        <w:b/>
        <w:bCs/>
      </w:rPr>
      <w:tblPr/>
      <w:tcPr>
        <w:shd w:val="clear" w:color="auto" w:fill="CCE8BD" w:themeFill="accent6" w:themeFillTint="66"/>
      </w:tcPr>
    </w:tblStylePr>
    <w:tblStylePr w:type="lastRow">
      <w:rPr>
        <w:b/>
        <w:bCs/>
        <w:color w:val="FFFFFF" w:themeColor="text1"/>
      </w:rPr>
      <w:tblPr/>
      <w:tcPr>
        <w:shd w:val="clear" w:color="auto" w:fill="CCE8BD" w:themeFill="accent6" w:themeFillTint="66"/>
      </w:tcPr>
    </w:tblStylePr>
    <w:tblStylePr w:type="firstCol">
      <w:rPr>
        <w:color w:val="FFFFFF" w:themeColor="background1"/>
      </w:rPr>
      <w:tblPr/>
      <w:tcPr>
        <w:shd w:val="clear" w:color="auto" w:fill="5DA038" w:themeFill="accent6" w:themeFillShade="BF"/>
      </w:tcPr>
    </w:tblStylePr>
    <w:tblStylePr w:type="lastCol">
      <w:rPr>
        <w:color w:val="FFFFFF" w:themeColor="background1"/>
      </w:rPr>
      <w:tblPr/>
      <w:tcPr>
        <w:shd w:val="clear" w:color="auto" w:fill="5DA038" w:themeFill="accent6" w:themeFillShade="BF"/>
      </w:tcPr>
    </w:tblStylePr>
    <w:tblStylePr w:type="band1Vert">
      <w:tblPr/>
      <w:tcPr>
        <w:shd w:val="clear" w:color="auto" w:fill="C0E2AD" w:themeFill="accent6" w:themeFillTint="7F"/>
      </w:tcPr>
    </w:tblStylePr>
    <w:tblStylePr w:type="band1Horz">
      <w:tblPr/>
      <w:tcPr>
        <w:shd w:val="clear" w:color="auto" w:fill="C0E2AD" w:themeFill="accent6" w:themeFillTint="7F"/>
      </w:tcPr>
    </w:tblStylePr>
  </w:style>
  <w:style w:type="table" w:styleId="Table3Deffects1">
    <w:name w:val="Table 3D effects 1"/>
    <w:basedOn w:val="TableNormal"/>
    <w:uiPriority w:val="99"/>
    <w:semiHidden/>
    <w:unhideWhenUsed/>
    <w:rsid w:val="00CD15D0"/>
    <w:pPr>
      <w:spacing w:after="120" w:line="288" w:lineRule="auto"/>
    </w:pPr>
    <w:rPr>
      <w:rFonts w:ascii="Verdana" w:eastAsia="Calibri" w:hAnsi="Verdana" w:cs="Times New Roman"/>
      <w:sz w:val="18"/>
      <w:lang w:val="en-NZ"/>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D15D0"/>
    <w:pPr>
      <w:spacing w:after="120" w:line="288" w:lineRule="auto"/>
    </w:pPr>
    <w:rPr>
      <w:rFonts w:ascii="Verdana" w:eastAsia="Calibri" w:hAnsi="Verdana" w:cs="Times New Roman"/>
      <w:sz w:val="18"/>
      <w:lang w:val="en-NZ"/>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D15D0"/>
    <w:pPr>
      <w:spacing w:after="120" w:line="288" w:lineRule="auto"/>
    </w:pPr>
    <w:rPr>
      <w:rFonts w:ascii="Verdana" w:eastAsia="Calibri" w:hAnsi="Verdana" w:cs="Times New Roman"/>
      <w:sz w:val="18"/>
      <w:lang w:val="en-NZ"/>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D15D0"/>
    <w:pPr>
      <w:spacing w:after="120" w:line="288" w:lineRule="auto"/>
    </w:pPr>
    <w:rPr>
      <w:rFonts w:ascii="Verdana" w:eastAsia="Calibri" w:hAnsi="Verdana" w:cs="Times New Roman"/>
      <w:color w:val="000080"/>
      <w:sz w:val="18"/>
      <w:lang w:val="en-NZ"/>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D15D0"/>
    <w:pPr>
      <w:spacing w:after="120" w:line="288" w:lineRule="auto"/>
    </w:pPr>
    <w:rPr>
      <w:rFonts w:ascii="Verdana" w:eastAsia="Calibri" w:hAnsi="Verdana" w:cs="Times New Roman"/>
      <w:color w:val="FFFFFF"/>
      <w:sz w:val="18"/>
      <w:lang w:val="en-N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D15D0"/>
    <w:pPr>
      <w:spacing w:after="120" w:line="288" w:lineRule="auto"/>
    </w:pPr>
    <w:rPr>
      <w:rFonts w:ascii="Verdana" w:eastAsia="Calibri" w:hAnsi="Verdana" w:cs="Times New Roman"/>
      <w:sz w:val="18"/>
      <w:lang w:val="en-N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D15D0"/>
    <w:pPr>
      <w:spacing w:after="120" w:line="288" w:lineRule="auto"/>
    </w:pPr>
    <w:rPr>
      <w:rFonts w:ascii="Verdana" w:eastAsia="Calibri" w:hAnsi="Verdana" w:cs="Times New Roman"/>
      <w:b/>
      <w:bCs/>
      <w:sz w:val="18"/>
      <w:lang w:val="en-NZ"/>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D15D0"/>
    <w:pPr>
      <w:spacing w:after="120" w:line="288" w:lineRule="auto"/>
    </w:pPr>
    <w:rPr>
      <w:rFonts w:ascii="Verdana" w:eastAsia="Calibri" w:hAnsi="Verdana" w:cs="Times New Roman"/>
      <w:b/>
      <w:bCs/>
      <w:sz w:val="18"/>
      <w:lang w:val="en-NZ"/>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D15D0"/>
    <w:pPr>
      <w:spacing w:after="120" w:line="288" w:lineRule="auto"/>
    </w:pPr>
    <w:rPr>
      <w:rFonts w:ascii="Verdana" w:eastAsia="Calibri" w:hAnsi="Verdana" w:cs="Times New Roman"/>
      <w:b/>
      <w:bCs/>
      <w:sz w:val="18"/>
      <w:lang w:val="en-NZ"/>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D15D0"/>
    <w:pPr>
      <w:spacing w:after="120" w:line="288" w:lineRule="auto"/>
    </w:pPr>
    <w:rPr>
      <w:rFonts w:ascii="Verdana" w:eastAsia="Calibri" w:hAnsi="Verdana" w:cs="Times New Roman"/>
      <w:sz w:val="18"/>
      <w:lang w:val="en-NZ"/>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D15D0"/>
    <w:pPr>
      <w:spacing w:after="120" w:line="288" w:lineRule="auto"/>
    </w:pPr>
    <w:rPr>
      <w:rFonts w:ascii="Verdana" w:eastAsia="Calibri" w:hAnsi="Verdana" w:cs="Times New Roman"/>
      <w:sz w:val="18"/>
      <w:lang w:val="en-NZ"/>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D15D0"/>
    <w:pPr>
      <w:spacing w:after="120" w:line="288" w:lineRule="auto"/>
    </w:pPr>
    <w:rPr>
      <w:rFonts w:ascii="Verdana" w:eastAsia="Calibri" w:hAnsi="Verdana" w:cs="Times New Roman"/>
      <w:sz w:val="18"/>
      <w:lang w:val="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D15D0"/>
    <w:pPr>
      <w:spacing w:after="120" w:line="288" w:lineRule="auto"/>
    </w:pPr>
    <w:rPr>
      <w:rFonts w:ascii="Verdana" w:eastAsia="Calibri" w:hAnsi="Verdana" w:cs="Times New Roman"/>
      <w:sz w:val="18"/>
      <w:lang w:val="en-NZ"/>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D15D0"/>
    <w:pPr>
      <w:spacing w:after="120" w:line="288" w:lineRule="auto"/>
    </w:pPr>
    <w:rPr>
      <w:rFonts w:ascii="Verdana" w:eastAsia="Calibri" w:hAnsi="Verdana" w:cs="Times New Roman"/>
      <w:sz w:val="18"/>
      <w:lang w:val="en-NZ"/>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D15D0"/>
    <w:pPr>
      <w:spacing w:after="120" w:line="288" w:lineRule="auto"/>
    </w:pPr>
    <w:rPr>
      <w:rFonts w:ascii="Verdana" w:eastAsia="Calibri" w:hAnsi="Verdana" w:cs="Times New Roman"/>
      <w:b/>
      <w:bCs/>
      <w:sz w:val="18"/>
      <w:lang w:val="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D15D0"/>
    <w:pPr>
      <w:spacing w:after="120" w:line="288" w:lineRule="auto"/>
    </w:pPr>
    <w:rPr>
      <w:rFonts w:ascii="Verdana" w:eastAsia="Calibri" w:hAnsi="Verdana" w:cs="Times New Roman"/>
      <w:sz w:val="18"/>
      <w:lang w:val="en-NZ"/>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HTMLKeyboard">
    <w:name w:val="HTML Keyboard"/>
    <w:basedOn w:val="DefaultParagraphFont"/>
    <w:uiPriority w:val="99"/>
    <w:semiHidden/>
    <w:rsid w:val="00CD15D0"/>
    <w:rPr>
      <w:rFonts w:ascii="Verdana" w:hAnsi="Verdana" w:cs="Consolas"/>
      <w:sz w:val="20"/>
      <w:szCs w:val="20"/>
    </w:rPr>
  </w:style>
  <w:style w:type="character" w:styleId="HTMLSample">
    <w:name w:val="HTML Sample"/>
    <w:basedOn w:val="DefaultParagraphFont"/>
    <w:uiPriority w:val="99"/>
    <w:semiHidden/>
    <w:rsid w:val="00CD15D0"/>
    <w:rPr>
      <w:rFonts w:ascii="Verdana" w:hAnsi="Verdana" w:cs="Consolas"/>
      <w:sz w:val="24"/>
      <w:szCs w:val="24"/>
    </w:rPr>
  </w:style>
  <w:style w:type="character" w:styleId="HTMLTypewriter">
    <w:name w:val="HTML Typewriter"/>
    <w:basedOn w:val="DefaultParagraphFont"/>
    <w:uiPriority w:val="99"/>
    <w:semiHidden/>
    <w:rsid w:val="00CD15D0"/>
    <w:rPr>
      <w:rFonts w:ascii="Verdana" w:hAnsi="Verdana" w:cs="Consolas"/>
      <w:sz w:val="20"/>
      <w:szCs w:val="20"/>
    </w:rPr>
  </w:style>
  <w:style w:type="paragraph" w:customStyle="1" w:styleId="Outline-Number">
    <w:name w:val="Outline - Number"/>
    <w:basedOn w:val="Bullet10"/>
    <w:uiPriority w:val="99"/>
    <w:rsid w:val="007E7409"/>
    <w:pPr>
      <w:numPr>
        <w:numId w:val="0"/>
      </w:numPr>
    </w:pPr>
  </w:style>
  <w:style w:type="paragraph" w:customStyle="1" w:styleId="Outline-Alpha">
    <w:name w:val="Outline - Alpha"/>
    <w:basedOn w:val="Outline-Number"/>
    <w:uiPriority w:val="99"/>
    <w:rsid w:val="007E7409"/>
    <w:pPr>
      <w:numPr>
        <w:ilvl w:val="1"/>
      </w:numPr>
    </w:pPr>
  </w:style>
  <w:style w:type="paragraph" w:customStyle="1" w:styleId="00-2505221003DoNotUse">
    <w:name w:val="00- 25.05.22 1003 ( Do Not Use)"/>
    <w:basedOn w:val="Text"/>
    <w:link w:val="00-2505221003DoNotUseChar"/>
    <w:uiPriority w:val="39"/>
    <w:qFormat/>
    <w:rsid w:val="002F3EE6"/>
    <w:rPr>
      <w:lang w:val="en-NZ"/>
    </w:rPr>
  </w:style>
  <w:style w:type="character" w:customStyle="1" w:styleId="00-2505221003DoNotUseChar">
    <w:name w:val="00- 25.05.22 1003 ( Do Not Use) Char"/>
    <w:basedOn w:val="TextChar"/>
    <w:link w:val="00-2505221003DoNotUse"/>
    <w:uiPriority w:val="39"/>
    <w:rsid w:val="002F3EE6"/>
    <w:rPr>
      <w:sz w:val="22"/>
      <w:lang w:val="en-NZ"/>
    </w:rPr>
  </w:style>
  <w:style w:type="table" w:customStyle="1" w:styleId="ACTableDesign1">
    <w:name w:val="A+C Table Design1"/>
    <w:basedOn w:val="TableNormal"/>
    <w:uiPriority w:val="99"/>
    <w:rsid w:val="002F3EE6"/>
    <w:pPr>
      <w:spacing w:before="120" w:after="120" w:line="240" w:lineRule="auto"/>
    </w:pPr>
    <w:rPr>
      <w:rFonts w:ascii="Arial" w:eastAsia="Arial" w:hAnsi="Arial" w:cs="Times New Roman"/>
      <w:color w:val="36424A" w:themeColor="background2"/>
      <w:sz w:val="21"/>
    </w:rPr>
    <w:tblPr>
      <w:tblStyleRowBandSize w:val="1"/>
      <w:tblStyleColBandSize w:val="1"/>
      <w:tblInd w:w="0" w:type="nil"/>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cs="Arial" w:hint="default"/>
        <w:b w:val="0"/>
        <w:color w:val="FFFFFF" w:themeColor="text1"/>
        <w:sz w:val="21"/>
        <w:szCs w:val="21"/>
      </w:rPr>
      <w:tblPr/>
      <w:tcPr>
        <w:shd w:val="clear" w:color="auto" w:fill="78B800" w:themeFill="accent1"/>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hemeFill="background1"/>
      </w:tcPr>
    </w:tblStylePr>
    <w:tblStylePr w:type="band2Horz">
      <w:rPr>
        <w:rFonts w:ascii="Arial" w:hAnsi="Arial" w:cs="Arial" w:hint="default"/>
        <w:sz w:val="21"/>
        <w:szCs w:val="21"/>
      </w:rPr>
      <w:tblPr/>
      <w:tcPr>
        <w:shd w:val="clear" w:color="auto" w:fill="EBECED" w:themeFill="text2"/>
      </w:tcPr>
    </w:tblStylePr>
  </w:style>
  <w:style w:type="numbering" w:customStyle="1" w:styleId="TableBullets1">
    <w:name w:val="Table Bullets1"/>
    <w:uiPriority w:val="99"/>
    <w:rsid w:val="002F3EE6"/>
  </w:style>
  <w:style w:type="paragraph" w:customStyle="1" w:styleId="TableHeaderBlack">
    <w:name w:val="Table Header (Black)"/>
    <w:basedOn w:val="Normal"/>
    <w:link w:val="TableHeaderBlackChar"/>
    <w:uiPriority w:val="39"/>
    <w:qFormat/>
    <w:rsid w:val="002F3EE6"/>
    <w:pPr>
      <w:spacing w:before="80" w:after="80" w:line="256" w:lineRule="auto"/>
    </w:pPr>
    <w:rPr>
      <w:rFonts w:ascii="Arial" w:eastAsia="Arial" w:hAnsi="Arial" w:cs="Times New Roman"/>
      <w:b/>
      <w:color w:val="FFFFFF" w:themeColor="text1"/>
      <w:szCs w:val="24"/>
    </w:rPr>
  </w:style>
  <w:style w:type="paragraph" w:customStyle="1" w:styleId="TableHeaderWhite">
    <w:name w:val="Table Header (White)"/>
    <w:basedOn w:val="TableHeaderBlack"/>
    <w:link w:val="TableHeaderWhiteChar"/>
    <w:uiPriority w:val="39"/>
    <w:qFormat/>
    <w:rsid w:val="002F3EE6"/>
    <w:rPr>
      <w:bCs/>
      <w:color w:val="FFFFFF" w:themeColor="background1"/>
    </w:rPr>
  </w:style>
  <w:style w:type="character" w:customStyle="1" w:styleId="TableHeaderBlackChar">
    <w:name w:val="Table Header (Black) Char"/>
    <w:basedOn w:val="DefaultParagraphFont"/>
    <w:link w:val="TableHeaderBlack"/>
    <w:uiPriority w:val="39"/>
    <w:rsid w:val="002F3EE6"/>
    <w:rPr>
      <w:rFonts w:ascii="Arial" w:eastAsia="Arial" w:hAnsi="Arial" w:cs="Times New Roman"/>
      <w:b/>
      <w:color w:val="FFFFFF" w:themeColor="text1"/>
      <w:sz w:val="22"/>
      <w:szCs w:val="24"/>
      <w:lang w:val="en-AU"/>
    </w:rPr>
  </w:style>
  <w:style w:type="character" w:customStyle="1" w:styleId="TableHeaderWhiteChar">
    <w:name w:val="Table Header (White) Char"/>
    <w:basedOn w:val="TableHeaderBlackChar"/>
    <w:link w:val="TableHeaderWhite"/>
    <w:uiPriority w:val="39"/>
    <w:rsid w:val="002F3EE6"/>
    <w:rPr>
      <w:rFonts w:ascii="Arial" w:eastAsia="Arial" w:hAnsi="Arial" w:cs="Times New Roman"/>
      <w:b/>
      <w:bCs/>
      <w:color w:val="FFFFFF" w:themeColor="background1"/>
      <w:sz w:val="22"/>
      <w:szCs w:val="24"/>
      <w:lang w:val="en-AU"/>
    </w:rPr>
  </w:style>
  <w:style w:type="paragraph" w:customStyle="1" w:styleId="Design-CoverTitleGREEN">
    <w:name w:val="Design- Cover Title (GREEN)"/>
    <w:link w:val="Design-CoverTitleGREENChar"/>
    <w:uiPriority w:val="23"/>
    <w:rsid w:val="007E7409"/>
    <w:pPr>
      <w:spacing w:before="120" w:after="120" w:line="192" w:lineRule="auto"/>
    </w:pPr>
    <w:rPr>
      <w:b/>
      <w:color w:val="007E00" w:themeColor="accent3"/>
      <w:sz w:val="56"/>
      <w:szCs w:val="96"/>
    </w:rPr>
  </w:style>
  <w:style w:type="paragraph" w:customStyle="1" w:styleId="Design-CoverSubtitle">
    <w:name w:val="Design - Cover Subtitle"/>
    <w:basedOn w:val="Design-CoverTitleGREEN"/>
    <w:link w:val="Design-CoverSubtitleChar"/>
    <w:uiPriority w:val="24"/>
    <w:rsid w:val="007E7409"/>
    <w:rPr>
      <w:b w:val="0"/>
      <w:sz w:val="36"/>
      <w:szCs w:val="36"/>
      <w:lang w:val="en-GB"/>
    </w:rPr>
  </w:style>
  <w:style w:type="paragraph" w:customStyle="1" w:styleId="TableFigure-TitleAfterCaption-AboveTable">
    <w:name w:val="Table/Figure - Title (After Caption - Above Table)"/>
    <w:next w:val="Normal"/>
    <w:link w:val="TableFigure-TitleAfterCaption-AboveTableChar"/>
    <w:uiPriority w:val="5"/>
    <w:qFormat/>
    <w:rsid w:val="007E7409"/>
    <w:pPr>
      <w:spacing w:after="220" w:line="204" w:lineRule="auto"/>
    </w:pPr>
    <w:rPr>
      <w:i/>
      <w:sz w:val="22"/>
      <w:szCs w:val="22"/>
      <w:lang w:val="en-NZ"/>
    </w:rPr>
  </w:style>
  <w:style w:type="character" w:customStyle="1" w:styleId="Design-CoverTitleGREENChar">
    <w:name w:val="Design- Cover Title (GREEN) Char"/>
    <w:basedOn w:val="DefaultParagraphFont"/>
    <w:link w:val="Design-CoverTitleGREEN"/>
    <w:uiPriority w:val="23"/>
    <w:rsid w:val="007E7409"/>
    <w:rPr>
      <w:b/>
      <w:color w:val="007E00" w:themeColor="accent3"/>
      <w:sz w:val="56"/>
      <w:szCs w:val="96"/>
    </w:rPr>
  </w:style>
  <w:style w:type="character" w:customStyle="1" w:styleId="Design-CoverSubtitleChar">
    <w:name w:val="Design - Cover Subtitle Char"/>
    <w:basedOn w:val="Design-CoverTitleGREENChar"/>
    <w:link w:val="Design-CoverSubtitle"/>
    <w:uiPriority w:val="24"/>
    <w:rsid w:val="007E7409"/>
    <w:rPr>
      <w:b w:val="0"/>
      <w:color w:val="007E00" w:themeColor="accent3"/>
      <w:sz w:val="36"/>
      <w:szCs w:val="36"/>
      <w:lang w:val="en-GB"/>
    </w:rPr>
  </w:style>
  <w:style w:type="paragraph" w:customStyle="1" w:styleId="Design-CoverTitle">
    <w:name w:val="Design- Cover Title"/>
    <w:link w:val="Design-CoverTitleChar"/>
    <w:uiPriority w:val="24"/>
    <w:rsid w:val="007E7409"/>
    <w:pPr>
      <w:spacing w:before="120" w:after="120" w:line="252" w:lineRule="auto"/>
    </w:pPr>
    <w:rPr>
      <w:b/>
      <w:color w:val="FFFFFF" w:themeColor="background1"/>
      <w:sz w:val="60"/>
      <w:szCs w:val="96"/>
      <w:lang w:val="en-NZ"/>
    </w:rPr>
  </w:style>
  <w:style w:type="paragraph" w:customStyle="1" w:styleId="Design-CoverSubtitle0">
    <w:name w:val="Design- Cover Subtitle"/>
    <w:basedOn w:val="Design-CoverTitle"/>
    <w:link w:val="Design-CoverSubtitleChar0"/>
    <w:uiPriority w:val="24"/>
    <w:rsid w:val="007E7409"/>
    <w:rPr>
      <w:b w:val="0"/>
      <w:sz w:val="36"/>
      <w:szCs w:val="36"/>
    </w:rPr>
  </w:style>
  <w:style w:type="paragraph" w:customStyle="1" w:styleId="Design-CoverDate">
    <w:name w:val="Design- Cover Date"/>
    <w:basedOn w:val="Design-CoverSubtitle0"/>
    <w:link w:val="Design-CoverDateChar"/>
    <w:uiPriority w:val="24"/>
    <w:semiHidden/>
    <w:rsid w:val="007E7409"/>
    <w:rPr>
      <w:i/>
      <w:iCs/>
      <w:color w:val="007E00" w:themeColor="accent3"/>
      <w:sz w:val="28"/>
      <w:szCs w:val="28"/>
    </w:rPr>
  </w:style>
  <w:style w:type="paragraph" w:customStyle="1" w:styleId="Design-TitlePageTitle">
    <w:name w:val="Design- Title Page Title"/>
    <w:uiPriority w:val="25"/>
    <w:rsid w:val="007E7409"/>
    <w:pPr>
      <w:spacing w:before="360" w:after="360" w:line="252" w:lineRule="auto"/>
    </w:pPr>
    <w:rPr>
      <w:rFonts w:asciiTheme="majorHAnsi" w:hAnsiTheme="majorHAnsi"/>
      <w:sz w:val="44"/>
      <w:szCs w:val="44"/>
    </w:rPr>
  </w:style>
  <w:style w:type="paragraph" w:customStyle="1" w:styleId="Design-CoverDate0">
    <w:name w:val="Design - Cover Date"/>
    <w:basedOn w:val="Design-CoverSubtitle"/>
    <w:link w:val="Design-CoverDateChar0"/>
    <w:uiPriority w:val="24"/>
    <w:rsid w:val="007E7409"/>
    <w:rPr>
      <w:i/>
      <w:iCs/>
      <w:sz w:val="28"/>
      <w:szCs w:val="28"/>
    </w:rPr>
  </w:style>
  <w:style w:type="character" w:customStyle="1" w:styleId="Design-CoverDateChar0">
    <w:name w:val="Design - Cover Date Char"/>
    <w:basedOn w:val="Design-CoverSubtitleChar"/>
    <w:link w:val="Design-CoverDate0"/>
    <w:uiPriority w:val="24"/>
    <w:rsid w:val="007E7409"/>
    <w:rPr>
      <w:b w:val="0"/>
      <w:i/>
      <w:iCs/>
      <w:color w:val="007E00" w:themeColor="accent3"/>
      <w:sz w:val="28"/>
      <w:szCs w:val="28"/>
      <w:lang w:val="en-GB"/>
    </w:rPr>
  </w:style>
  <w:style w:type="character" w:customStyle="1" w:styleId="TableFigure-TitleAfterCaption-AboveTableChar">
    <w:name w:val="Table/Figure - Title (After Caption - Above Table) Char"/>
    <w:basedOn w:val="DefaultParagraphFont"/>
    <w:link w:val="TableFigure-TitleAfterCaption-AboveTable"/>
    <w:uiPriority w:val="5"/>
    <w:rsid w:val="007E7409"/>
    <w:rPr>
      <w:i/>
      <w:sz w:val="22"/>
      <w:szCs w:val="22"/>
      <w:lang w:val="en-NZ"/>
    </w:rPr>
  </w:style>
  <w:style w:type="character" w:customStyle="1" w:styleId="Design-CoverTitleChar">
    <w:name w:val="Design- Cover Title Char"/>
    <w:basedOn w:val="DefaultParagraphFont"/>
    <w:link w:val="Design-CoverTitle"/>
    <w:uiPriority w:val="24"/>
    <w:rsid w:val="007E7409"/>
    <w:rPr>
      <w:b/>
      <w:color w:val="FFFFFF" w:themeColor="background1"/>
      <w:sz w:val="60"/>
      <w:szCs w:val="96"/>
      <w:lang w:val="en-NZ"/>
    </w:rPr>
  </w:style>
  <w:style w:type="character" w:customStyle="1" w:styleId="Design-CoverSubtitleChar0">
    <w:name w:val="Design- Cover Subtitle Char"/>
    <w:basedOn w:val="Design-CoverTitleChar"/>
    <w:link w:val="Design-CoverSubtitle0"/>
    <w:uiPriority w:val="24"/>
    <w:rsid w:val="007E7409"/>
    <w:rPr>
      <w:b w:val="0"/>
      <w:color w:val="FFFFFF" w:themeColor="background1"/>
      <w:sz w:val="36"/>
      <w:szCs w:val="36"/>
      <w:lang w:val="en-NZ"/>
    </w:rPr>
  </w:style>
  <w:style w:type="character" w:customStyle="1" w:styleId="Design-CoverDateChar">
    <w:name w:val="Design- Cover Date Char"/>
    <w:basedOn w:val="Design-CoverSubtitleChar0"/>
    <w:link w:val="Design-CoverDate"/>
    <w:uiPriority w:val="24"/>
    <w:semiHidden/>
    <w:rsid w:val="007E7409"/>
    <w:rPr>
      <w:b w:val="0"/>
      <w:i/>
      <w:iCs/>
      <w:color w:val="007E00" w:themeColor="accent3"/>
      <w:sz w:val="28"/>
      <w:szCs w:val="28"/>
      <w:lang w:val="en-NZ"/>
    </w:rPr>
  </w:style>
  <w:style w:type="paragraph" w:customStyle="1" w:styleId="ACBoldText">
    <w:name w:val="A+C Bold Text"/>
    <w:basedOn w:val="Normal"/>
    <w:next w:val="Normal"/>
    <w:link w:val="ACBoldTextChar"/>
    <w:uiPriority w:val="1"/>
    <w:rsid w:val="007E7409"/>
    <w:rPr>
      <w:b/>
      <w:bCs/>
    </w:rPr>
  </w:style>
  <w:style w:type="character" w:customStyle="1" w:styleId="ACBoldTextChar">
    <w:name w:val="A+C Bold Text Char"/>
    <w:basedOn w:val="DefaultParagraphFont"/>
    <w:link w:val="ACBoldText"/>
    <w:uiPriority w:val="1"/>
    <w:rsid w:val="007E7409"/>
    <w:rPr>
      <w:b/>
      <w:bCs/>
      <w:sz w:val="22"/>
      <w:szCs w:val="22"/>
      <w:lang w:val="en-NZ"/>
    </w:rPr>
  </w:style>
  <w:style w:type="paragraph" w:customStyle="1" w:styleId="TableFigure-NotesDescriptionaftertablefigure">
    <w:name w:val="Table/Figure - Notes / Description (after table/figure)"/>
    <w:basedOn w:val="Normal"/>
    <w:link w:val="TableFigure-NotesDescriptionaftertablefigureChar"/>
    <w:uiPriority w:val="6"/>
    <w:qFormat/>
    <w:rsid w:val="007E7409"/>
    <w:rPr>
      <w:sz w:val="21"/>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7E7409"/>
    <w:rPr>
      <w:sz w:val="21"/>
      <w:szCs w:val="18"/>
      <w:lang w:val="en-NZ"/>
    </w:rPr>
  </w:style>
  <w:style w:type="paragraph" w:customStyle="1" w:styleId="Design-InstructionsHeader">
    <w:name w:val="Design- Instructions Header"/>
    <w:basedOn w:val="Normal"/>
    <w:next w:val="Design-InstructionsBody"/>
    <w:uiPriority w:val="27"/>
    <w:rsid w:val="007E7409"/>
    <w:pPr>
      <w:pBdr>
        <w:top w:val="single" w:sz="6" w:space="3" w:color="77B800"/>
        <w:left w:val="single" w:sz="6" w:space="3" w:color="77B800"/>
        <w:bottom w:val="single" w:sz="6" w:space="3" w:color="77B800"/>
        <w:right w:val="single" w:sz="6" w:space="3" w:color="77B800"/>
      </w:pBdr>
      <w:spacing w:before="120" w:line="259" w:lineRule="auto"/>
    </w:pPr>
    <w:rPr>
      <w:rFonts w:eastAsia="Arial" w:cs="Times New Roman"/>
      <w:b/>
      <w:bCs/>
      <w:color w:val="007E00" w:themeColor="accent3"/>
    </w:rPr>
  </w:style>
  <w:style w:type="paragraph" w:customStyle="1" w:styleId="Design-InstructionsBody">
    <w:name w:val="Design- Instructions Body"/>
    <w:basedOn w:val="Normal"/>
    <w:next w:val="Normal"/>
    <w:uiPriority w:val="28"/>
    <w:rsid w:val="007E7409"/>
    <w:pPr>
      <w:pBdr>
        <w:top w:val="single" w:sz="6" w:space="3" w:color="77B800"/>
        <w:left w:val="single" w:sz="6" w:space="3" w:color="77B800"/>
        <w:bottom w:val="single" w:sz="6" w:space="3" w:color="77B800"/>
        <w:right w:val="single" w:sz="6" w:space="3" w:color="77B800"/>
      </w:pBdr>
      <w:shd w:val="clear" w:color="auto" w:fill="E7FFBD"/>
      <w:spacing w:before="120" w:line="259" w:lineRule="auto"/>
    </w:pPr>
    <w:rPr>
      <w:rFonts w:eastAsia="Arial" w:cs="Times New Roman"/>
      <w:color w:val="000000"/>
    </w:rPr>
  </w:style>
  <w:style w:type="paragraph" w:customStyle="1" w:styleId="Design-AcknowledgementofCountry">
    <w:name w:val="Design- Acknowledgement of Country"/>
    <w:basedOn w:val="Normal"/>
    <w:link w:val="Design-AcknowledgementofCountryChar"/>
    <w:uiPriority w:val="26"/>
    <w:rsid w:val="007E7409"/>
    <w:rPr>
      <w:color w:val="FFFFFF" w:themeColor="text1"/>
      <w:sz w:val="21"/>
    </w:rPr>
  </w:style>
  <w:style w:type="character" w:customStyle="1" w:styleId="Design-AcknowledgementofCountryChar">
    <w:name w:val="Design- Acknowledgement of Country Char"/>
    <w:basedOn w:val="DefaultParagraphFont"/>
    <w:link w:val="Design-AcknowledgementofCountry"/>
    <w:uiPriority w:val="26"/>
    <w:rsid w:val="007E7409"/>
    <w:rPr>
      <w:color w:val="FFFFFF" w:themeColor="text1"/>
      <w:sz w:val="21"/>
      <w:szCs w:val="22"/>
      <w:lang w:val="en-NZ"/>
    </w:rPr>
  </w:style>
  <w:style w:type="paragraph" w:customStyle="1" w:styleId="TableHeader-ColumnBlack">
    <w:name w:val="Table Header - Column (Black)"/>
    <w:basedOn w:val="Normal"/>
    <w:link w:val="TableHeader-ColumnBlackChar"/>
    <w:uiPriority w:val="7"/>
    <w:rsid w:val="007E7409"/>
    <w:pPr>
      <w:spacing w:before="80" w:after="80" w:line="256" w:lineRule="auto"/>
    </w:pPr>
    <w:rPr>
      <w:rFonts w:eastAsia="Arial" w:cs="Times New Roman"/>
      <w:b/>
      <w:color w:val="FFFFFF" w:themeColor="text1"/>
      <w:szCs w:val="24"/>
    </w:rPr>
  </w:style>
  <w:style w:type="paragraph" w:customStyle="1" w:styleId="TableHeader-ColumnWhite">
    <w:name w:val="Table Header - Column (White)"/>
    <w:basedOn w:val="TableHeader-ColumnBlack"/>
    <w:link w:val="TableHeader-ColumnWhiteChar"/>
    <w:uiPriority w:val="7"/>
    <w:rsid w:val="007E7409"/>
    <w:rPr>
      <w:bCs/>
      <w:color w:val="FFFFFF" w:themeColor="background1"/>
    </w:rPr>
  </w:style>
  <w:style w:type="character" w:customStyle="1" w:styleId="TableHeader-ColumnBlackChar">
    <w:name w:val="Table Header - Column (Black) Char"/>
    <w:basedOn w:val="DefaultParagraphFont"/>
    <w:link w:val="TableHeader-ColumnBlack"/>
    <w:uiPriority w:val="7"/>
    <w:rsid w:val="007E7409"/>
    <w:rPr>
      <w:rFonts w:eastAsia="Arial" w:cs="Times New Roman"/>
      <w:b/>
      <w:color w:val="FFFFFF" w:themeColor="text1"/>
      <w:sz w:val="22"/>
      <w:szCs w:val="24"/>
      <w:lang w:val="en-NZ"/>
    </w:rPr>
  </w:style>
  <w:style w:type="character" w:customStyle="1" w:styleId="TableHeader-ColumnWhiteChar">
    <w:name w:val="Table Header - Column (White) Char"/>
    <w:basedOn w:val="TableHeader-ColumnBlackChar"/>
    <w:link w:val="TableHeader-ColumnWhite"/>
    <w:uiPriority w:val="7"/>
    <w:rsid w:val="007E7409"/>
    <w:rPr>
      <w:rFonts w:eastAsia="Arial" w:cs="Times New Roman"/>
      <w:b/>
      <w:bCs/>
      <w:color w:val="FFFFFF" w:themeColor="background1"/>
      <w:sz w:val="22"/>
      <w:szCs w:val="24"/>
      <w:lang w:val="en-NZ"/>
    </w:rPr>
  </w:style>
  <w:style w:type="paragraph" w:customStyle="1" w:styleId="Bullet-NumberAlpha">
    <w:name w:val="Bullet - Number Alpha"/>
    <w:basedOn w:val="Bullet-Number"/>
    <w:link w:val="Bullet-NumberAlphaChar"/>
    <w:uiPriority w:val="2"/>
    <w:qFormat/>
    <w:rsid w:val="007E7409"/>
    <w:pPr>
      <w:numPr>
        <w:ilvl w:val="1"/>
      </w:numPr>
    </w:pPr>
  </w:style>
  <w:style w:type="paragraph" w:customStyle="1" w:styleId="Heading1NotinTOCNotNumbered">
    <w:name w:val="Heading 1 (Not in TOC) (Not Numbered)"/>
    <w:basedOn w:val="Heading1NotNumbered"/>
    <w:next w:val="Normal"/>
    <w:uiPriority w:val="4"/>
    <w:rsid w:val="007E7409"/>
    <w:pPr>
      <w:outlineLvl w:val="9"/>
    </w:pPr>
  </w:style>
  <w:style w:type="paragraph" w:customStyle="1" w:styleId="Heading2NotinTOCNotNumbered">
    <w:name w:val="Heading 2 (Not in TOC) (Not Numbered)"/>
    <w:basedOn w:val="Heading2NotNumbered"/>
    <w:next w:val="Normal"/>
    <w:uiPriority w:val="4"/>
    <w:rsid w:val="007E7409"/>
  </w:style>
  <w:style w:type="paragraph" w:customStyle="1" w:styleId="Design-HeaderGreyProjectName">
    <w:name w:val="Design- Header (Grey) Project Name"/>
    <w:basedOn w:val="Header"/>
    <w:uiPriority w:val="21"/>
    <w:rsid w:val="007E7409"/>
    <w:pPr>
      <w:contextualSpacing/>
    </w:pPr>
    <w:rPr>
      <w:color w:val="808080" w:themeColor="background1" w:themeShade="80"/>
    </w:rPr>
  </w:style>
  <w:style w:type="paragraph" w:customStyle="1" w:styleId="Design-CoverDatewhite">
    <w:name w:val="Design- Cover Date (white)"/>
    <w:basedOn w:val="Normal"/>
    <w:link w:val="Design-CoverDatewhiteChar"/>
    <w:uiPriority w:val="39"/>
    <w:qFormat/>
    <w:rsid w:val="007E7409"/>
    <w:pPr>
      <w:spacing w:before="120" w:line="192" w:lineRule="auto"/>
    </w:pPr>
    <w:rPr>
      <w:i/>
      <w:iCs/>
      <w:color w:val="FFFFFF" w:themeColor="background1"/>
      <w:sz w:val="28"/>
      <w:szCs w:val="28"/>
      <w:lang w:val="en-GB"/>
    </w:rPr>
  </w:style>
  <w:style w:type="paragraph" w:customStyle="1" w:styleId="Design-BackCoverText">
    <w:name w:val="Design- Back Cover Text"/>
    <w:basedOn w:val="Bullet10"/>
    <w:uiPriority w:val="25"/>
    <w:qFormat/>
    <w:rsid w:val="007E7409"/>
    <w:pPr>
      <w:numPr>
        <w:numId w:val="0"/>
      </w:numPr>
      <w:ind w:left="431" w:hanging="431"/>
    </w:pPr>
    <w:rPr>
      <w:color w:val="FFFFFF" w:themeColor="background1"/>
    </w:rPr>
  </w:style>
  <w:style w:type="character" w:customStyle="1" w:styleId="Design-CoverDatewhiteChar">
    <w:name w:val="Design- Cover Date (white) Char"/>
    <w:basedOn w:val="DefaultParagraphFont"/>
    <w:link w:val="Design-CoverDatewhite"/>
    <w:uiPriority w:val="39"/>
    <w:rsid w:val="007E7409"/>
    <w:rPr>
      <w:i/>
      <w:iCs/>
      <w:color w:val="FFFFFF" w:themeColor="background1"/>
      <w:sz w:val="28"/>
      <w:szCs w:val="28"/>
      <w:lang w:val="en-GB"/>
    </w:rPr>
  </w:style>
  <w:style w:type="paragraph" w:customStyle="1" w:styleId="ACQuoteLessthan40Words">
    <w:name w:val="A+C Quote (Less than 40 Words)"/>
    <w:basedOn w:val="Quote"/>
    <w:uiPriority w:val="1"/>
    <w:qFormat/>
    <w:rsid w:val="007E7409"/>
  </w:style>
  <w:style w:type="table" w:styleId="ListTable2-Accent6">
    <w:name w:val="List Table 2 Accent 6"/>
    <w:basedOn w:val="TableNormal"/>
    <w:uiPriority w:val="47"/>
    <w:rsid w:val="007E7409"/>
    <w:pPr>
      <w:spacing w:after="0" w:line="240" w:lineRule="auto"/>
    </w:pPr>
    <w:rPr>
      <w:sz w:val="22"/>
      <w:szCs w:val="22"/>
    </w:rPr>
    <w:tblPr>
      <w:tblStyleRowBandSize w:val="1"/>
      <w:tblStyleColBandSize w:val="1"/>
      <w:tblBorders>
        <w:top w:val="single" w:sz="4" w:space="0" w:color="B3DC9D" w:themeColor="accent6" w:themeTint="99"/>
        <w:bottom w:val="single" w:sz="4" w:space="0" w:color="B3DC9D" w:themeColor="accent6" w:themeTint="99"/>
        <w:insideH w:val="single" w:sz="4" w:space="0" w:color="B3DC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E" w:themeFill="accent6" w:themeFillTint="33"/>
      </w:tcPr>
    </w:tblStylePr>
    <w:tblStylePr w:type="band1Horz">
      <w:tblPr/>
      <w:tcPr>
        <w:shd w:val="clear" w:color="auto" w:fill="E5F3DE" w:themeFill="accent6" w:themeFillTint="33"/>
      </w:tcPr>
    </w:tblStylePr>
  </w:style>
  <w:style w:type="numbering" w:customStyle="1" w:styleId="BullettedList">
    <w:name w:val="BullettedList"/>
    <w:uiPriority w:val="99"/>
    <w:rsid w:val="007E7409"/>
    <w:pPr>
      <w:numPr>
        <w:numId w:val="16"/>
      </w:numPr>
    </w:pPr>
  </w:style>
  <w:style w:type="paragraph" w:customStyle="1" w:styleId="Bullet-NumberAlpha2">
    <w:name w:val="Bullet - Number Alpha 2"/>
    <w:basedOn w:val="Bullet-NumberAlpha"/>
    <w:link w:val="Bullet-NumberAlpha2Char"/>
    <w:uiPriority w:val="2"/>
    <w:qFormat/>
    <w:rsid w:val="007E7409"/>
    <w:pPr>
      <w:numPr>
        <w:ilvl w:val="2"/>
      </w:numPr>
    </w:pPr>
  </w:style>
  <w:style w:type="character" w:customStyle="1" w:styleId="Bullet-NumberChar">
    <w:name w:val="Bullet - Number Char"/>
    <w:basedOn w:val="Bullet1Char"/>
    <w:link w:val="Bullet-Number"/>
    <w:uiPriority w:val="2"/>
    <w:rsid w:val="007E7409"/>
    <w:rPr>
      <w:rFonts w:ascii="Verdana" w:eastAsia="Calibri" w:hAnsi="Verdana" w:cs="Arial"/>
      <w:szCs w:val="22"/>
      <w:lang w:val="en-NZ"/>
    </w:rPr>
  </w:style>
  <w:style w:type="character" w:customStyle="1" w:styleId="Bullet-NumberAlphaChar">
    <w:name w:val="Bullet - Number Alpha Char"/>
    <w:basedOn w:val="Bullet-NumberChar"/>
    <w:link w:val="Bullet-NumberAlpha"/>
    <w:uiPriority w:val="2"/>
    <w:rsid w:val="007E7409"/>
    <w:rPr>
      <w:rFonts w:ascii="Verdana" w:eastAsia="Calibri" w:hAnsi="Verdana" w:cs="Arial"/>
      <w:szCs w:val="22"/>
      <w:lang w:val="en-NZ"/>
    </w:rPr>
  </w:style>
  <w:style w:type="character" w:customStyle="1" w:styleId="Bullet-NumberAlpha2Char">
    <w:name w:val="Bullet - Number Alpha 2 Char"/>
    <w:basedOn w:val="Bullet-NumberAlphaChar"/>
    <w:link w:val="Bullet-NumberAlpha2"/>
    <w:uiPriority w:val="2"/>
    <w:rsid w:val="007E7409"/>
    <w:rPr>
      <w:rFonts w:ascii="Verdana" w:eastAsia="Calibri" w:hAnsi="Verdana" w:cs="Arial"/>
      <w:szCs w:val="22"/>
      <w:lang w:val="en-NZ"/>
    </w:rPr>
  </w:style>
  <w:style w:type="numbering" w:customStyle="1" w:styleId="Headings">
    <w:name w:val="Headings"/>
    <w:uiPriority w:val="99"/>
    <w:rsid w:val="007E7409"/>
    <w:pPr>
      <w:numPr>
        <w:numId w:val="19"/>
      </w:numPr>
    </w:pPr>
  </w:style>
  <w:style w:type="character" w:styleId="PlaceholderText">
    <w:name w:val="Placeholder Text"/>
    <w:basedOn w:val="DefaultParagraphFont"/>
    <w:uiPriority w:val="99"/>
    <w:semiHidden/>
    <w:rsid w:val="007E7409"/>
    <w:rPr>
      <w:color w:val="808080"/>
    </w:rPr>
  </w:style>
  <w:style w:type="paragraph" w:customStyle="1" w:styleId="AU-BackCover">
    <w:name w:val="AU - Back Cover"/>
    <w:uiPriority w:val="99"/>
    <w:semiHidden/>
    <w:rsid w:val="007E7409"/>
    <w:pPr>
      <w:jc w:val="both"/>
    </w:pPr>
    <w:rPr>
      <w:sz w:val="22"/>
      <w:lang w:val="en-NZ"/>
    </w:rPr>
  </w:style>
  <w:style w:type="paragraph" w:customStyle="1" w:styleId="AU-BackCoverAlternate">
    <w:name w:val="AU - Back Cover Alternate"/>
    <w:rsid w:val="007E7409"/>
    <w:pPr>
      <w:jc w:val="both"/>
    </w:pPr>
    <w:rPr>
      <w:sz w:val="22"/>
      <w:lang w:val="en-NZ"/>
    </w:rPr>
  </w:style>
  <w:style w:type="table" w:customStyle="1" w:styleId="ACTableOption3">
    <w:name w:val="A+C Table Option 3"/>
    <w:basedOn w:val="ACTableOption1Default"/>
    <w:uiPriority w:val="99"/>
    <w:rsid w:val="007E7409"/>
    <w:tblPr/>
    <w:tblStylePr w:type="firstRow">
      <w:pPr>
        <w:wordWrap/>
        <w:spacing w:beforeLines="0" w:before="120" w:beforeAutospacing="0" w:afterLines="0" w:after="120" w:afterAutospacing="0" w:line="240" w:lineRule="auto"/>
        <w:jc w:val="left"/>
      </w:pPr>
      <w:rPr>
        <w:rFonts w:ascii="Arial" w:hAnsi="Arial"/>
        <w:b/>
        <w:color w:val="auto"/>
        <w:sz w:val="21"/>
      </w:rPr>
      <w:tblPr/>
      <w:trPr>
        <w:tblHeader/>
      </w:trPr>
      <w:tcPr>
        <w:shd w:val="clear" w:color="auto" w:fill="D1E3B0" w:themeFill="accent5"/>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accent4"/>
      </w:tcPr>
    </w:tblStylePr>
  </w:style>
  <w:style w:type="table" w:customStyle="1" w:styleId="ACTableOption4">
    <w:name w:val="A+C Table Option 4"/>
    <w:basedOn w:val="ACTableOption1Default"/>
    <w:uiPriority w:val="99"/>
    <w:rsid w:val="007E7409"/>
    <w:tbl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36424A" w:themeFill="background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table" w:customStyle="1" w:styleId="ACTableOption1Default">
    <w:name w:val="A+C Table Option 1 (Default)"/>
    <w:basedOn w:val="TableNormal"/>
    <w:uiPriority w:val="99"/>
    <w:rsid w:val="007E7409"/>
    <w:pPr>
      <w:spacing w:before="60" w:after="60" w:line="240" w:lineRule="auto"/>
    </w:pPr>
    <w:rPr>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rPr>
      <w:cantSplit/>
    </w:trPr>
    <w:tcPr>
      <w:vAlign w:val="center"/>
    </w:tc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007E00"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Option2">
    <w:name w:val="A+C Table Option 2"/>
    <w:basedOn w:val="ACTableOption1Default"/>
    <w:uiPriority w:val="99"/>
    <w:rsid w:val="007E7409"/>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wordWrap/>
        <w:spacing w:beforeLines="0" w:before="120" w:beforeAutospacing="0" w:afterLines="0" w:after="120" w:afterAutospacing="0"/>
        <w:jc w:val="left"/>
      </w:pPr>
      <w:rPr>
        <w:rFonts w:ascii="Arial" w:hAnsi="Arial"/>
        <w:b/>
        <w:color w:val="FFFFFF" w:themeColor="text1"/>
        <w:sz w:val="21"/>
      </w:rPr>
      <w:tblPr/>
      <w:trPr>
        <w:tblHeader/>
      </w:trPr>
      <w:tcPr>
        <w:tcBorders>
          <w:top w:val="nil"/>
          <w:left w:val="nil"/>
          <w:bottom w:val="single" w:sz="18" w:space="0" w:color="78B800" w:themeColor="accent1"/>
          <w:right w:val="nil"/>
          <w:insideH w:val="nil"/>
          <w:insideV w:val="nil"/>
        </w:tcBorders>
        <w:shd w:val="clear" w:color="auto" w:fill="FFFFFF" w:themeFill="background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2Vert">
      <w:rPr>
        <w:rFonts w:ascii="Arial" w:hAnsi="Arial"/>
        <w:sz w:val="21"/>
      </w:rPr>
      <w:tblPr/>
      <w:tcPr>
        <w:tcBorders>
          <w:left w:val="single" w:sz="4" w:space="0" w:color="FFFFFF" w:themeColor="background1"/>
          <w:right w:val="single" w:sz="4" w:space="0" w:color="FFFFFF" w:themeColor="background1"/>
        </w:tcBorders>
      </w:tcPr>
    </w:tblStylePr>
    <w:tblStylePr w:type="band1Horz">
      <w:rPr>
        <w:rFonts w:ascii="Arial" w:hAnsi="Arial"/>
        <w:sz w:val="21"/>
      </w:rPr>
      <w:tblPr/>
      <w:tcPr>
        <w:shd w:val="clear" w:color="auto" w:fill="EBECED" w:themeFill="accent4"/>
      </w:tcPr>
    </w:tblStylePr>
    <w:tblStylePr w:type="band2Horz">
      <w:rPr>
        <w:rFonts w:ascii="Arial" w:hAnsi="Arial"/>
        <w:sz w:val="21"/>
      </w:rPr>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1339844455">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31408425">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moh.govt.nz/notebook/nbbooks.nsf/0/ACE3BE67B67BFD7CCC257DB60070C0D3/$file/role-of-health-workforce-new-zealand-nov14.pdf"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orkresearch.aut.ac.nz/document-library/survey-reports/latest-survey-reports/the-new-zealand-care-workforce-survey-2019-report"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health.govt.nz/system/files/documents/publications/hwab-annual-report-to-the-minister-of-health-january-2022.pdf"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enablinggoodlives.co.nz/about-egl/egl-approach/principles/" TargetMode="External"/><Relationship Id="rId20" Type="http://schemas.openxmlformats.org/officeDocument/2006/relationships/hyperlink" Target="https://nzdsn.org.nz/wp-content/uploads/2021/05/Workforce-Survey-Summary-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arers.net.nz/state-caring-repor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tats.govt.nz/reports/supporting-disabled-people-2013"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health.govt.nz/publication/cost-and-value-employment-health-and-disability-secto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workresearch.aut.ac.nz/__data/assets/pdf_file/0004/628681/Pay-Equity-Report-2022.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wd.org.au/resources/models-of-disability/Scope" TargetMode="External"/><Relationship Id="rId1" Type="http://schemas.openxmlformats.org/officeDocument/2006/relationships/hyperlink" Target="https://nzdsn.org.nz/wp-content/uploads/2021/05/Workforce-Survey-Report.pdf" TargetMode="External"/></Relationships>
</file>

<file path=word/theme/theme1.xml><?xml version="1.0" encoding="utf-8"?>
<a:theme xmlns:a="http://schemas.openxmlformats.org/drawingml/2006/main" name="Office Theme">
  <a:themeElements>
    <a:clrScheme name="Allen + Clarke">
      <a:dk1>
        <a:srgbClr val="FFFFFF"/>
      </a:dk1>
      <a:lt1>
        <a:srgbClr val="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353F-FAB5-4711-9D80-6752E9A7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10672</Words>
  <Characters>60835</Characters>
  <Application>Microsoft Office Word</Application>
  <DocSecurity>2</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2023-08-17T03:30:00Z</dcterms:created>
  <dcterms:modified xsi:type="dcterms:W3CDTF">2023-08-17T03:30:00Z</dcterms:modified>
</cp:coreProperties>
</file>