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78" w:rsidRPr="00C32162" w:rsidRDefault="00654B78" w:rsidP="00C32162">
      <w:pPr>
        <w:pStyle w:val="Heading1"/>
      </w:pPr>
      <w:bookmarkStart w:id="0" w:name="_GoBack"/>
      <w:bookmarkEnd w:id="0"/>
      <w:r w:rsidRPr="00C32162">
        <w:t>Disability Support Services</w:t>
      </w:r>
    </w:p>
    <w:p w:rsidR="00654B78" w:rsidRPr="00C32162" w:rsidRDefault="000E0CF0" w:rsidP="00C32162">
      <w:pPr>
        <w:pStyle w:val="Heading1"/>
      </w:pPr>
      <w:r w:rsidRPr="00C32162">
        <w:t xml:space="preserve">Tier </w:t>
      </w:r>
      <w:r w:rsidR="00E30CB3">
        <w:t>T</w:t>
      </w:r>
      <w:r w:rsidR="00D77029" w:rsidRPr="00C32162">
        <w:t xml:space="preserve">hree </w:t>
      </w:r>
      <w:r w:rsidR="00654B78" w:rsidRPr="00C32162">
        <w:t>Service Specification</w:t>
      </w:r>
    </w:p>
    <w:p w:rsidR="00654B78" w:rsidRPr="00C32162" w:rsidRDefault="006B11C8" w:rsidP="00C32162">
      <w:pPr>
        <w:pStyle w:val="Heading1"/>
      </w:pPr>
      <w:r w:rsidRPr="00C32162">
        <w:t>Out-of-family Residential</w:t>
      </w:r>
      <w:r w:rsidR="00AA712B" w:rsidRPr="00C32162">
        <w:t xml:space="preserve"> Support</w:t>
      </w:r>
      <w:r w:rsidR="003E68DF">
        <w:t xml:space="preserve"> Services for Children and Young P</w:t>
      </w:r>
      <w:r w:rsidRPr="00C32162">
        <w:t>eople with a</w:t>
      </w:r>
      <w:r w:rsidR="003E68DF">
        <w:t xml:space="preserve"> D</w:t>
      </w:r>
      <w:r w:rsidRPr="00C32162">
        <w:t>isability</w:t>
      </w:r>
    </w:p>
    <w:p w:rsidR="00F67275" w:rsidRPr="00F67275" w:rsidRDefault="00F67275" w:rsidP="000D2476">
      <w:pPr>
        <w:pStyle w:val="Heading2"/>
        <w:tabs>
          <w:tab w:val="clear" w:pos="709"/>
        </w:tabs>
        <w:ind w:left="851" w:hanging="851"/>
      </w:pPr>
      <w:r w:rsidRPr="00F67275">
        <w:t>Introduction</w:t>
      </w:r>
    </w:p>
    <w:p w:rsidR="006D1D3C" w:rsidRPr="003E68DF" w:rsidRDefault="00654B78" w:rsidP="00821180">
      <w:pPr>
        <w:spacing w:before="120"/>
        <w:ind w:left="851"/>
        <w:rPr>
          <w:rFonts w:cs="Arial"/>
          <w:bCs/>
          <w:szCs w:val="24"/>
        </w:rPr>
      </w:pPr>
      <w:r w:rsidRPr="003E68DF">
        <w:rPr>
          <w:rFonts w:cs="Arial"/>
          <w:bCs/>
          <w:szCs w:val="24"/>
        </w:rPr>
        <w:t xml:space="preserve">This </w:t>
      </w:r>
      <w:r w:rsidR="00AA712B" w:rsidRPr="003E68DF">
        <w:rPr>
          <w:rFonts w:cs="Arial"/>
          <w:bCs/>
          <w:szCs w:val="24"/>
        </w:rPr>
        <w:t xml:space="preserve">Tier Three </w:t>
      </w:r>
      <w:r w:rsidRPr="003E68DF">
        <w:rPr>
          <w:rFonts w:cs="Arial"/>
          <w:bCs/>
          <w:szCs w:val="24"/>
        </w:rPr>
        <w:t xml:space="preserve">service specification provides the overarching service specification for all </w:t>
      </w:r>
      <w:r w:rsidR="006B11C8" w:rsidRPr="003E68DF">
        <w:rPr>
          <w:rFonts w:cs="Arial"/>
          <w:bCs/>
          <w:szCs w:val="24"/>
        </w:rPr>
        <w:t>out</w:t>
      </w:r>
      <w:r w:rsidR="00985773" w:rsidRPr="003E68DF">
        <w:rPr>
          <w:rFonts w:cs="Arial"/>
          <w:bCs/>
          <w:szCs w:val="24"/>
        </w:rPr>
        <w:t>-</w:t>
      </w:r>
      <w:r w:rsidR="006B11C8" w:rsidRPr="003E68DF">
        <w:rPr>
          <w:rFonts w:cs="Arial"/>
          <w:bCs/>
          <w:szCs w:val="24"/>
        </w:rPr>
        <w:t>of</w:t>
      </w:r>
      <w:r w:rsidR="00985773" w:rsidRPr="003E68DF">
        <w:rPr>
          <w:rFonts w:cs="Arial"/>
          <w:bCs/>
          <w:szCs w:val="24"/>
        </w:rPr>
        <w:t>-</w:t>
      </w:r>
      <w:r w:rsidR="006B11C8" w:rsidRPr="003E68DF">
        <w:rPr>
          <w:rFonts w:cs="Arial"/>
          <w:bCs/>
          <w:szCs w:val="24"/>
        </w:rPr>
        <w:t xml:space="preserve">family residential support </w:t>
      </w:r>
      <w:r w:rsidR="003E68DF">
        <w:rPr>
          <w:rFonts w:cs="Arial"/>
          <w:bCs/>
          <w:szCs w:val="24"/>
        </w:rPr>
        <w:t xml:space="preserve">services (the </w:t>
      </w:r>
      <w:r w:rsidRPr="003E68DF">
        <w:rPr>
          <w:rFonts w:cs="Arial"/>
          <w:bCs/>
          <w:szCs w:val="24"/>
        </w:rPr>
        <w:t>Services</w:t>
      </w:r>
      <w:r w:rsidR="003E68DF">
        <w:rPr>
          <w:rFonts w:cs="Arial"/>
          <w:bCs/>
          <w:szCs w:val="24"/>
        </w:rPr>
        <w:t>)</w:t>
      </w:r>
      <w:r w:rsidR="006B11C8" w:rsidRPr="003E68DF">
        <w:rPr>
          <w:rFonts w:cs="Arial"/>
          <w:bCs/>
          <w:szCs w:val="24"/>
        </w:rPr>
        <w:t xml:space="preserve"> for</w:t>
      </w:r>
      <w:r w:rsidRPr="003E68DF">
        <w:rPr>
          <w:rFonts w:cs="Arial"/>
          <w:bCs/>
          <w:szCs w:val="24"/>
        </w:rPr>
        <w:t xml:space="preserve"> </w:t>
      </w:r>
      <w:r w:rsidR="006B11C8" w:rsidRPr="003E68DF">
        <w:rPr>
          <w:rFonts w:cs="Arial"/>
          <w:bCs/>
          <w:szCs w:val="24"/>
        </w:rPr>
        <w:t xml:space="preserve">children </w:t>
      </w:r>
      <w:r w:rsidRPr="003E68DF">
        <w:rPr>
          <w:rFonts w:cs="Arial"/>
          <w:bCs/>
          <w:szCs w:val="24"/>
        </w:rPr>
        <w:t>funded by Disa</w:t>
      </w:r>
      <w:r w:rsidR="00164CE3" w:rsidRPr="003E68DF">
        <w:rPr>
          <w:rFonts w:cs="Arial"/>
          <w:bCs/>
          <w:szCs w:val="24"/>
        </w:rPr>
        <w:t>bility Support Services (DSS)</w:t>
      </w:r>
      <w:r w:rsidR="00193A4E" w:rsidRPr="003E68DF">
        <w:rPr>
          <w:rFonts w:cs="Arial"/>
          <w:bCs/>
          <w:szCs w:val="24"/>
        </w:rPr>
        <w:t>.</w:t>
      </w:r>
    </w:p>
    <w:p w:rsidR="009B7F97" w:rsidRPr="003E68DF" w:rsidRDefault="006D1D3C" w:rsidP="00821180">
      <w:pPr>
        <w:spacing w:before="120"/>
        <w:ind w:left="851"/>
        <w:rPr>
          <w:rFonts w:cs="Arial"/>
          <w:bCs/>
          <w:szCs w:val="24"/>
        </w:rPr>
      </w:pPr>
      <w:r w:rsidRPr="003E68DF">
        <w:rPr>
          <w:rFonts w:cs="Arial"/>
          <w:bCs/>
          <w:szCs w:val="24"/>
        </w:rPr>
        <w:t>This specification must</w:t>
      </w:r>
      <w:r w:rsidR="000033F8" w:rsidRPr="003E68DF">
        <w:rPr>
          <w:rFonts w:cs="Arial"/>
          <w:bCs/>
          <w:szCs w:val="24"/>
        </w:rPr>
        <w:t xml:space="preserve"> be </w:t>
      </w:r>
      <w:r w:rsidR="00943A92" w:rsidRPr="003E68DF">
        <w:rPr>
          <w:rFonts w:cs="Arial"/>
          <w:bCs/>
          <w:szCs w:val="24"/>
        </w:rPr>
        <w:t>read</w:t>
      </w:r>
      <w:r w:rsidR="000033F8" w:rsidRPr="003E68DF">
        <w:rPr>
          <w:rFonts w:cs="Arial"/>
          <w:bCs/>
          <w:szCs w:val="24"/>
        </w:rPr>
        <w:t xml:space="preserve"> in conjunction with the DSS Tier One Servic</w:t>
      </w:r>
      <w:r w:rsidR="00821180">
        <w:rPr>
          <w:rFonts w:cs="Arial"/>
          <w:bCs/>
          <w:szCs w:val="24"/>
        </w:rPr>
        <w:t>e Specification, which details r</w:t>
      </w:r>
      <w:r w:rsidR="000033F8" w:rsidRPr="003E68DF">
        <w:rPr>
          <w:rFonts w:cs="Arial"/>
          <w:bCs/>
          <w:szCs w:val="24"/>
        </w:rPr>
        <w:t>equirements common to all services funded by DSS</w:t>
      </w:r>
      <w:r w:rsidR="00F267A9" w:rsidRPr="003E68DF">
        <w:rPr>
          <w:rFonts w:cs="Arial"/>
          <w:bCs/>
          <w:szCs w:val="24"/>
        </w:rPr>
        <w:t xml:space="preserve"> and the </w:t>
      </w:r>
      <w:r w:rsidR="00985773" w:rsidRPr="003E68DF">
        <w:rPr>
          <w:rFonts w:cs="Arial"/>
          <w:bCs/>
          <w:szCs w:val="24"/>
        </w:rPr>
        <w:t>Tier Two</w:t>
      </w:r>
      <w:r w:rsidR="00F267A9" w:rsidRPr="003E68DF">
        <w:rPr>
          <w:rFonts w:cs="Arial"/>
          <w:bCs/>
          <w:szCs w:val="24"/>
        </w:rPr>
        <w:t xml:space="preserve"> specification </w:t>
      </w:r>
      <w:r w:rsidR="00821180">
        <w:rPr>
          <w:rFonts w:cs="Arial"/>
          <w:bCs/>
          <w:szCs w:val="24"/>
        </w:rPr>
        <w:t>‘Community</w:t>
      </w:r>
      <w:r w:rsidR="00F541E6">
        <w:rPr>
          <w:rFonts w:cs="Arial"/>
          <w:bCs/>
          <w:szCs w:val="24"/>
        </w:rPr>
        <w:t xml:space="preserve"> </w:t>
      </w:r>
      <w:r w:rsidR="00F267A9" w:rsidRPr="003E68DF">
        <w:rPr>
          <w:rFonts w:cs="Arial"/>
          <w:bCs/>
          <w:szCs w:val="24"/>
        </w:rPr>
        <w:t>Residential Support Services</w:t>
      </w:r>
      <w:r w:rsidR="003E68DF">
        <w:rPr>
          <w:rFonts w:cs="Arial"/>
          <w:bCs/>
          <w:szCs w:val="24"/>
        </w:rPr>
        <w:t>’</w:t>
      </w:r>
      <w:r w:rsidR="000033F8" w:rsidRPr="003E68DF">
        <w:rPr>
          <w:rFonts w:cs="Arial"/>
          <w:bCs/>
          <w:szCs w:val="24"/>
        </w:rPr>
        <w:t>.</w:t>
      </w:r>
    </w:p>
    <w:p w:rsidR="00654B78" w:rsidRPr="003E68DF" w:rsidRDefault="0028567E" w:rsidP="00821180">
      <w:pPr>
        <w:spacing w:before="120"/>
        <w:ind w:left="851"/>
        <w:rPr>
          <w:rFonts w:cs="Arial"/>
          <w:bCs/>
          <w:szCs w:val="24"/>
        </w:rPr>
      </w:pPr>
      <w:r w:rsidRPr="003E68DF">
        <w:rPr>
          <w:rFonts w:cs="Arial"/>
          <w:bCs/>
          <w:szCs w:val="24"/>
        </w:rPr>
        <w:t xml:space="preserve">This </w:t>
      </w:r>
      <w:r w:rsidR="00985773" w:rsidRPr="003E68DF">
        <w:rPr>
          <w:rFonts w:cs="Arial"/>
          <w:bCs/>
          <w:szCs w:val="24"/>
        </w:rPr>
        <w:t xml:space="preserve">Tier Three </w:t>
      </w:r>
      <w:r w:rsidRPr="003E68DF">
        <w:rPr>
          <w:rFonts w:cs="Arial"/>
          <w:bCs/>
          <w:szCs w:val="24"/>
        </w:rPr>
        <w:t>specification</w:t>
      </w:r>
      <w:r w:rsidR="00F34F61" w:rsidRPr="003E68DF">
        <w:rPr>
          <w:rFonts w:cs="Arial"/>
          <w:bCs/>
          <w:szCs w:val="24"/>
        </w:rPr>
        <w:t xml:space="preserve"> </w:t>
      </w:r>
      <w:r w:rsidRPr="003E68DF">
        <w:rPr>
          <w:rFonts w:cs="Arial"/>
          <w:bCs/>
          <w:szCs w:val="24"/>
        </w:rPr>
        <w:t>set</w:t>
      </w:r>
      <w:r w:rsidR="00AA712B" w:rsidRPr="003E68DF">
        <w:rPr>
          <w:rFonts w:cs="Arial"/>
          <w:bCs/>
          <w:szCs w:val="24"/>
        </w:rPr>
        <w:t>s</w:t>
      </w:r>
      <w:r w:rsidRPr="003E68DF">
        <w:rPr>
          <w:rFonts w:cs="Arial"/>
          <w:bCs/>
          <w:szCs w:val="24"/>
        </w:rPr>
        <w:t xml:space="preserve"> out </w:t>
      </w:r>
      <w:r w:rsidR="00F34F61" w:rsidRPr="003E68DF">
        <w:rPr>
          <w:rFonts w:cs="Arial"/>
          <w:bCs/>
          <w:szCs w:val="24"/>
        </w:rPr>
        <w:t>service requirements</w:t>
      </w:r>
      <w:r w:rsidRPr="003E68DF">
        <w:rPr>
          <w:rFonts w:cs="Arial"/>
          <w:bCs/>
          <w:szCs w:val="24"/>
        </w:rPr>
        <w:t xml:space="preserve"> which </w:t>
      </w:r>
      <w:r w:rsidR="00F34F61" w:rsidRPr="003E68DF">
        <w:rPr>
          <w:rFonts w:cs="Arial"/>
          <w:bCs/>
          <w:szCs w:val="24"/>
        </w:rPr>
        <w:t>modify</w:t>
      </w:r>
      <w:r w:rsidR="00AA712B" w:rsidRPr="003E68DF">
        <w:rPr>
          <w:rFonts w:cs="Arial"/>
          <w:bCs/>
          <w:szCs w:val="24"/>
        </w:rPr>
        <w:t xml:space="preserve"> </w:t>
      </w:r>
      <w:r w:rsidR="00F34F61" w:rsidRPr="003E68DF">
        <w:rPr>
          <w:rFonts w:cs="Arial"/>
          <w:bCs/>
          <w:szCs w:val="24"/>
        </w:rPr>
        <w:t xml:space="preserve">or </w:t>
      </w:r>
      <w:r w:rsidR="00AA712B" w:rsidRPr="003E68DF">
        <w:rPr>
          <w:rFonts w:cs="Arial"/>
          <w:bCs/>
          <w:szCs w:val="24"/>
        </w:rPr>
        <w:t xml:space="preserve">are </w:t>
      </w:r>
      <w:r w:rsidR="00F34F61" w:rsidRPr="003E68DF">
        <w:rPr>
          <w:rFonts w:cs="Arial"/>
          <w:bCs/>
          <w:szCs w:val="24"/>
        </w:rPr>
        <w:t>in addition to those contained in the</w:t>
      </w:r>
      <w:r w:rsidRPr="003E68DF">
        <w:rPr>
          <w:rFonts w:cs="Arial"/>
          <w:bCs/>
          <w:szCs w:val="24"/>
        </w:rPr>
        <w:t xml:space="preserve"> </w:t>
      </w:r>
      <w:r w:rsidR="00985773" w:rsidRPr="003E68DF">
        <w:rPr>
          <w:rFonts w:cs="Arial"/>
          <w:bCs/>
          <w:szCs w:val="24"/>
        </w:rPr>
        <w:t>Tier Two</w:t>
      </w:r>
      <w:r w:rsidRPr="003E68DF">
        <w:rPr>
          <w:rFonts w:cs="Arial"/>
          <w:bCs/>
          <w:szCs w:val="24"/>
        </w:rPr>
        <w:t xml:space="preserve"> specification.</w:t>
      </w:r>
    </w:p>
    <w:p w:rsidR="009866FE" w:rsidRPr="007451A6" w:rsidRDefault="00164CE3" w:rsidP="000D2476">
      <w:pPr>
        <w:pStyle w:val="Heading2"/>
        <w:tabs>
          <w:tab w:val="clear" w:pos="709"/>
        </w:tabs>
        <w:ind w:left="851" w:hanging="851"/>
      </w:pPr>
      <w:r w:rsidRPr="007451A6">
        <w:t xml:space="preserve">Service </w:t>
      </w:r>
      <w:r w:rsidR="00BC4BE9" w:rsidRPr="007451A6">
        <w:t>Definition</w:t>
      </w:r>
    </w:p>
    <w:p w:rsidR="003B6C1B" w:rsidRPr="003E68DF" w:rsidRDefault="003B6C1B" w:rsidP="000D2476">
      <w:pPr>
        <w:ind w:left="851"/>
        <w:rPr>
          <w:rFonts w:cs="Arial"/>
          <w:szCs w:val="24"/>
          <w:lang w:val="en-AU"/>
        </w:rPr>
      </w:pPr>
      <w:r w:rsidRPr="003E68DF">
        <w:rPr>
          <w:rFonts w:cs="Arial"/>
          <w:szCs w:val="24"/>
          <w:lang w:val="en-AU"/>
        </w:rPr>
        <w:t>The Ministry of Health (the Ministry) purchases</w:t>
      </w:r>
      <w:r w:rsidR="00985773" w:rsidRPr="003E68DF">
        <w:rPr>
          <w:rFonts w:cs="Arial"/>
          <w:szCs w:val="24"/>
          <w:lang w:val="en-AU"/>
        </w:rPr>
        <w:t xml:space="preserve"> </w:t>
      </w:r>
      <w:r w:rsidR="00F541E6">
        <w:rPr>
          <w:rFonts w:cs="Arial"/>
          <w:szCs w:val="24"/>
          <w:lang w:val="en-AU"/>
        </w:rPr>
        <w:t xml:space="preserve">out-of-family </w:t>
      </w:r>
      <w:r w:rsidR="00985773" w:rsidRPr="003E68DF">
        <w:rPr>
          <w:rFonts w:cs="Arial"/>
          <w:szCs w:val="24"/>
          <w:lang w:val="en-AU"/>
        </w:rPr>
        <w:t>residential services</w:t>
      </w:r>
      <w:r w:rsidRPr="003E68DF">
        <w:rPr>
          <w:rFonts w:cs="Arial"/>
          <w:szCs w:val="24"/>
          <w:lang w:val="en-AU"/>
        </w:rPr>
        <w:t xml:space="preserve"> for children and young people with disabilities </w:t>
      </w:r>
      <w:r w:rsidR="00F34F61" w:rsidRPr="003E68DF">
        <w:rPr>
          <w:rFonts w:cs="Arial"/>
          <w:szCs w:val="24"/>
          <w:lang w:val="en-AU"/>
        </w:rPr>
        <w:t>from seven to sixteen</w:t>
      </w:r>
      <w:r w:rsidRPr="003E68DF">
        <w:rPr>
          <w:rFonts w:cs="Arial"/>
          <w:szCs w:val="24"/>
          <w:lang w:val="en-AU"/>
        </w:rPr>
        <w:t xml:space="preserve"> years of age</w:t>
      </w:r>
      <w:r w:rsidR="00BA58FF">
        <w:rPr>
          <w:rStyle w:val="FootnoteReference"/>
          <w:rFonts w:cs="Arial"/>
          <w:szCs w:val="24"/>
          <w:lang w:val="en-AU"/>
        </w:rPr>
        <w:footnoteReference w:id="1"/>
      </w:r>
      <w:r w:rsidRPr="003E68DF">
        <w:rPr>
          <w:rFonts w:cs="Arial"/>
          <w:szCs w:val="24"/>
          <w:lang w:val="en-AU"/>
        </w:rPr>
        <w:t xml:space="preserve"> who have continuous support needs and require out-of-family residential services that are long term in nature.</w:t>
      </w:r>
    </w:p>
    <w:p w:rsidR="006F2B86" w:rsidRPr="003E68DF" w:rsidRDefault="00F541E6" w:rsidP="000D2476">
      <w:pPr>
        <w:ind w:left="851"/>
        <w:rPr>
          <w:rFonts w:cs="Arial"/>
          <w:szCs w:val="24"/>
          <w:lang w:val="en-AU"/>
        </w:rPr>
      </w:pPr>
      <w:r>
        <w:rPr>
          <w:rFonts w:cs="Arial"/>
          <w:szCs w:val="24"/>
          <w:lang w:val="en-AU"/>
        </w:rPr>
        <w:t>The S</w:t>
      </w:r>
      <w:r w:rsidR="003B6C1B" w:rsidRPr="003E68DF">
        <w:rPr>
          <w:rFonts w:cs="Arial"/>
          <w:szCs w:val="24"/>
          <w:lang w:val="en-AU"/>
        </w:rPr>
        <w:t>ervice</w:t>
      </w:r>
      <w:r>
        <w:rPr>
          <w:rFonts w:cs="Arial"/>
          <w:szCs w:val="24"/>
          <w:lang w:val="en-AU"/>
        </w:rPr>
        <w:t>s include provision of</w:t>
      </w:r>
      <w:r w:rsidR="003B6C1B" w:rsidRPr="003E68DF">
        <w:rPr>
          <w:rFonts w:cs="Arial"/>
          <w:szCs w:val="24"/>
          <w:lang w:val="en-AU"/>
        </w:rPr>
        <w:t xml:space="preserve"> 24-hour support at levels necessary for children and young people to have safe and satisfying home lives.  This includes 24-hour responsibility for children or young people who may need to remain home during the day for any reason.  Suitable support will be provided through a combination of services determined by the </w:t>
      </w:r>
      <w:r w:rsidR="003E68DF">
        <w:rPr>
          <w:rFonts w:cs="Arial"/>
          <w:szCs w:val="24"/>
          <w:lang w:val="en-AU"/>
        </w:rPr>
        <w:t>N</w:t>
      </w:r>
      <w:r w:rsidR="003B6C1B" w:rsidRPr="003E68DF">
        <w:rPr>
          <w:rFonts w:cs="Arial"/>
          <w:szCs w:val="24"/>
          <w:lang w:val="en-AU"/>
        </w:rPr>
        <w:t xml:space="preserve">eeds </w:t>
      </w:r>
      <w:r w:rsidR="003E68DF">
        <w:rPr>
          <w:rFonts w:cs="Arial"/>
          <w:szCs w:val="24"/>
          <w:lang w:val="en-AU"/>
        </w:rPr>
        <w:t>A</w:t>
      </w:r>
      <w:r w:rsidR="003B6C1B" w:rsidRPr="003E68DF">
        <w:rPr>
          <w:rFonts w:cs="Arial"/>
          <w:szCs w:val="24"/>
          <w:lang w:val="en-AU"/>
        </w:rPr>
        <w:t xml:space="preserve">ssessment and </w:t>
      </w:r>
      <w:r w:rsidR="003E68DF">
        <w:rPr>
          <w:rFonts w:cs="Arial"/>
          <w:szCs w:val="24"/>
          <w:lang w:val="en-AU"/>
        </w:rPr>
        <w:t>S</w:t>
      </w:r>
      <w:r w:rsidR="003B6C1B" w:rsidRPr="003E68DF">
        <w:rPr>
          <w:rFonts w:cs="Arial"/>
          <w:szCs w:val="24"/>
          <w:lang w:val="en-AU"/>
        </w:rPr>
        <w:t xml:space="preserve">ervice </w:t>
      </w:r>
      <w:r w:rsidR="003E68DF">
        <w:rPr>
          <w:rFonts w:cs="Arial"/>
          <w:szCs w:val="24"/>
          <w:lang w:val="en-AU"/>
        </w:rPr>
        <w:t>C</w:t>
      </w:r>
      <w:r w:rsidR="003B6C1B" w:rsidRPr="003E68DF">
        <w:rPr>
          <w:rFonts w:cs="Arial"/>
          <w:szCs w:val="24"/>
          <w:lang w:val="en-AU"/>
        </w:rPr>
        <w:t>oordination (NASC) organisation following an individual needs assessment.</w:t>
      </w:r>
    </w:p>
    <w:p w:rsidR="00BC4BE9" w:rsidRPr="00D4142F" w:rsidRDefault="00BC4BE9" w:rsidP="000D2476">
      <w:pPr>
        <w:pStyle w:val="Heading3"/>
        <w:ind w:hanging="851"/>
      </w:pPr>
      <w:r w:rsidRPr="00D4142F">
        <w:t>Key Terms</w:t>
      </w:r>
    </w:p>
    <w:p w:rsidR="000E1CA2" w:rsidRDefault="00E41E86" w:rsidP="00E41E86">
      <w:pPr>
        <w:spacing w:before="120"/>
        <w:ind w:left="851" w:hanging="851"/>
        <w:rPr>
          <w:rFonts w:cs="Arial"/>
          <w:szCs w:val="24"/>
          <w:lang w:val="en-GB"/>
        </w:rPr>
      </w:pPr>
      <w:r>
        <w:rPr>
          <w:rFonts w:cs="Arial"/>
          <w:szCs w:val="24"/>
          <w:lang w:val="en-GB"/>
        </w:rPr>
        <w:t>2.1.1</w:t>
      </w:r>
      <w:r>
        <w:rPr>
          <w:rFonts w:cs="Arial"/>
          <w:szCs w:val="24"/>
          <w:lang w:val="en-GB"/>
        </w:rPr>
        <w:tab/>
      </w:r>
      <w:r w:rsidR="00BC4BE9" w:rsidRPr="003E68DF">
        <w:rPr>
          <w:rFonts w:cs="Arial"/>
          <w:szCs w:val="24"/>
          <w:lang w:val="en-GB"/>
        </w:rPr>
        <w:t>The following are</w:t>
      </w:r>
      <w:r w:rsidR="00F267A9" w:rsidRPr="003E68DF">
        <w:rPr>
          <w:rFonts w:cs="Arial"/>
          <w:szCs w:val="24"/>
          <w:lang w:val="en-GB"/>
        </w:rPr>
        <w:t xml:space="preserve"> </w:t>
      </w:r>
      <w:r w:rsidR="00BC4BE9" w:rsidRPr="003E68DF">
        <w:rPr>
          <w:rFonts w:cs="Arial"/>
          <w:szCs w:val="24"/>
          <w:lang w:val="en-GB"/>
        </w:rPr>
        <w:t>definitions</w:t>
      </w:r>
      <w:r w:rsidR="00F267A9" w:rsidRPr="003E68DF">
        <w:rPr>
          <w:rFonts w:cs="Arial"/>
          <w:szCs w:val="24"/>
          <w:lang w:val="en-GB"/>
        </w:rPr>
        <w:t xml:space="preserve"> </w:t>
      </w:r>
      <w:r w:rsidR="00BC4BE9" w:rsidRPr="003E68DF">
        <w:rPr>
          <w:rFonts w:cs="Arial"/>
          <w:szCs w:val="24"/>
          <w:lang w:val="en-GB"/>
        </w:rPr>
        <w:t xml:space="preserve">of </w:t>
      </w:r>
      <w:r w:rsidR="00F267A9" w:rsidRPr="003E68DF">
        <w:rPr>
          <w:rFonts w:cs="Arial"/>
          <w:szCs w:val="24"/>
          <w:lang w:val="en-GB"/>
        </w:rPr>
        <w:t xml:space="preserve">additional </w:t>
      </w:r>
      <w:r w:rsidR="00BC4BE9" w:rsidRPr="003E68DF">
        <w:rPr>
          <w:rFonts w:cs="Arial"/>
          <w:szCs w:val="24"/>
          <w:lang w:val="en-GB"/>
        </w:rPr>
        <w:t>key terms used in this</w:t>
      </w:r>
      <w:r w:rsidR="00F267A9" w:rsidRPr="003E68DF">
        <w:rPr>
          <w:rFonts w:cs="Arial"/>
          <w:szCs w:val="24"/>
          <w:lang w:val="en-GB"/>
        </w:rPr>
        <w:t xml:space="preserve"> </w:t>
      </w:r>
      <w:r w:rsidR="00F541E6">
        <w:rPr>
          <w:rFonts w:cs="Arial"/>
          <w:szCs w:val="24"/>
          <w:lang w:val="en-GB"/>
        </w:rPr>
        <w:t>T</w:t>
      </w:r>
      <w:r w:rsidR="00F267A9" w:rsidRPr="003E68DF">
        <w:rPr>
          <w:rFonts w:cs="Arial"/>
          <w:szCs w:val="24"/>
          <w:lang w:val="en-GB"/>
        </w:rPr>
        <w:t xml:space="preserve">ier </w:t>
      </w:r>
      <w:r w:rsidR="00F541E6">
        <w:rPr>
          <w:rFonts w:cs="Arial"/>
          <w:szCs w:val="24"/>
          <w:lang w:val="en-GB"/>
        </w:rPr>
        <w:t>T</w:t>
      </w:r>
      <w:r w:rsidR="00F267A9" w:rsidRPr="003E68DF">
        <w:rPr>
          <w:rFonts w:cs="Arial"/>
          <w:szCs w:val="24"/>
          <w:lang w:val="en-GB"/>
        </w:rPr>
        <w:t>hree</w:t>
      </w:r>
      <w:r w:rsidR="00BC4BE9" w:rsidRPr="003E68DF">
        <w:rPr>
          <w:rFonts w:cs="Arial"/>
          <w:szCs w:val="24"/>
          <w:lang w:val="en-GB"/>
        </w:rPr>
        <w:t xml:space="preserve"> service specification</w:t>
      </w:r>
      <w:r w:rsidR="000E0CF0" w:rsidRPr="003E68DF">
        <w:rPr>
          <w:rFonts w:cs="Arial"/>
          <w:szCs w:val="24"/>
          <w:lang w:val="en-GB"/>
        </w:rPr>
        <w:t>:</w:t>
      </w:r>
    </w:p>
    <w:p w:rsidR="00586DEA" w:rsidRDefault="00586DEA" w:rsidP="003E68DF">
      <w:pPr>
        <w:spacing w:before="120"/>
        <w:ind w:left="709"/>
        <w:rPr>
          <w:rFonts w:cs="Arial"/>
          <w:szCs w:val="24"/>
          <w:lang w:val="en-GB"/>
        </w:rPr>
      </w:pPr>
    </w:p>
    <w:p w:rsidR="000929BE" w:rsidRPr="003E68DF" w:rsidRDefault="000929BE" w:rsidP="003E68DF">
      <w:pPr>
        <w:spacing w:before="120"/>
        <w:ind w:left="709"/>
        <w:rPr>
          <w:rFonts w:cs="Arial"/>
          <w:szCs w:val="24"/>
          <w:lang w:val="en-GB"/>
        </w:rPr>
      </w:pPr>
    </w:p>
    <w:tbl>
      <w:tblPr>
        <w:tblStyle w:val="TableGrid"/>
        <w:tblW w:w="9322" w:type="dxa"/>
        <w:tblLayout w:type="fixed"/>
        <w:tblCellMar>
          <w:top w:w="85" w:type="dxa"/>
          <w:bottom w:w="85" w:type="dxa"/>
        </w:tblCellMar>
        <w:tblLook w:val="04A0" w:firstRow="1" w:lastRow="0" w:firstColumn="1" w:lastColumn="0" w:noHBand="0" w:noVBand="1"/>
      </w:tblPr>
      <w:tblGrid>
        <w:gridCol w:w="2518"/>
        <w:gridCol w:w="6804"/>
      </w:tblGrid>
      <w:tr w:rsidR="00BC4BE9" w:rsidRPr="00E47529" w:rsidTr="00BA58FF">
        <w:trPr>
          <w:tblHeader/>
        </w:trPr>
        <w:tc>
          <w:tcPr>
            <w:tcW w:w="2518" w:type="dxa"/>
          </w:tcPr>
          <w:p w:rsidR="00BC4BE9" w:rsidRPr="003E68DF" w:rsidRDefault="00BC4BE9" w:rsidP="00C32162">
            <w:pPr>
              <w:pStyle w:val="BodyTextIndent3"/>
              <w:spacing w:after="0"/>
              <w:ind w:left="0" w:right="335"/>
              <w:jc w:val="left"/>
              <w:rPr>
                <w:rFonts w:ascii="Arial" w:hAnsi="Arial" w:cs="Arial"/>
                <w:b/>
                <w:sz w:val="24"/>
                <w:szCs w:val="24"/>
              </w:rPr>
            </w:pPr>
            <w:bookmarkStart w:id="1" w:name="Table1"/>
            <w:r w:rsidRPr="003E68DF">
              <w:rPr>
                <w:rFonts w:ascii="Arial" w:hAnsi="Arial" w:cs="Arial"/>
                <w:b/>
                <w:sz w:val="24"/>
                <w:szCs w:val="24"/>
              </w:rPr>
              <w:lastRenderedPageBreak/>
              <w:t>Term</w:t>
            </w:r>
          </w:p>
        </w:tc>
        <w:tc>
          <w:tcPr>
            <w:tcW w:w="6804" w:type="dxa"/>
          </w:tcPr>
          <w:p w:rsidR="00BC4BE9" w:rsidRPr="003E68DF" w:rsidRDefault="00BC4BE9" w:rsidP="00C32162">
            <w:pPr>
              <w:pStyle w:val="BodyTextIndent3"/>
              <w:spacing w:after="0"/>
              <w:ind w:left="0" w:right="335"/>
              <w:jc w:val="left"/>
              <w:rPr>
                <w:rFonts w:ascii="Arial" w:hAnsi="Arial" w:cs="Arial"/>
                <w:b/>
                <w:sz w:val="24"/>
                <w:szCs w:val="24"/>
              </w:rPr>
            </w:pPr>
            <w:r w:rsidRPr="003E68DF">
              <w:rPr>
                <w:rFonts w:ascii="Arial" w:hAnsi="Arial" w:cs="Arial"/>
                <w:b/>
                <w:sz w:val="24"/>
                <w:szCs w:val="24"/>
              </w:rPr>
              <w:t>Definition</w:t>
            </w:r>
          </w:p>
        </w:tc>
      </w:tr>
      <w:tr w:rsidR="00D4142F" w:rsidRPr="00E47529" w:rsidTr="00BA58FF">
        <w:tc>
          <w:tcPr>
            <w:tcW w:w="2518" w:type="dxa"/>
          </w:tcPr>
          <w:p w:rsidR="00D4142F" w:rsidRPr="003E68DF" w:rsidRDefault="00D4142F" w:rsidP="000E1CA2">
            <w:pPr>
              <w:pStyle w:val="BodyText"/>
              <w:spacing w:after="0"/>
              <w:jc w:val="left"/>
              <w:rPr>
                <w:rFonts w:ascii="Arial" w:hAnsi="Arial" w:cs="Arial"/>
                <w:b/>
                <w:sz w:val="24"/>
                <w:lang w:val="en-AU"/>
              </w:rPr>
            </w:pPr>
            <w:proofErr w:type="spellStart"/>
            <w:r w:rsidRPr="003E68DF">
              <w:rPr>
                <w:rFonts w:ascii="Arial" w:hAnsi="Arial" w:cs="Arial"/>
                <w:b/>
                <w:sz w:val="24"/>
                <w:lang w:val="en-AU"/>
              </w:rPr>
              <w:t>Biopsychosocial</w:t>
            </w:r>
            <w:proofErr w:type="spellEnd"/>
            <w:r w:rsidRPr="003E68DF">
              <w:rPr>
                <w:rFonts w:ascii="Arial" w:hAnsi="Arial" w:cs="Arial"/>
                <w:b/>
                <w:sz w:val="24"/>
                <w:lang w:val="en-AU"/>
              </w:rPr>
              <w:t xml:space="preserve"> perspective</w:t>
            </w:r>
          </w:p>
        </w:tc>
        <w:tc>
          <w:tcPr>
            <w:tcW w:w="6804" w:type="dxa"/>
          </w:tcPr>
          <w:p w:rsidR="00D4142F" w:rsidRPr="003E68DF" w:rsidRDefault="00F34F61" w:rsidP="000E1CA2">
            <w:pPr>
              <w:pStyle w:val="BodyText"/>
              <w:spacing w:after="0"/>
              <w:jc w:val="left"/>
              <w:rPr>
                <w:rFonts w:ascii="Arial" w:hAnsi="Arial" w:cs="Arial"/>
                <w:sz w:val="24"/>
                <w:lang w:val="en-AU"/>
              </w:rPr>
            </w:pPr>
            <w:r w:rsidRPr="003E68DF">
              <w:rPr>
                <w:rFonts w:ascii="Arial" w:hAnsi="Arial" w:cs="Arial"/>
                <w:sz w:val="24"/>
                <w:lang w:val="en-AU"/>
              </w:rPr>
              <w:t>A model that recognises the interaction between the Biological, Psychological and Social function</w:t>
            </w:r>
            <w:r w:rsidR="00821180">
              <w:rPr>
                <w:rFonts w:ascii="Arial" w:hAnsi="Arial" w:cs="Arial"/>
                <w:sz w:val="24"/>
                <w:lang w:val="en-AU"/>
              </w:rPr>
              <w:t xml:space="preserve">ing domains. This model views </w:t>
            </w:r>
            <w:r w:rsidRPr="003E68DF">
              <w:rPr>
                <w:rFonts w:ascii="Arial" w:hAnsi="Arial" w:cs="Arial"/>
                <w:sz w:val="24"/>
                <w:lang w:val="en-AU"/>
              </w:rPr>
              <w:t xml:space="preserve">all three domains as inseparable in their contribution to a Person’s wellbeing. </w:t>
            </w:r>
          </w:p>
        </w:tc>
      </w:tr>
      <w:tr w:rsidR="000E1CA2" w:rsidRPr="00E47529" w:rsidTr="00BA58FF">
        <w:tc>
          <w:tcPr>
            <w:tcW w:w="2518" w:type="dxa"/>
          </w:tcPr>
          <w:p w:rsidR="000E1CA2" w:rsidRPr="003E68DF" w:rsidRDefault="000E1CA2" w:rsidP="000E1CA2">
            <w:pPr>
              <w:rPr>
                <w:rStyle w:val="a"/>
                <w:rFonts w:eastAsiaTheme="majorEastAsia" w:cs="Arial"/>
                <w:b/>
                <w:sz w:val="24"/>
                <w:szCs w:val="24"/>
              </w:rPr>
            </w:pPr>
            <w:r w:rsidRPr="003E68DF">
              <w:rPr>
                <w:rStyle w:val="a"/>
                <w:rFonts w:ascii="Arial" w:eastAsiaTheme="majorEastAsia" w:hAnsi="Arial" w:cs="Arial"/>
                <w:b/>
                <w:sz w:val="24"/>
                <w:szCs w:val="24"/>
              </w:rPr>
              <w:t>Child / Children</w:t>
            </w:r>
          </w:p>
        </w:tc>
        <w:tc>
          <w:tcPr>
            <w:tcW w:w="6804" w:type="dxa"/>
          </w:tcPr>
          <w:p w:rsidR="000E1CA2" w:rsidRPr="003E68DF" w:rsidRDefault="000E1CA2" w:rsidP="00254B7B">
            <w:pPr>
              <w:pStyle w:val="BodyText"/>
              <w:spacing w:after="0"/>
              <w:jc w:val="left"/>
              <w:rPr>
                <w:rStyle w:val="a"/>
                <w:rFonts w:ascii="Arial" w:eastAsiaTheme="majorEastAsia" w:hAnsi="Arial" w:cs="Arial"/>
                <w:sz w:val="24"/>
              </w:rPr>
            </w:pPr>
            <w:r w:rsidRPr="003E68DF">
              <w:rPr>
                <w:rStyle w:val="a"/>
                <w:rFonts w:ascii="Arial" w:eastAsiaTheme="majorEastAsia" w:hAnsi="Arial" w:cs="Arial"/>
                <w:sz w:val="24"/>
              </w:rPr>
              <w:t xml:space="preserve">Means a </w:t>
            </w:r>
            <w:r w:rsidR="00254B7B">
              <w:rPr>
                <w:rStyle w:val="a"/>
                <w:rFonts w:ascii="Arial" w:eastAsiaTheme="majorEastAsia" w:hAnsi="Arial" w:cs="Arial"/>
                <w:sz w:val="24"/>
              </w:rPr>
              <w:t>person</w:t>
            </w:r>
            <w:r w:rsidRPr="003E68DF">
              <w:rPr>
                <w:rStyle w:val="a"/>
                <w:rFonts w:ascii="Arial" w:eastAsiaTheme="majorEastAsia" w:hAnsi="Arial" w:cs="Arial"/>
                <w:sz w:val="24"/>
              </w:rPr>
              <w:t xml:space="preserve"> under the age of 14 years.</w:t>
            </w:r>
          </w:p>
        </w:tc>
      </w:tr>
      <w:tr w:rsidR="003B6C1B" w:rsidRPr="00E47529" w:rsidTr="00BA58FF">
        <w:tc>
          <w:tcPr>
            <w:tcW w:w="2518" w:type="dxa"/>
          </w:tcPr>
          <w:p w:rsidR="003B6C1B" w:rsidRPr="003E68DF" w:rsidRDefault="00827C70" w:rsidP="000E1CA2">
            <w:pPr>
              <w:jc w:val="left"/>
              <w:rPr>
                <w:rFonts w:ascii="Arial" w:hAnsi="Arial" w:cs="Arial"/>
                <w:sz w:val="24"/>
                <w:szCs w:val="24"/>
                <w:highlight w:val="green"/>
                <w:lang w:val="en-GB"/>
              </w:rPr>
            </w:pPr>
            <w:r w:rsidRPr="003E68DF">
              <w:rPr>
                <w:rStyle w:val="a"/>
                <w:rFonts w:ascii="Arial" w:eastAsiaTheme="majorEastAsia" w:hAnsi="Arial" w:cs="Arial"/>
                <w:b/>
                <w:sz w:val="24"/>
                <w:szCs w:val="24"/>
              </w:rPr>
              <w:t>CYF</w:t>
            </w:r>
            <w:r w:rsidR="00254B7B">
              <w:rPr>
                <w:rStyle w:val="a"/>
                <w:rFonts w:ascii="Arial" w:eastAsiaTheme="majorEastAsia" w:hAnsi="Arial" w:cs="Arial"/>
                <w:b/>
                <w:sz w:val="24"/>
                <w:szCs w:val="24"/>
              </w:rPr>
              <w:t>s</w:t>
            </w:r>
          </w:p>
        </w:tc>
        <w:tc>
          <w:tcPr>
            <w:tcW w:w="6804" w:type="dxa"/>
          </w:tcPr>
          <w:p w:rsidR="003B6C1B" w:rsidRPr="003E68DF" w:rsidRDefault="000E1CA2" w:rsidP="000E1CA2">
            <w:pPr>
              <w:pStyle w:val="BodyText"/>
              <w:spacing w:after="0"/>
              <w:jc w:val="left"/>
              <w:rPr>
                <w:rFonts w:ascii="Arial" w:hAnsi="Arial" w:cs="Arial"/>
                <w:sz w:val="24"/>
                <w:highlight w:val="green"/>
              </w:rPr>
            </w:pPr>
            <w:r w:rsidRPr="003E68DF">
              <w:rPr>
                <w:rStyle w:val="a"/>
                <w:rFonts w:ascii="Arial" w:eastAsiaTheme="majorEastAsia" w:hAnsi="Arial" w:cs="Arial"/>
                <w:sz w:val="24"/>
              </w:rPr>
              <w:t xml:space="preserve">Means the </w:t>
            </w:r>
            <w:r w:rsidR="00254B7B">
              <w:rPr>
                <w:rStyle w:val="a"/>
                <w:rFonts w:ascii="Arial" w:eastAsiaTheme="majorEastAsia" w:hAnsi="Arial" w:cs="Arial"/>
                <w:sz w:val="24"/>
              </w:rPr>
              <w:t xml:space="preserve">Ministry of Social Development </w:t>
            </w:r>
            <w:r w:rsidRPr="003E68DF">
              <w:rPr>
                <w:rStyle w:val="a"/>
                <w:rFonts w:ascii="Arial" w:eastAsiaTheme="majorEastAsia" w:hAnsi="Arial" w:cs="Arial"/>
                <w:sz w:val="24"/>
              </w:rPr>
              <w:t xml:space="preserve">Department of </w:t>
            </w:r>
            <w:r w:rsidR="00254B7B">
              <w:rPr>
                <w:rStyle w:val="a"/>
                <w:rFonts w:ascii="Arial" w:eastAsiaTheme="majorEastAsia" w:hAnsi="Arial" w:cs="Arial"/>
                <w:sz w:val="24"/>
              </w:rPr>
              <w:t>Child, Youth and Family s</w:t>
            </w:r>
            <w:r w:rsidRPr="003E68DF">
              <w:rPr>
                <w:rStyle w:val="a"/>
                <w:rFonts w:ascii="Arial" w:eastAsiaTheme="majorEastAsia" w:hAnsi="Arial" w:cs="Arial"/>
                <w:sz w:val="24"/>
              </w:rPr>
              <w:t>ervices.</w:t>
            </w:r>
          </w:p>
        </w:tc>
      </w:tr>
      <w:tr w:rsidR="003B6C1B" w:rsidRPr="00E47529" w:rsidTr="00BA58FF">
        <w:tc>
          <w:tcPr>
            <w:tcW w:w="2518" w:type="dxa"/>
          </w:tcPr>
          <w:p w:rsidR="003B6C1B" w:rsidRPr="003E68DF" w:rsidRDefault="00827C70" w:rsidP="000E1CA2">
            <w:pPr>
              <w:jc w:val="left"/>
              <w:rPr>
                <w:rFonts w:ascii="Arial" w:hAnsi="Arial" w:cs="Arial"/>
                <w:sz w:val="24"/>
                <w:szCs w:val="24"/>
                <w:highlight w:val="green"/>
                <w:lang w:val="en-GB"/>
              </w:rPr>
            </w:pPr>
            <w:r w:rsidRPr="003E68DF">
              <w:rPr>
                <w:rStyle w:val="a"/>
                <w:rFonts w:ascii="Arial" w:eastAsiaTheme="majorEastAsia" w:hAnsi="Arial" w:cs="Arial"/>
                <w:b/>
                <w:sz w:val="24"/>
                <w:szCs w:val="24"/>
              </w:rPr>
              <w:t>CYPF Act</w:t>
            </w:r>
          </w:p>
        </w:tc>
        <w:tc>
          <w:tcPr>
            <w:tcW w:w="6804" w:type="dxa"/>
          </w:tcPr>
          <w:p w:rsidR="003B6C1B" w:rsidRPr="003E68DF" w:rsidRDefault="003B6C1B" w:rsidP="00254B7B">
            <w:pPr>
              <w:pStyle w:val="BodyText"/>
              <w:spacing w:after="0"/>
              <w:jc w:val="left"/>
              <w:rPr>
                <w:rFonts w:ascii="Arial" w:hAnsi="Arial" w:cs="Arial"/>
                <w:sz w:val="24"/>
                <w:highlight w:val="green"/>
              </w:rPr>
            </w:pPr>
            <w:r w:rsidRPr="003E68DF">
              <w:rPr>
                <w:rStyle w:val="a"/>
                <w:rFonts w:ascii="Arial" w:eastAsiaTheme="majorEastAsia" w:hAnsi="Arial" w:cs="Arial"/>
                <w:sz w:val="24"/>
              </w:rPr>
              <w:t>Means the</w:t>
            </w:r>
            <w:r w:rsidR="00254B7B">
              <w:rPr>
                <w:rStyle w:val="a"/>
                <w:rFonts w:ascii="Arial" w:eastAsiaTheme="majorEastAsia" w:hAnsi="Arial" w:cs="Arial"/>
                <w:sz w:val="24"/>
              </w:rPr>
              <w:t xml:space="preserve"> </w:t>
            </w:r>
            <w:r w:rsidRPr="003E68DF">
              <w:rPr>
                <w:rStyle w:val="a"/>
                <w:rFonts w:ascii="Arial" w:eastAsiaTheme="majorEastAsia" w:hAnsi="Arial" w:cs="Arial"/>
                <w:sz w:val="24"/>
              </w:rPr>
              <w:t>Children, Young Persons, and Their Families Act 1989.</w:t>
            </w:r>
          </w:p>
        </w:tc>
      </w:tr>
      <w:tr w:rsidR="003B6C1B" w:rsidRPr="00E47529" w:rsidTr="00BA58FF">
        <w:tc>
          <w:tcPr>
            <w:tcW w:w="2518" w:type="dxa"/>
          </w:tcPr>
          <w:p w:rsidR="003B6C1B" w:rsidRPr="003E68DF" w:rsidRDefault="00827C70" w:rsidP="000E1CA2">
            <w:pPr>
              <w:jc w:val="left"/>
              <w:rPr>
                <w:rFonts w:ascii="Arial" w:hAnsi="Arial" w:cs="Arial"/>
                <w:sz w:val="24"/>
                <w:szCs w:val="24"/>
                <w:highlight w:val="green"/>
                <w:lang w:val="en-GB"/>
              </w:rPr>
            </w:pPr>
            <w:r w:rsidRPr="003E68DF">
              <w:rPr>
                <w:rStyle w:val="a"/>
                <w:rFonts w:ascii="Arial" w:eastAsiaTheme="majorEastAsia" w:hAnsi="Arial" w:cs="Arial"/>
                <w:b/>
                <w:sz w:val="24"/>
                <w:szCs w:val="24"/>
              </w:rPr>
              <w:t>Out-of-family Care Agreement</w:t>
            </w:r>
          </w:p>
        </w:tc>
        <w:tc>
          <w:tcPr>
            <w:tcW w:w="6804" w:type="dxa"/>
          </w:tcPr>
          <w:p w:rsidR="003B6C1B" w:rsidRPr="003E68DF" w:rsidRDefault="003B6C1B" w:rsidP="000E1CA2">
            <w:pPr>
              <w:pStyle w:val="BodyText"/>
              <w:spacing w:after="0"/>
              <w:jc w:val="left"/>
              <w:rPr>
                <w:rStyle w:val="a"/>
                <w:rFonts w:ascii="Arial" w:eastAsiaTheme="majorEastAsia" w:hAnsi="Arial" w:cs="Arial"/>
                <w:sz w:val="24"/>
              </w:rPr>
            </w:pPr>
            <w:r w:rsidRPr="003E68DF">
              <w:rPr>
                <w:rStyle w:val="a"/>
                <w:rFonts w:ascii="Arial" w:eastAsiaTheme="majorEastAsia" w:hAnsi="Arial" w:cs="Arial"/>
                <w:sz w:val="24"/>
              </w:rPr>
              <w:t>Means the formal record of the decisions reached and plans developed in a Family Group Conference for the child or young person and their family/</w:t>
            </w:r>
            <w:proofErr w:type="spellStart"/>
            <w:r w:rsidRPr="003E68DF">
              <w:rPr>
                <w:rStyle w:val="a"/>
                <w:rFonts w:ascii="Arial" w:eastAsiaTheme="majorEastAsia" w:hAnsi="Arial" w:cs="Arial"/>
                <w:sz w:val="24"/>
              </w:rPr>
              <w:t>whänau</w:t>
            </w:r>
            <w:proofErr w:type="spellEnd"/>
            <w:r w:rsidRPr="003E68DF">
              <w:rPr>
                <w:rStyle w:val="a"/>
                <w:rFonts w:ascii="Arial" w:eastAsiaTheme="majorEastAsia" w:hAnsi="Arial" w:cs="Arial"/>
                <w:sz w:val="24"/>
              </w:rPr>
              <w:t>, including the assessed needs, the planned outcomes, the interventions and strategies to be used to implement the plan, and the timeline required to achieve the jointly agreed upon outcomes.</w:t>
            </w:r>
          </w:p>
        </w:tc>
      </w:tr>
      <w:tr w:rsidR="00307C57" w:rsidRPr="00B9706A" w:rsidTr="00BA58FF">
        <w:tc>
          <w:tcPr>
            <w:tcW w:w="2518" w:type="dxa"/>
          </w:tcPr>
          <w:p w:rsidR="00307C57" w:rsidRPr="003E68DF" w:rsidRDefault="00307C57" w:rsidP="000E1CA2">
            <w:pPr>
              <w:jc w:val="left"/>
              <w:rPr>
                <w:rStyle w:val="a"/>
                <w:rFonts w:ascii="Arial" w:eastAsiaTheme="majorEastAsia" w:hAnsi="Arial" w:cs="Arial"/>
                <w:b/>
                <w:sz w:val="24"/>
                <w:szCs w:val="24"/>
              </w:rPr>
            </w:pPr>
            <w:r w:rsidRPr="003E68DF">
              <w:rPr>
                <w:rStyle w:val="a"/>
                <w:rFonts w:ascii="Arial" w:eastAsiaTheme="majorEastAsia" w:hAnsi="Arial" w:cs="Arial"/>
                <w:b/>
                <w:sz w:val="24"/>
                <w:szCs w:val="24"/>
              </w:rPr>
              <w:t>People/Persons</w:t>
            </w:r>
          </w:p>
        </w:tc>
        <w:tc>
          <w:tcPr>
            <w:tcW w:w="6804" w:type="dxa"/>
          </w:tcPr>
          <w:p w:rsidR="00307C57" w:rsidRPr="003E68DF" w:rsidRDefault="00B62F18" w:rsidP="000E1CA2">
            <w:pPr>
              <w:pStyle w:val="BodyText"/>
              <w:spacing w:after="0"/>
              <w:jc w:val="left"/>
              <w:rPr>
                <w:rStyle w:val="a"/>
                <w:rFonts w:ascii="Arial" w:eastAsiaTheme="majorEastAsia" w:hAnsi="Arial" w:cs="Arial"/>
                <w:sz w:val="24"/>
              </w:rPr>
            </w:pPr>
            <w:r w:rsidRPr="003E68DF">
              <w:rPr>
                <w:rStyle w:val="a"/>
                <w:rFonts w:ascii="Arial" w:eastAsiaTheme="majorEastAsia" w:hAnsi="Arial" w:cs="Arial"/>
                <w:sz w:val="24"/>
              </w:rPr>
              <w:t xml:space="preserve">For the purposes of this specification the </w:t>
            </w:r>
            <w:r w:rsidR="006C3DF8" w:rsidRPr="003E68DF">
              <w:rPr>
                <w:rStyle w:val="a"/>
                <w:rFonts w:ascii="Arial" w:eastAsiaTheme="majorEastAsia" w:hAnsi="Arial" w:cs="Arial"/>
                <w:sz w:val="24"/>
              </w:rPr>
              <w:t>terms People or Person</w:t>
            </w:r>
            <w:r w:rsidRPr="003E68DF">
              <w:rPr>
                <w:rStyle w:val="a"/>
                <w:rFonts w:ascii="Arial" w:eastAsiaTheme="majorEastAsia" w:hAnsi="Arial" w:cs="Arial"/>
                <w:sz w:val="24"/>
              </w:rPr>
              <w:t xml:space="preserve"> defined</w:t>
            </w:r>
            <w:r w:rsidR="00307C57" w:rsidRPr="003E68DF">
              <w:rPr>
                <w:rStyle w:val="a"/>
                <w:rFonts w:ascii="Arial" w:eastAsiaTheme="majorEastAsia" w:hAnsi="Arial" w:cs="Arial"/>
                <w:sz w:val="24"/>
              </w:rPr>
              <w:t xml:space="preserve"> </w:t>
            </w:r>
            <w:r w:rsidR="006C3DF8" w:rsidRPr="003E68DF">
              <w:rPr>
                <w:rStyle w:val="a"/>
                <w:rFonts w:ascii="Arial" w:eastAsiaTheme="majorEastAsia" w:hAnsi="Arial" w:cs="Arial"/>
                <w:sz w:val="24"/>
              </w:rPr>
              <w:t>in th</w:t>
            </w:r>
            <w:r w:rsidR="00985773" w:rsidRPr="003E68DF">
              <w:rPr>
                <w:rStyle w:val="a"/>
                <w:rFonts w:ascii="Arial" w:eastAsiaTheme="majorEastAsia" w:hAnsi="Arial" w:cs="Arial"/>
                <w:sz w:val="24"/>
              </w:rPr>
              <w:t>e Tier Two</w:t>
            </w:r>
            <w:r w:rsidR="006C3DF8" w:rsidRPr="003E68DF">
              <w:rPr>
                <w:rStyle w:val="a"/>
                <w:rFonts w:ascii="Arial" w:eastAsiaTheme="majorEastAsia" w:hAnsi="Arial" w:cs="Arial"/>
                <w:sz w:val="24"/>
              </w:rPr>
              <w:t xml:space="preserve"> specification </w:t>
            </w:r>
            <w:r w:rsidRPr="003E68DF">
              <w:rPr>
                <w:rStyle w:val="a"/>
                <w:rFonts w:ascii="Arial" w:eastAsiaTheme="majorEastAsia" w:hAnsi="Arial" w:cs="Arial"/>
                <w:sz w:val="24"/>
              </w:rPr>
              <w:t xml:space="preserve">may be read </w:t>
            </w:r>
            <w:r w:rsidR="00C41B00" w:rsidRPr="003E68DF">
              <w:rPr>
                <w:rStyle w:val="a"/>
                <w:rFonts w:ascii="Arial" w:eastAsiaTheme="majorEastAsia" w:hAnsi="Arial" w:cs="Arial"/>
                <w:sz w:val="24"/>
              </w:rPr>
              <w:t>as interchangeable</w:t>
            </w:r>
            <w:r w:rsidR="006C3DF8" w:rsidRPr="003E68DF">
              <w:rPr>
                <w:rStyle w:val="a"/>
                <w:rFonts w:ascii="Arial" w:eastAsiaTheme="majorEastAsia" w:hAnsi="Arial" w:cs="Arial"/>
                <w:sz w:val="24"/>
              </w:rPr>
              <w:t xml:space="preserve"> with ‘Child’ or ‘Young person’ as appropriate.</w:t>
            </w:r>
          </w:p>
        </w:tc>
      </w:tr>
      <w:tr w:rsidR="003B6C1B" w:rsidRPr="00E47529" w:rsidTr="00BA58FF">
        <w:tc>
          <w:tcPr>
            <w:tcW w:w="2518" w:type="dxa"/>
          </w:tcPr>
          <w:p w:rsidR="003B6C1B" w:rsidRPr="003E68DF" w:rsidRDefault="00827C70" w:rsidP="000E1CA2">
            <w:pPr>
              <w:jc w:val="left"/>
              <w:rPr>
                <w:rFonts w:ascii="Arial" w:hAnsi="Arial" w:cs="Arial"/>
                <w:sz w:val="24"/>
                <w:szCs w:val="24"/>
                <w:highlight w:val="green"/>
                <w:lang w:val="en-GB"/>
              </w:rPr>
            </w:pPr>
            <w:r w:rsidRPr="003E68DF">
              <w:rPr>
                <w:rStyle w:val="a"/>
                <w:rFonts w:ascii="Arial" w:eastAsiaTheme="majorEastAsia" w:hAnsi="Arial" w:cs="Arial"/>
                <w:b/>
                <w:sz w:val="24"/>
                <w:szCs w:val="24"/>
              </w:rPr>
              <w:t>Young person</w:t>
            </w:r>
          </w:p>
        </w:tc>
        <w:tc>
          <w:tcPr>
            <w:tcW w:w="6804" w:type="dxa"/>
          </w:tcPr>
          <w:p w:rsidR="003B6C1B" w:rsidRPr="003E68DF" w:rsidRDefault="003B6C1B" w:rsidP="00254B7B">
            <w:pPr>
              <w:pStyle w:val="BodyText"/>
              <w:spacing w:after="0"/>
              <w:jc w:val="left"/>
              <w:rPr>
                <w:rFonts w:ascii="Arial" w:hAnsi="Arial" w:cs="Arial"/>
                <w:sz w:val="24"/>
                <w:highlight w:val="green"/>
              </w:rPr>
            </w:pPr>
            <w:r w:rsidRPr="003E68DF">
              <w:rPr>
                <w:rStyle w:val="a"/>
                <w:rFonts w:ascii="Arial" w:eastAsiaTheme="majorEastAsia" w:hAnsi="Arial" w:cs="Arial"/>
                <w:sz w:val="24"/>
              </w:rPr>
              <w:t xml:space="preserve">Means a </w:t>
            </w:r>
            <w:r w:rsidR="00254B7B">
              <w:rPr>
                <w:rStyle w:val="a"/>
                <w:rFonts w:ascii="Arial" w:eastAsiaTheme="majorEastAsia" w:hAnsi="Arial" w:cs="Arial"/>
                <w:sz w:val="24"/>
              </w:rPr>
              <w:t>person</w:t>
            </w:r>
            <w:r w:rsidRPr="003E68DF">
              <w:rPr>
                <w:rStyle w:val="a"/>
                <w:rFonts w:ascii="Arial" w:eastAsiaTheme="majorEastAsia" w:hAnsi="Arial" w:cs="Arial"/>
                <w:sz w:val="24"/>
              </w:rPr>
              <w:t xml:space="preserve"> over the age of 14 years but </w:t>
            </w:r>
            <w:proofErr w:type="gramStart"/>
            <w:r w:rsidRPr="003E68DF">
              <w:rPr>
                <w:rStyle w:val="a"/>
                <w:rFonts w:ascii="Arial" w:eastAsiaTheme="majorEastAsia" w:hAnsi="Arial" w:cs="Arial"/>
                <w:sz w:val="24"/>
              </w:rPr>
              <w:t>under</w:t>
            </w:r>
            <w:proofErr w:type="gramEnd"/>
            <w:r w:rsidRPr="003E68DF">
              <w:rPr>
                <w:rStyle w:val="a"/>
                <w:rFonts w:ascii="Arial" w:eastAsiaTheme="majorEastAsia" w:hAnsi="Arial" w:cs="Arial"/>
                <w:sz w:val="24"/>
              </w:rPr>
              <w:t xml:space="preserve"> 17 years; but does not include any person who is or has been married.</w:t>
            </w:r>
          </w:p>
        </w:tc>
      </w:tr>
      <w:bookmarkEnd w:id="1"/>
    </w:tbl>
    <w:p w:rsidR="00E41E86" w:rsidRDefault="00E41E86" w:rsidP="00E41E86">
      <w:pPr>
        <w:pStyle w:val="Heading2"/>
        <w:numPr>
          <w:ilvl w:val="0"/>
          <w:numId w:val="0"/>
        </w:numPr>
        <w:tabs>
          <w:tab w:val="clear" w:pos="709"/>
        </w:tabs>
        <w:ind w:left="851"/>
      </w:pPr>
    </w:p>
    <w:p w:rsidR="00BC4BE9" w:rsidRPr="00F67275" w:rsidRDefault="00BC4BE9" w:rsidP="000D2476">
      <w:pPr>
        <w:pStyle w:val="Heading2"/>
        <w:tabs>
          <w:tab w:val="clear" w:pos="709"/>
        </w:tabs>
        <w:ind w:left="851" w:hanging="851"/>
      </w:pPr>
      <w:r w:rsidRPr="00F67275">
        <w:t>Service Objectives</w:t>
      </w:r>
    </w:p>
    <w:p w:rsidR="00307C57" w:rsidRPr="00010B29" w:rsidRDefault="00B9706A" w:rsidP="000D2476">
      <w:pPr>
        <w:pStyle w:val="Heading3"/>
        <w:ind w:hanging="851"/>
      </w:pPr>
      <w:r w:rsidRPr="00010B29">
        <w:t>General</w:t>
      </w:r>
    </w:p>
    <w:p w:rsidR="003B6C1B" w:rsidRPr="00B34A90" w:rsidRDefault="000D2476" w:rsidP="000D2476">
      <w:pPr>
        <w:spacing w:before="120"/>
        <w:ind w:left="851" w:hanging="851"/>
        <w:rPr>
          <w:rFonts w:cs="Arial"/>
          <w:szCs w:val="24"/>
          <w:lang w:val="en-AU"/>
        </w:rPr>
      </w:pPr>
      <w:r>
        <w:rPr>
          <w:rFonts w:cs="Arial"/>
          <w:szCs w:val="24"/>
          <w:lang w:val="en-AU"/>
        </w:rPr>
        <w:t>3.1.1</w:t>
      </w:r>
      <w:r>
        <w:rPr>
          <w:rFonts w:cs="Arial"/>
          <w:szCs w:val="24"/>
          <w:lang w:val="en-AU"/>
        </w:rPr>
        <w:tab/>
      </w:r>
      <w:r w:rsidR="003B6C1B" w:rsidRPr="00B34A90">
        <w:rPr>
          <w:rFonts w:cs="Arial"/>
          <w:szCs w:val="24"/>
          <w:lang w:val="en-AU"/>
        </w:rPr>
        <w:t>DS</w:t>
      </w:r>
      <w:r w:rsidR="00D24CC8" w:rsidRPr="00B34A90">
        <w:rPr>
          <w:rFonts w:cs="Arial"/>
          <w:szCs w:val="24"/>
          <w:lang w:val="en-AU"/>
        </w:rPr>
        <w:t>S</w:t>
      </w:r>
      <w:r w:rsidR="003B6C1B" w:rsidRPr="00B34A90">
        <w:rPr>
          <w:rFonts w:cs="Arial"/>
          <w:szCs w:val="24"/>
          <w:lang w:val="en-AU"/>
        </w:rPr>
        <w:t xml:space="preserve"> acknowledges the important role of the family/</w:t>
      </w:r>
      <w:r w:rsidR="003E68DF">
        <w:rPr>
          <w:rFonts w:cs="Arial"/>
          <w:szCs w:val="24"/>
          <w:lang w:val="en-AU"/>
        </w:rPr>
        <w:t>whā</w:t>
      </w:r>
      <w:r w:rsidR="00985773">
        <w:rPr>
          <w:rFonts w:cs="Arial"/>
          <w:szCs w:val="24"/>
          <w:lang w:val="en-AU"/>
        </w:rPr>
        <w:t>nau</w:t>
      </w:r>
      <w:r w:rsidR="003B6C1B" w:rsidRPr="00B34A90">
        <w:rPr>
          <w:rFonts w:cs="Arial"/>
          <w:szCs w:val="24"/>
          <w:lang w:val="en-AU"/>
        </w:rPr>
        <w:t xml:space="preserve"> and foster carers in caring for children and young people with disabilities and accepts that </w:t>
      </w:r>
      <w:r w:rsidR="003B6C1B" w:rsidRPr="00B34A90">
        <w:rPr>
          <w:rFonts w:cs="Arial"/>
          <w:szCs w:val="24"/>
          <w:lang w:val="en-US"/>
        </w:rPr>
        <w:t xml:space="preserve">children and young people are best supported within their own families and </w:t>
      </w:r>
      <w:r w:rsidR="00985773">
        <w:rPr>
          <w:rFonts w:cs="Arial"/>
          <w:szCs w:val="24"/>
          <w:lang w:val="en-US"/>
        </w:rPr>
        <w:t>wh</w:t>
      </w:r>
      <w:r w:rsidR="003E68DF">
        <w:rPr>
          <w:rFonts w:cs="Arial"/>
          <w:szCs w:val="24"/>
          <w:lang w:val="en-US"/>
        </w:rPr>
        <w:t>ā</w:t>
      </w:r>
      <w:r w:rsidR="00985773">
        <w:rPr>
          <w:rFonts w:cs="Arial"/>
          <w:szCs w:val="24"/>
          <w:lang w:val="en-US"/>
        </w:rPr>
        <w:t>nau</w:t>
      </w:r>
      <w:r w:rsidR="003B6C1B" w:rsidRPr="00B34A90">
        <w:rPr>
          <w:rFonts w:cs="Arial"/>
          <w:szCs w:val="24"/>
          <w:lang w:val="en-US"/>
        </w:rPr>
        <w:t>.</w:t>
      </w:r>
      <w:r w:rsidR="003B6C1B" w:rsidRPr="00B34A90">
        <w:rPr>
          <w:rFonts w:cs="Arial"/>
          <w:szCs w:val="24"/>
          <w:lang w:val="en-AU"/>
        </w:rPr>
        <w:t xml:space="preserve">  Therefore, DS</w:t>
      </w:r>
      <w:r w:rsidR="00D24CC8" w:rsidRPr="00B34A90">
        <w:rPr>
          <w:rFonts w:cs="Arial"/>
          <w:szCs w:val="24"/>
          <w:lang w:val="en-AU"/>
        </w:rPr>
        <w:t>S</w:t>
      </w:r>
      <w:r w:rsidR="003B6C1B" w:rsidRPr="00B34A90">
        <w:rPr>
          <w:rFonts w:cs="Arial"/>
          <w:szCs w:val="24"/>
          <w:lang w:val="en-AU"/>
        </w:rPr>
        <w:t xml:space="preserve"> funded and contracted residential services are only part of a range of supports available to children and young people.</w:t>
      </w:r>
    </w:p>
    <w:p w:rsidR="003B6C1B" w:rsidRPr="00B34A90" w:rsidRDefault="000D2476" w:rsidP="000D2476">
      <w:pPr>
        <w:ind w:left="851" w:hanging="851"/>
        <w:rPr>
          <w:rFonts w:eastAsia="Arial Unicode MS" w:cs="Arial"/>
          <w:szCs w:val="24"/>
          <w:lang w:val="en-AU"/>
        </w:rPr>
      </w:pPr>
      <w:r>
        <w:rPr>
          <w:rFonts w:eastAsia="Arial Unicode MS" w:cs="Arial"/>
          <w:szCs w:val="24"/>
          <w:lang w:val="en-AU"/>
        </w:rPr>
        <w:t>3.1.2</w:t>
      </w:r>
      <w:r>
        <w:rPr>
          <w:rFonts w:eastAsia="Arial Unicode MS" w:cs="Arial"/>
          <w:szCs w:val="24"/>
          <w:lang w:val="en-AU"/>
        </w:rPr>
        <w:tab/>
      </w:r>
      <w:r w:rsidR="003B6C1B" w:rsidRPr="00B34A90">
        <w:rPr>
          <w:rFonts w:eastAsia="Arial Unicode MS" w:cs="Arial"/>
          <w:szCs w:val="24"/>
          <w:lang w:val="en-AU"/>
        </w:rPr>
        <w:t xml:space="preserve">In implementing this service specification, </w:t>
      </w:r>
      <w:r w:rsidR="00F541E6">
        <w:rPr>
          <w:rFonts w:eastAsia="Arial Unicode MS" w:cs="Arial"/>
          <w:szCs w:val="24"/>
          <w:lang w:val="en-AU"/>
        </w:rPr>
        <w:t xml:space="preserve">the Provider </w:t>
      </w:r>
      <w:r w:rsidR="003B6C1B" w:rsidRPr="00B34A90">
        <w:rPr>
          <w:rFonts w:eastAsia="Arial Unicode MS" w:cs="Arial"/>
          <w:szCs w:val="24"/>
          <w:lang w:val="en-AU"/>
        </w:rPr>
        <w:t>will give effect to the principles in the UN Convention on the Rights of the Child, the Children, Young Persons and their Families Act 1989,</w:t>
      </w:r>
      <w:r w:rsidR="00B9706A">
        <w:rPr>
          <w:rFonts w:eastAsia="Arial Unicode MS" w:cs="Arial"/>
          <w:szCs w:val="24"/>
          <w:lang w:val="en-AU"/>
        </w:rPr>
        <w:t xml:space="preserve"> Vulnerable Children Act 2014,</w:t>
      </w:r>
      <w:r w:rsidR="003B6C1B" w:rsidRPr="00B34A90">
        <w:rPr>
          <w:rFonts w:eastAsia="Arial Unicode MS" w:cs="Arial"/>
          <w:szCs w:val="24"/>
          <w:lang w:val="en-AU"/>
        </w:rPr>
        <w:t xml:space="preserve"> the Care of Children Act 2004, the </w:t>
      </w:r>
      <w:r w:rsidR="003915B2">
        <w:rPr>
          <w:rFonts w:eastAsia="Arial Unicode MS" w:cs="Arial"/>
          <w:szCs w:val="24"/>
          <w:lang w:val="en-AU"/>
        </w:rPr>
        <w:t>New Zealand Disability Strategy</w:t>
      </w:r>
      <w:r w:rsidR="003B6C1B" w:rsidRPr="00B34A90">
        <w:rPr>
          <w:rFonts w:cs="Arial"/>
          <w:szCs w:val="24"/>
          <w:lang w:val="en-AU"/>
        </w:rPr>
        <w:t>.  I</w:t>
      </w:r>
      <w:r w:rsidR="003B6C1B" w:rsidRPr="00B34A90">
        <w:rPr>
          <w:rFonts w:eastAsia="Arial Unicode MS" w:cs="Arial"/>
          <w:szCs w:val="24"/>
          <w:lang w:val="en-AU"/>
        </w:rPr>
        <w:t xml:space="preserve">n particular, </w:t>
      </w:r>
      <w:r w:rsidR="00F541E6">
        <w:rPr>
          <w:rFonts w:eastAsia="Arial Unicode MS" w:cs="Arial"/>
          <w:szCs w:val="24"/>
          <w:lang w:val="en-AU"/>
        </w:rPr>
        <w:t>the Provider will ensure</w:t>
      </w:r>
      <w:r w:rsidR="003B6C1B" w:rsidRPr="00B34A90">
        <w:rPr>
          <w:rFonts w:eastAsia="Arial Unicode MS" w:cs="Arial"/>
          <w:szCs w:val="24"/>
          <w:lang w:val="en-AU"/>
        </w:rPr>
        <w:t xml:space="preserve"> that:</w:t>
      </w:r>
    </w:p>
    <w:p w:rsidR="003B6C1B" w:rsidRPr="00B34A90" w:rsidRDefault="009B7F97" w:rsidP="000929BE">
      <w:pPr>
        <w:numPr>
          <w:ilvl w:val="0"/>
          <w:numId w:val="9"/>
        </w:numPr>
        <w:tabs>
          <w:tab w:val="clear" w:pos="1320"/>
        </w:tabs>
        <w:spacing w:before="120" w:after="0"/>
        <w:ind w:left="1418" w:hanging="567"/>
        <w:rPr>
          <w:rFonts w:eastAsia="Arial Unicode MS" w:cs="Arial"/>
          <w:szCs w:val="24"/>
          <w:lang w:val="en-AU"/>
        </w:rPr>
      </w:pPr>
      <w:r w:rsidRPr="00B34A90">
        <w:rPr>
          <w:rFonts w:eastAsia="Arial Unicode MS" w:cs="Arial"/>
          <w:szCs w:val="24"/>
          <w:lang w:val="en-AU"/>
        </w:rPr>
        <w:t>T</w:t>
      </w:r>
      <w:r w:rsidR="003B6C1B" w:rsidRPr="00B34A90">
        <w:rPr>
          <w:rFonts w:eastAsia="Arial Unicode MS" w:cs="Arial"/>
          <w:szCs w:val="24"/>
          <w:lang w:val="en-AU"/>
        </w:rPr>
        <w:t>he rights of children and young people are recognised and that they are not diminished by the</w:t>
      </w:r>
      <w:r w:rsidR="00D4142F">
        <w:rPr>
          <w:rFonts w:eastAsia="Arial Unicode MS" w:cs="Arial"/>
          <w:szCs w:val="24"/>
          <w:lang w:val="en-AU"/>
        </w:rPr>
        <w:t xml:space="preserve"> presence of a </w:t>
      </w:r>
      <w:r w:rsidR="00827C70">
        <w:rPr>
          <w:rFonts w:eastAsia="Arial Unicode MS" w:cs="Arial"/>
          <w:szCs w:val="24"/>
          <w:lang w:val="en-AU"/>
        </w:rPr>
        <w:t>disability</w:t>
      </w:r>
    </w:p>
    <w:p w:rsidR="003B6C1B" w:rsidRPr="00B34A90" w:rsidRDefault="009B7F97" w:rsidP="000929BE">
      <w:pPr>
        <w:numPr>
          <w:ilvl w:val="0"/>
          <w:numId w:val="9"/>
        </w:numPr>
        <w:tabs>
          <w:tab w:val="clear" w:pos="1320"/>
        </w:tabs>
        <w:spacing w:before="120" w:after="0"/>
        <w:ind w:left="1418" w:hanging="567"/>
        <w:rPr>
          <w:rFonts w:eastAsia="Arial Unicode MS" w:cs="Arial"/>
          <w:szCs w:val="24"/>
          <w:lang w:val="en-AU"/>
        </w:rPr>
      </w:pPr>
      <w:r w:rsidRPr="00B34A90">
        <w:rPr>
          <w:rFonts w:eastAsia="Arial Unicode MS" w:cs="Arial"/>
          <w:szCs w:val="24"/>
          <w:lang w:val="en-AU"/>
        </w:rPr>
        <w:t>T</w:t>
      </w:r>
      <w:r w:rsidR="003B6C1B" w:rsidRPr="00B34A90">
        <w:rPr>
          <w:rFonts w:eastAsia="Arial Unicode MS" w:cs="Arial"/>
          <w:szCs w:val="24"/>
          <w:lang w:val="en-AU"/>
        </w:rPr>
        <w:t>he best interests of the child or young</w:t>
      </w:r>
      <w:r w:rsidR="00827C70">
        <w:rPr>
          <w:rFonts w:eastAsia="Arial Unicode MS" w:cs="Arial"/>
          <w:szCs w:val="24"/>
          <w:lang w:val="en-AU"/>
        </w:rPr>
        <w:t xml:space="preserve"> person are the primary concern</w:t>
      </w:r>
    </w:p>
    <w:p w:rsidR="003B6C1B" w:rsidRPr="00D4142F" w:rsidRDefault="009B7F97" w:rsidP="000929BE">
      <w:pPr>
        <w:numPr>
          <w:ilvl w:val="0"/>
          <w:numId w:val="9"/>
        </w:numPr>
        <w:tabs>
          <w:tab w:val="clear" w:pos="1320"/>
        </w:tabs>
        <w:spacing w:before="120" w:after="0"/>
        <w:ind w:left="1418" w:hanging="567"/>
        <w:rPr>
          <w:rFonts w:eastAsia="Arial Unicode MS" w:cs="Arial"/>
          <w:szCs w:val="24"/>
          <w:lang w:val="en-AU"/>
        </w:rPr>
      </w:pPr>
      <w:r w:rsidRPr="00B34A90">
        <w:rPr>
          <w:rFonts w:eastAsia="Arial Unicode MS" w:cs="Arial"/>
          <w:szCs w:val="24"/>
          <w:lang w:val="en-AU"/>
        </w:rPr>
        <w:lastRenderedPageBreak/>
        <w:t>T</w:t>
      </w:r>
      <w:r w:rsidR="003B6C1B" w:rsidRPr="00B34A90">
        <w:rPr>
          <w:rFonts w:eastAsia="Arial Unicode MS" w:cs="Arial"/>
          <w:szCs w:val="24"/>
          <w:lang w:val="en-AU"/>
        </w:rPr>
        <w:t>he planning process for an out-of-family placement gives the child or young person an independent voic</w:t>
      </w:r>
      <w:r w:rsidR="00827C70">
        <w:rPr>
          <w:rFonts w:eastAsia="Arial Unicode MS" w:cs="Arial"/>
          <w:szCs w:val="24"/>
          <w:lang w:val="en-AU"/>
        </w:rPr>
        <w:t>e to represent their interests</w:t>
      </w:r>
    </w:p>
    <w:p w:rsidR="003B6C1B" w:rsidRPr="00B34A90" w:rsidRDefault="009B7F97" w:rsidP="000929BE">
      <w:pPr>
        <w:numPr>
          <w:ilvl w:val="0"/>
          <w:numId w:val="9"/>
        </w:numPr>
        <w:tabs>
          <w:tab w:val="clear" w:pos="1320"/>
        </w:tabs>
        <w:spacing w:before="120" w:after="0"/>
        <w:ind w:left="1418" w:hanging="567"/>
        <w:rPr>
          <w:rFonts w:cs="Arial"/>
          <w:szCs w:val="24"/>
          <w:lang w:val="en-AU"/>
        </w:rPr>
      </w:pPr>
      <w:r w:rsidRPr="00B34A90">
        <w:rPr>
          <w:rFonts w:eastAsia="Arial Unicode MS" w:cs="Arial"/>
          <w:szCs w:val="24"/>
          <w:lang w:val="en-AU"/>
        </w:rPr>
        <w:t>T</w:t>
      </w:r>
      <w:r w:rsidR="003B6C1B" w:rsidRPr="00B34A90">
        <w:rPr>
          <w:rFonts w:eastAsia="Arial Unicode MS" w:cs="Arial"/>
          <w:szCs w:val="24"/>
          <w:lang w:val="en-AU"/>
        </w:rPr>
        <w:t>he planning of an out-of-family placement full</w:t>
      </w:r>
      <w:r w:rsidR="00985773">
        <w:rPr>
          <w:rFonts w:eastAsia="Arial Unicode MS" w:cs="Arial"/>
          <w:szCs w:val="24"/>
          <w:lang w:val="en-AU"/>
        </w:rPr>
        <w:t>y</w:t>
      </w:r>
      <w:r w:rsidR="003B6C1B" w:rsidRPr="00B34A90">
        <w:rPr>
          <w:rFonts w:eastAsia="Arial Unicode MS" w:cs="Arial"/>
          <w:szCs w:val="24"/>
          <w:lang w:val="en-AU"/>
        </w:rPr>
        <w:t xml:space="preserve"> considers the maintenance of the child or young person’s involvement in education and other aspects of community life with as little disruption as possible.</w:t>
      </w:r>
    </w:p>
    <w:p w:rsidR="003B6C1B" w:rsidRPr="00B34A90" w:rsidRDefault="000D2476" w:rsidP="000D2476">
      <w:pPr>
        <w:spacing w:before="240" w:after="120"/>
        <w:ind w:left="851" w:hanging="851"/>
        <w:rPr>
          <w:rFonts w:cs="Arial"/>
          <w:lang w:val="en-AU"/>
        </w:rPr>
      </w:pPr>
      <w:r>
        <w:rPr>
          <w:rFonts w:cs="Arial"/>
          <w:lang w:val="en-AU"/>
        </w:rPr>
        <w:t>3.1.3</w:t>
      </w:r>
      <w:r>
        <w:rPr>
          <w:rFonts w:cs="Arial"/>
          <w:lang w:val="en-AU"/>
        </w:rPr>
        <w:tab/>
      </w:r>
      <w:r w:rsidR="003B6C1B" w:rsidRPr="00B34A90">
        <w:rPr>
          <w:rFonts w:cs="Arial"/>
          <w:lang w:val="en-AU"/>
        </w:rPr>
        <w:t xml:space="preserve">The </w:t>
      </w:r>
      <w:r w:rsidR="00F541E6">
        <w:rPr>
          <w:rFonts w:cs="Arial"/>
          <w:lang w:val="en-AU"/>
        </w:rPr>
        <w:t>Provider will:</w:t>
      </w:r>
    </w:p>
    <w:p w:rsidR="003B6C1B" w:rsidRPr="00B34A90" w:rsidRDefault="00F541E6" w:rsidP="000929BE">
      <w:pPr>
        <w:numPr>
          <w:ilvl w:val="0"/>
          <w:numId w:val="10"/>
        </w:numPr>
        <w:tabs>
          <w:tab w:val="clear" w:pos="720"/>
        </w:tabs>
        <w:spacing w:before="120" w:after="120"/>
        <w:ind w:left="1418" w:hanging="567"/>
        <w:rPr>
          <w:rFonts w:cs="Arial"/>
          <w:lang w:val="en-AU"/>
        </w:rPr>
      </w:pPr>
      <w:r>
        <w:rPr>
          <w:rFonts w:cs="Arial"/>
          <w:lang w:val="en-AU"/>
        </w:rPr>
        <w:t>Satisfy</w:t>
      </w:r>
      <w:r w:rsidR="003B6C1B" w:rsidRPr="00B34A90">
        <w:rPr>
          <w:rFonts w:cs="Arial"/>
          <w:lang w:val="en-AU"/>
        </w:rPr>
        <w:t xml:space="preserve"> the requirements of</w:t>
      </w:r>
      <w:r w:rsidR="00985773">
        <w:rPr>
          <w:rFonts w:cs="Arial"/>
          <w:lang w:val="en-AU"/>
        </w:rPr>
        <w:t xml:space="preserve"> </w:t>
      </w:r>
      <w:r w:rsidR="00821180">
        <w:rPr>
          <w:rFonts w:cs="Arial"/>
          <w:lang w:val="en-AU"/>
        </w:rPr>
        <w:t xml:space="preserve">the conditions of </w:t>
      </w:r>
      <w:r w:rsidR="00985773">
        <w:rPr>
          <w:rFonts w:cs="Arial"/>
          <w:lang w:val="en-AU"/>
        </w:rPr>
        <w:t>section 396(3) of the CYPF Act</w:t>
      </w:r>
      <w:r w:rsidR="003B6C1B" w:rsidRPr="00B34A90">
        <w:rPr>
          <w:rFonts w:cs="Arial"/>
          <w:lang w:val="en-AU"/>
        </w:rPr>
        <w:t xml:space="preserve"> 1989 and </w:t>
      </w:r>
      <w:r>
        <w:rPr>
          <w:rFonts w:cs="Arial"/>
          <w:lang w:val="en-AU"/>
        </w:rPr>
        <w:t>be</w:t>
      </w:r>
      <w:r w:rsidR="003B6C1B" w:rsidRPr="00B34A90">
        <w:rPr>
          <w:rFonts w:cs="Arial"/>
          <w:lang w:val="en-AU"/>
        </w:rPr>
        <w:t xml:space="preserve"> approved by CYF</w:t>
      </w:r>
      <w:r w:rsidR="003B6C1B" w:rsidRPr="00B34A90">
        <w:rPr>
          <w:rStyle w:val="FootnoteReference"/>
          <w:rFonts w:cs="Arial"/>
          <w:lang w:val="en-AU"/>
        </w:rPr>
        <w:footnoteReference w:id="2"/>
      </w:r>
      <w:r w:rsidR="003B6C1B" w:rsidRPr="00B34A90">
        <w:rPr>
          <w:rFonts w:cs="Arial"/>
          <w:lang w:val="en-AU"/>
        </w:rPr>
        <w:t xml:space="preserve"> to provide residential services to children and young people.</w:t>
      </w:r>
    </w:p>
    <w:p w:rsidR="003B6C1B" w:rsidRPr="00B34A90" w:rsidRDefault="003B6C1B" w:rsidP="000929BE">
      <w:pPr>
        <w:numPr>
          <w:ilvl w:val="0"/>
          <w:numId w:val="10"/>
        </w:numPr>
        <w:tabs>
          <w:tab w:val="clear" w:pos="720"/>
        </w:tabs>
        <w:spacing w:before="120" w:after="120"/>
        <w:ind w:left="1418" w:hanging="567"/>
        <w:rPr>
          <w:rFonts w:cs="Arial"/>
          <w:lang w:val="en-AU"/>
        </w:rPr>
      </w:pPr>
      <w:r w:rsidRPr="00B34A90">
        <w:rPr>
          <w:rFonts w:cs="Arial"/>
          <w:lang w:val="en-GB" w:eastAsia="en-GB"/>
        </w:rPr>
        <w:t>Protect and promote the rights of the child by ensuring that the child has an advocate or access to regular and structured child advocacy supports.</w:t>
      </w:r>
      <w:r w:rsidRPr="00B34A90">
        <w:rPr>
          <w:rFonts w:cs="Arial"/>
          <w:lang w:val="en-AU"/>
        </w:rPr>
        <w:t xml:space="preserve"> </w:t>
      </w:r>
    </w:p>
    <w:p w:rsidR="00086798" w:rsidRDefault="003B6C1B" w:rsidP="000929BE">
      <w:pPr>
        <w:numPr>
          <w:ilvl w:val="0"/>
          <w:numId w:val="10"/>
        </w:numPr>
        <w:tabs>
          <w:tab w:val="clear" w:pos="720"/>
        </w:tabs>
        <w:spacing w:before="120" w:after="120"/>
        <w:ind w:left="1418" w:hanging="567"/>
        <w:rPr>
          <w:rFonts w:cs="Arial"/>
          <w:lang w:val="en-AU"/>
        </w:rPr>
      </w:pPr>
      <w:r w:rsidRPr="00B34A90">
        <w:rPr>
          <w:rFonts w:cs="Arial"/>
          <w:lang w:val="en-AU"/>
        </w:rPr>
        <w:t>Enhance each child or young person’s participation, interdependence, and social functioning.</w:t>
      </w:r>
    </w:p>
    <w:p w:rsidR="003B6C1B" w:rsidRPr="00B34A90" w:rsidRDefault="003B6C1B" w:rsidP="000929BE">
      <w:pPr>
        <w:pStyle w:val="secondbullet"/>
        <w:numPr>
          <w:ilvl w:val="0"/>
          <w:numId w:val="10"/>
        </w:numPr>
        <w:tabs>
          <w:tab w:val="clear" w:pos="720"/>
        </w:tabs>
        <w:spacing w:before="120" w:after="120" w:line="276" w:lineRule="auto"/>
        <w:ind w:left="1418" w:hanging="567"/>
        <w:rPr>
          <w:rFonts w:ascii="Arial" w:hAnsi="Arial" w:cs="Arial"/>
          <w:sz w:val="24"/>
          <w:szCs w:val="22"/>
          <w:lang w:val="en-AU"/>
        </w:rPr>
      </w:pPr>
      <w:r w:rsidRPr="00B34A90">
        <w:rPr>
          <w:rFonts w:ascii="Arial" w:hAnsi="Arial" w:cs="Arial"/>
          <w:sz w:val="24"/>
          <w:szCs w:val="22"/>
          <w:lang w:val="en-AU"/>
        </w:rPr>
        <w:t>Promote integration of each child or young person into school and community life; in accordance with each child or young person’s Family Group Conference (FGC) approved Out-of-family Care Agreement</w:t>
      </w:r>
      <w:r w:rsidRPr="00B34A90">
        <w:rPr>
          <w:rStyle w:val="FootnoteReference"/>
          <w:rFonts w:ascii="Arial" w:hAnsi="Arial" w:cs="Arial"/>
          <w:sz w:val="24"/>
          <w:szCs w:val="22"/>
          <w:lang w:val="en-AU"/>
        </w:rPr>
        <w:footnoteReference w:id="3"/>
      </w:r>
      <w:r w:rsidRPr="00B34A90">
        <w:rPr>
          <w:rFonts w:ascii="Arial" w:hAnsi="Arial" w:cs="Arial"/>
          <w:sz w:val="24"/>
          <w:szCs w:val="22"/>
          <w:lang w:val="en-AU"/>
        </w:rPr>
        <w:t>.</w:t>
      </w:r>
    </w:p>
    <w:p w:rsidR="003B6C1B" w:rsidRPr="00B34A90" w:rsidRDefault="003B6C1B" w:rsidP="000929BE">
      <w:pPr>
        <w:pStyle w:val="secondbullet"/>
        <w:numPr>
          <w:ilvl w:val="0"/>
          <w:numId w:val="10"/>
        </w:numPr>
        <w:tabs>
          <w:tab w:val="clear" w:pos="720"/>
        </w:tabs>
        <w:spacing w:before="120" w:after="120" w:line="276" w:lineRule="auto"/>
        <w:ind w:left="1418" w:hanging="567"/>
        <w:rPr>
          <w:rFonts w:ascii="Arial" w:hAnsi="Arial" w:cs="Arial"/>
          <w:sz w:val="24"/>
          <w:szCs w:val="22"/>
          <w:lang w:val="en-AU"/>
        </w:rPr>
      </w:pPr>
      <w:r w:rsidRPr="00B34A90">
        <w:rPr>
          <w:rFonts w:ascii="Arial" w:hAnsi="Arial" w:cs="Arial"/>
          <w:sz w:val="24"/>
          <w:szCs w:val="22"/>
          <w:lang w:val="en-AU"/>
        </w:rPr>
        <w:t xml:space="preserve">Actively support all efforts to reunify the family or to establish foster care. </w:t>
      </w:r>
    </w:p>
    <w:p w:rsidR="003B6C1B" w:rsidRDefault="000D2476" w:rsidP="000D2476">
      <w:pPr>
        <w:spacing w:before="240" w:after="120"/>
        <w:ind w:left="851" w:hanging="851"/>
        <w:rPr>
          <w:rFonts w:eastAsia="Arial Unicode MS"/>
          <w:lang w:val="en-AU"/>
        </w:rPr>
      </w:pPr>
      <w:r>
        <w:rPr>
          <w:lang w:val="en-AU"/>
        </w:rPr>
        <w:t>3.1.4</w:t>
      </w:r>
      <w:r>
        <w:rPr>
          <w:lang w:val="en-AU"/>
        </w:rPr>
        <w:tab/>
      </w:r>
      <w:r w:rsidR="003B6C1B" w:rsidRPr="00343D86">
        <w:rPr>
          <w:lang w:val="en-AU"/>
        </w:rPr>
        <w:t xml:space="preserve">The Ministry and CYF will establish </w:t>
      </w:r>
      <w:r w:rsidR="003E68DF">
        <w:rPr>
          <w:lang w:val="en-AU"/>
        </w:rPr>
        <w:t>each out-of-family placement</w:t>
      </w:r>
      <w:r w:rsidR="003B6C1B" w:rsidRPr="00343D86">
        <w:rPr>
          <w:lang w:val="en-AU"/>
        </w:rPr>
        <w:t xml:space="preserve"> following comprehensive inter-agency service coordination.</w:t>
      </w:r>
      <w:r w:rsidR="003B6C1B" w:rsidRPr="00343D86">
        <w:rPr>
          <w:rFonts w:eastAsia="Arial Unicode MS"/>
          <w:lang w:val="en-AU"/>
        </w:rPr>
        <w:t xml:space="preserve"> </w:t>
      </w:r>
      <w:r w:rsidR="00F541E6">
        <w:rPr>
          <w:rFonts w:eastAsia="Arial Unicode MS"/>
          <w:lang w:val="en-AU"/>
        </w:rPr>
        <w:t xml:space="preserve">The </w:t>
      </w:r>
      <w:r w:rsidR="00C814CA" w:rsidRPr="00343D86">
        <w:rPr>
          <w:rFonts w:eastAsia="Arial Unicode MS"/>
          <w:lang w:val="en-AU"/>
        </w:rPr>
        <w:t>NASC</w:t>
      </w:r>
      <w:r w:rsidR="003B6C1B" w:rsidRPr="00343D86">
        <w:rPr>
          <w:rFonts w:eastAsia="Arial Unicode MS"/>
          <w:lang w:val="en-AU"/>
        </w:rPr>
        <w:t xml:space="preserve"> will support </w:t>
      </w:r>
      <w:r w:rsidR="003B6C1B" w:rsidRPr="00343D86">
        <w:t>the FGC Coordinator</w:t>
      </w:r>
      <w:r w:rsidR="003B6C1B" w:rsidRPr="00343D86">
        <w:rPr>
          <w:rFonts w:eastAsia="Arial Unicode MS"/>
          <w:lang w:val="en-AU"/>
        </w:rPr>
        <w:t xml:space="preserve"> to develop an integrated package of supports for each child o</w:t>
      </w:r>
      <w:r w:rsidR="00F541E6">
        <w:rPr>
          <w:rFonts w:eastAsia="Arial Unicode MS"/>
          <w:lang w:val="en-AU"/>
        </w:rPr>
        <w:t>r young person who requires an o</w:t>
      </w:r>
      <w:r w:rsidR="003B6C1B" w:rsidRPr="00343D86">
        <w:rPr>
          <w:rFonts w:eastAsia="Arial Unicode MS"/>
          <w:lang w:val="en-AU"/>
        </w:rPr>
        <w:t>ut-of-family residential service.</w:t>
      </w:r>
    </w:p>
    <w:p w:rsidR="000D2476" w:rsidRPr="000D2476" w:rsidRDefault="000D2476" w:rsidP="000D2476">
      <w:pPr>
        <w:spacing w:before="240" w:after="120"/>
        <w:rPr>
          <w:rFonts w:eastAsia="Arial Unicode MS"/>
          <w:sz w:val="8"/>
          <w:szCs w:val="8"/>
          <w:lang w:val="en-AU"/>
        </w:rPr>
      </w:pPr>
    </w:p>
    <w:p w:rsidR="003B6C1B" w:rsidRPr="00343D86" w:rsidRDefault="003B6C1B" w:rsidP="000D2476">
      <w:pPr>
        <w:pStyle w:val="Heading3"/>
        <w:ind w:hanging="851"/>
      </w:pPr>
      <w:r w:rsidRPr="00343D86">
        <w:t>Objectives applying to service delivery</w:t>
      </w:r>
    </w:p>
    <w:p w:rsidR="00B9706A" w:rsidRPr="00B34A90" w:rsidRDefault="00E41E86" w:rsidP="00E41E86">
      <w:pPr>
        <w:ind w:left="851" w:hanging="851"/>
        <w:rPr>
          <w:rFonts w:eastAsia="Times New Roman" w:cs="Arial"/>
          <w:lang w:val="en-AU"/>
        </w:rPr>
      </w:pPr>
      <w:r>
        <w:rPr>
          <w:rFonts w:eastAsia="Times New Roman" w:cs="Arial"/>
          <w:lang w:val="en-AU"/>
        </w:rPr>
        <w:t>3.2.1</w:t>
      </w:r>
      <w:r>
        <w:rPr>
          <w:rFonts w:eastAsia="Times New Roman" w:cs="Arial"/>
          <w:lang w:val="en-AU"/>
        </w:rPr>
        <w:tab/>
      </w:r>
      <w:r w:rsidR="00985773">
        <w:rPr>
          <w:rFonts w:eastAsia="Times New Roman" w:cs="Arial"/>
          <w:lang w:val="en-AU"/>
        </w:rPr>
        <w:t>In addition to the</w:t>
      </w:r>
      <w:r w:rsidR="00821180">
        <w:rPr>
          <w:rFonts w:eastAsia="Times New Roman" w:cs="Arial"/>
          <w:lang w:val="en-AU"/>
        </w:rPr>
        <w:t xml:space="preserve"> requirements of the</w:t>
      </w:r>
      <w:r w:rsidR="00985773">
        <w:rPr>
          <w:rFonts w:eastAsia="Times New Roman" w:cs="Arial"/>
          <w:lang w:val="en-AU"/>
        </w:rPr>
        <w:t xml:space="preserve"> Tier Two specification</w:t>
      </w:r>
      <w:r w:rsidR="00AA712B" w:rsidRPr="00AA712B">
        <w:rPr>
          <w:rFonts w:eastAsia="Times New Roman" w:cs="Arial"/>
          <w:lang w:val="en-AU"/>
        </w:rPr>
        <w:t xml:space="preserve"> </w:t>
      </w:r>
      <w:r w:rsidR="00AA712B">
        <w:rPr>
          <w:rFonts w:eastAsia="Times New Roman" w:cs="Arial"/>
          <w:lang w:val="en-AU"/>
        </w:rPr>
        <w:t xml:space="preserve">the </w:t>
      </w:r>
      <w:r w:rsidR="003E68DF">
        <w:rPr>
          <w:rFonts w:eastAsia="Times New Roman" w:cs="Arial"/>
          <w:lang w:val="en-AU"/>
        </w:rPr>
        <w:t>Provider</w:t>
      </w:r>
      <w:r w:rsidR="00AA712B">
        <w:rPr>
          <w:rFonts w:eastAsia="Times New Roman" w:cs="Arial"/>
          <w:lang w:val="en-AU"/>
        </w:rPr>
        <w:t xml:space="preserve"> </w:t>
      </w:r>
      <w:r w:rsidR="00F541E6">
        <w:rPr>
          <w:rFonts w:eastAsia="Times New Roman" w:cs="Arial"/>
          <w:lang w:val="en-AU"/>
        </w:rPr>
        <w:t>will</w:t>
      </w:r>
      <w:r w:rsidR="00985773">
        <w:rPr>
          <w:rFonts w:eastAsia="Times New Roman" w:cs="Arial"/>
          <w:lang w:val="en-AU"/>
        </w:rPr>
        <w:t>:</w:t>
      </w:r>
    </w:p>
    <w:p w:rsidR="003B6C1B" w:rsidRPr="00E33D08" w:rsidRDefault="00F541E6" w:rsidP="000929BE">
      <w:pPr>
        <w:pStyle w:val="secondbullet"/>
        <w:numPr>
          <w:ilvl w:val="0"/>
          <w:numId w:val="16"/>
        </w:numPr>
        <w:spacing w:after="120" w:line="276" w:lineRule="auto"/>
        <w:ind w:left="1418" w:hanging="567"/>
        <w:rPr>
          <w:rFonts w:ascii="Arial" w:hAnsi="Arial" w:cs="Arial"/>
          <w:sz w:val="24"/>
          <w:szCs w:val="22"/>
          <w:lang w:val="en-AU"/>
        </w:rPr>
      </w:pPr>
      <w:r>
        <w:rPr>
          <w:rFonts w:ascii="Arial" w:hAnsi="Arial" w:cs="Arial"/>
          <w:sz w:val="24"/>
          <w:szCs w:val="22"/>
          <w:lang w:val="en-AU"/>
        </w:rPr>
        <w:t>P</w:t>
      </w:r>
      <w:r w:rsidR="003B6C1B" w:rsidRPr="00E33D08">
        <w:rPr>
          <w:rFonts w:ascii="Arial" w:hAnsi="Arial" w:cs="Arial"/>
          <w:sz w:val="24"/>
          <w:szCs w:val="22"/>
          <w:lang w:val="en-AU"/>
        </w:rPr>
        <w:t xml:space="preserve">rovide </w:t>
      </w:r>
      <w:r w:rsidR="009441B3" w:rsidRPr="00E33D08">
        <w:rPr>
          <w:rFonts w:ascii="Arial" w:hAnsi="Arial" w:cs="Arial"/>
          <w:sz w:val="24"/>
          <w:szCs w:val="22"/>
          <w:lang w:val="en-AU"/>
        </w:rPr>
        <w:t xml:space="preserve">age appropriate </w:t>
      </w:r>
      <w:r w:rsidR="003B6C1B" w:rsidRPr="00E33D08">
        <w:rPr>
          <w:rFonts w:ascii="Arial" w:hAnsi="Arial" w:cs="Arial"/>
          <w:sz w:val="24"/>
          <w:szCs w:val="22"/>
          <w:lang w:val="en-AU"/>
        </w:rPr>
        <w:t>residential services to support eligible children or young people to have positive experiences of full time care in home like environments that emulate, as closely as possible, the typical experiences of their peers who live in ordinary homes.</w:t>
      </w:r>
    </w:p>
    <w:p w:rsidR="003B6C1B" w:rsidRPr="00E33D08" w:rsidRDefault="00F541E6" w:rsidP="000929BE">
      <w:pPr>
        <w:pStyle w:val="secondbullet"/>
        <w:numPr>
          <w:ilvl w:val="0"/>
          <w:numId w:val="16"/>
        </w:numPr>
        <w:spacing w:after="120" w:line="276" w:lineRule="auto"/>
        <w:ind w:left="1418" w:hanging="567"/>
        <w:rPr>
          <w:rFonts w:ascii="Arial" w:hAnsi="Arial" w:cs="Arial"/>
          <w:sz w:val="24"/>
          <w:szCs w:val="22"/>
          <w:lang w:val="en-AU"/>
        </w:rPr>
      </w:pPr>
      <w:r>
        <w:rPr>
          <w:rFonts w:ascii="Arial" w:hAnsi="Arial" w:cs="Arial"/>
          <w:sz w:val="24"/>
          <w:szCs w:val="22"/>
          <w:lang w:val="en-AU"/>
        </w:rPr>
        <w:t>E</w:t>
      </w:r>
      <w:r w:rsidR="003B6C1B" w:rsidRPr="00E33D08">
        <w:rPr>
          <w:rFonts w:ascii="Arial" w:hAnsi="Arial" w:cs="Arial"/>
          <w:sz w:val="24"/>
          <w:szCs w:val="22"/>
          <w:lang w:val="en-AU"/>
        </w:rPr>
        <w:t xml:space="preserve">nable a child or young person’s regular and quality contact </w:t>
      </w:r>
      <w:r w:rsidR="003E68DF">
        <w:rPr>
          <w:rFonts w:ascii="Arial" w:hAnsi="Arial" w:cs="Arial"/>
          <w:sz w:val="24"/>
          <w:szCs w:val="22"/>
          <w:lang w:val="en-AU"/>
        </w:rPr>
        <w:t>with family /</w:t>
      </w:r>
      <w:r w:rsidR="00985773">
        <w:rPr>
          <w:rFonts w:ascii="Arial" w:hAnsi="Arial" w:cs="Arial"/>
          <w:sz w:val="24"/>
          <w:szCs w:val="22"/>
          <w:lang w:val="en-AU"/>
        </w:rPr>
        <w:t xml:space="preserve"> wh</w:t>
      </w:r>
      <w:r w:rsidR="003E68DF">
        <w:rPr>
          <w:rFonts w:ascii="Arial" w:hAnsi="Arial" w:cs="Arial"/>
          <w:sz w:val="24"/>
          <w:szCs w:val="22"/>
          <w:lang w:val="en-AU"/>
        </w:rPr>
        <w:t>ā</w:t>
      </w:r>
      <w:r w:rsidR="00985773">
        <w:rPr>
          <w:rFonts w:ascii="Arial" w:hAnsi="Arial" w:cs="Arial"/>
          <w:sz w:val="24"/>
          <w:szCs w:val="22"/>
          <w:lang w:val="en-AU"/>
        </w:rPr>
        <w:t xml:space="preserve">nau, to enable them </w:t>
      </w:r>
      <w:r w:rsidR="000D2E6C" w:rsidRPr="00E33D08">
        <w:rPr>
          <w:rFonts w:ascii="Arial" w:hAnsi="Arial" w:cs="Arial"/>
          <w:sz w:val="24"/>
          <w:szCs w:val="22"/>
          <w:lang w:val="en-AU"/>
        </w:rPr>
        <w:t xml:space="preserve">to maintain stable relationships </w:t>
      </w:r>
      <w:r w:rsidR="003B6C1B" w:rsidRPr="00E33D08">
        <w:rPr>
          <w:rFonts w:ascii="Arial" w:hAnsi="Arial" w:cs="Arial"/>
          <w:sz w:val="24"/>
          <w:szCs w:val="22"/>
          <w:lang w:val="en-AU"/>
        </w:rPr>
        <w:t xml:space="preserve">with </w:t>
      </w:r>
      <w:r w:rsidR="00985773">
        <w:rPr>
          <w:rFonts w:ascii="Arial" w:hAnsi="Arial" w:cs="Arial"/>
          <w:sz w:val="24"/>
          <w:szCs w:val="22"/>
          <w:lang w:val="en-AU"/>
        </w:rPr>
        <w:t xml:space="preserve">their </w:t>
      </w:r>
      <w:r w:rsidR="003B6C1B" w:rsidRPr="00E33D08">
        <w:rPr>
          <w:rFonts w:ascii="Arial" w:hAnsi="Arial" w:cs="Arial"/>
          <w:sz w:val="24"/>
          <w:szCs w:val="22"/>
          <w:lang w:val="en-AU"/>
        </w:rPr>
        <w:t xml:space="preserve">family and </w:t>
      </w:r>
      <w:r w:rsidR="00985773">
        <w:rPr>
          <w:rFonts w:ascii="Arial" w:hAnsi="Arial" w:cs="Arial"/>
          <w:sz w:val="24"/>
          <w:szCs w:val="22"/>
          <w:lang w:val="en-AU"/>
        </w:rPr>
        <w:t>wh</w:t>
      </w:r>
      <w:r w:rsidR="003E68DF">
        <w:rPr>
          <w:rFonts w:ascii="Arial" w:hAnsi="Arial" w:cs="Arial"/>
          <w:sz w:val="24"/>
          <w:szCs w:val="22"/>
          <w:lang w:val="en-AU"/>
        </w:rPr>
        <w:t>ā</w:t>
      </w:r>
      <w:r w:rsidR="00985773">
        <w:rPr>
          <w:rFonts w:ascii="Arial" w:hAnsi="Arial" w:cs="Arial"/>
          <w:sz w:val="24"/>
          <w:szCs w:val="22"/>
          <w:lang w:val="en-AU"/>
        </w:rPr>
        <w:t>nau</w:t>
      </w:r>
      <w:r w:rsidR="003B6C1B" w:rsidRPr="00E33D08">
        <w:rPr>
          <w:rFonts w:ascii="Arial" w:hAnsi="Arial" w:cs="Arial"/>
          <w:sz w:val="24"/>
          <w:szCs w:val="22"/>
          <w:lang w:val="en-AU"/>
        </w:rPr>
        <w:t>.</w:t>
      </w:r>
    </w:p>
    <w:p w:rsidR="003B6C1B" w:rsidRPr="00E33D08" w:rsidRDefault="00F541E6" w:rsidP="000929BE">
      <w:pPr>
        <w:pStyle w:val="secondbullet"/>
        <w:numPr>
          <w:ilvl w:val="0"/>
          <w:numId w:val="16"/>
        </w:numPr>
        <w:spacing w:after="120" w:line="276" w:lineRule="auto"/>
        <w:ind w:left="1418" w:hanging="567"/>
        <w:rPr>
          <w:rFonts w:ascii="Arial" w:hAnsi="Arial" w:cs="Arial"/>
          <w:sz w:val="24"/>
          <w:szCs w:val="22"/>
          <w:lang w:val="en-AU"/>
        </w:rPr>
      </w:pPr>
      <w:r>
        <w:rPr>
          <w:rFonts w:ascii="Arial" w:hAnsi="Arial" w:cs="Arial"/>
          <w:sz w:val="24"/>
          <w:szCs w:val="22"/>
          <w:lang w:val="en-AU"/>
        </w:rPr>
        <w:lastRenderedPageBreak/>
        <w:t>E</w:t>
      </w:r>
      <w:r w:rsidR="003B6C1B" w:rsidRPr="00E33D08">
        <w:rPr>
          <w:rFonts w:ascii="Arial" w:hAnsi="Arial" w:cs="Arial"/>
          <w:sz w:val="24"/>
          <w:szCs w:val="22"/>
          <w:lang w:val="en-AU"/>
        </w:rPr>
        <w:t>nsure that all children and young people have a say in decisions being made about them.</w:t>
      </w:r>
    </w:p>
    <w:p w:rsidR="003B6C1B" w:rsidRPr="00E33D08" w:rsidRDefault="00F541E6" w:rsidP="000929BE">
      <w:pPr>
        <w:pStyle w:val="secondbullet"/>
        <w:numPr>
          <w:ilvl w:val="0"/>
          <w:numId w:val="16"/>
        </w:numPr>
        <w:spacing w:after="120" w:line="276" w:lineRule="auto"/>
        <w:ind w:left="1418" w:hanging="567"/>
        <w:rPr>
          <w:rFonts w:ascii="Arial" w:hAnsi="Arial" w:cs="Arial"/>
          <w:sz w:val="24"/>
          <w:szCs w:val="22"/>
          <w:lang w:val="en-AU"/>
        </w:rPr>
      </w:pPr>
      <w:r>
        <w:rPr>
          <w:rFonts w:ascii="Arial" w:hAnsi="Arial" w:cs="Arial"/>
          <w:sz w:val="24"/>
          <w:szCs w:val="22"/>
          <w:lang w:val="en-AU"/>
        </w:rPr>
        <w:t>W</w:t>
      </w:r>
      <w:r w:rsidR="003B6C1B" w:rsidRPr="00E33D08">
        <w:rPr>
          <w:rFonts w:ascii="Arial" w:hAnsi="Arial" w:cs="Arial"/>
          <w:sz w:val="24"/>
          <w:szCs w:val="22"/>
          <w:lang w:val="en-AU"/>
        </w:rPr>
        <w:t>ork if r</w:t>
      </w:r>
      <w:r>
        <w:rPr>
          <w:rFonts w:ascii="Arial" w:hAnsi="Arial" w:cs="Arial"/>
          <w:sz w:val="24"/>
          <w:szCs w:val="22"/>
          <w:lang w:val="en-AU"/>
        </w:rPr>
        <w:t>equested</w:t>
      </w:r>
      <w:r w:rsidR="003B6C1B" w:rsidRPr="00E33D08">
        <w:rPr>
          <w:rFonts w:ascii="Arial" w:hAnsi="Arial" w:cs="Arial"/>
          <w:sz w:val="24"/>
          <w:szCs w:val="22"/>
          <w:lang w:val="en-AU"/>
        </w:rPr>
        <w:t xml:space="preserve"> w</w:t>
      </w:r>
      <w:r>
        <w:rPr>
          <w:rFonts w:ascii="Arial" w:hAnsi="Arial" w:cs="Arial"/>
          <w:sz w:val="24"/>
          <w:szCs w:val="22"/>
          <w:lang w:val="en-AU"/>
        </w:rPr>
        <w:t>ith CYF and the designated NASC</w:t>
      </w:r>
      <w:r w:rsidR="003B6C1B" w:rsidRPr="00E33D08">
        <w:rPr>
          <w:rFonts w:ascii="Arial" w:hAnsi="Arial" w:cs="Arial"/>
          <w:sz w:val="24"/>
          <w:szCs w:val="22"/>
          <w:lang w:val="en-AU"/>
        </w:rPr>
        <w:t xml:space="preserve"> towards achieving the lifestyle outcomes described in each child and young person’s Out-of-family Care Agreement as follows:</w:t>
      </w:r>
    </w:p>
    <w:p w:rsidR="003B6C1B" w:rsidRPr="00C814CA" w:rsidRDefault="00D4142F" w:rsidP="000929BE">
      <w:pPr>
        <w:numPr>
          <w:ilvl w:val="2"/>
          <w:numId w:val="17"/>
        </w:numPr>
        <w:tabs>
          <w:tab w:val="clear" w:pos="3362"/>
        </w:tabs>
        <w:spacing w:before="120" w:after="120"/>
        <w:ind w:left="1843" w:hanging="425"/>
        <w:rPr>
          <w:rFonts w:cs="Arial"/>
          <w:lang w:val="en-AU"/>
        </w:rPr>
      </w:pPr>
      <w:r>
        <w:rPr>
          <w:rFonts w:eastAsia="Times New Roman" w:cs="Arial"/>
          <w:lang w:val="en-AU"/>
        </w:rPr>
        <w:t>R</w:t>
      </w:r>
      <w:r w:rsidR="003B6C1B" w:rsidRPr="00E33D08">
        <w:rPr>
          <w:rFonts w:eastAsia="Times New Roman" w:cs="Arial"/>
          <w:lang w:val="en-AU"/>
        </w:rPr>
        <w:t>eturn to the care of parents within</w:t>
      </w:r>
      <w:r w:rsidR="003B6C1B" w:rsidRPr="00C814CA">
        <w:rPr>
          <w:rFonts w:cs="Arial"/>
          <w:lang w:val="en-AU"/>
        </w:rPr>
        <w:t xml:space="preserve"> an appropriate time-frame taking into account the circumstances of each child o</w:t>
      </w:r>
      <w:r>
        <w:rPr>
          <w:rFonts w:cs="Arial"/>
          <w:lang w:val="en-AU"/>
        </w:rPr>
        <w:t>r young person and their family</w:t>
      </w:r>
      <w:r w:rsidRPr="00E33D08">
        <w:rPr>
          <w:rFonts w:eastAsia="Times New Roman" w:cs="Arial"/>
          <w:lang w:val="en-AU"/>
        </w:rPr>
        <w:t>; or</w:t>
      </w:r>
    </w:p>
    <w:p w:rsidR="003B6C1B" w:rsidRPr="00E33D08" w:rsidRDefault="00D4142F" w:rsidP="000929BE">
      <w:pPr>
        <w:numPr>
          <w:ilvl w:val="2"/>
          <w:numId w:val="17"/>
        </w:numPr>
        <w:tabs>
          <w:tab w:val="clear" w:pos="3362"/>
        </w:tabs>
        <w:spacing w:before="120" w:after="120"/>
        <w:ind w:left="1843" w:hanging="425"/>
        <w:rPr>
          <w:rFonts w:eastAsia="Times New Roman" w:cs="Arial"/>
          <w:lang w:val="en-AU"/>
        </w:rPr>
      </w:pPr>
      <w:r>
        <w:rPr>
          <w:rFonts w:eastAsia="Times New Roman" w:cs="Arial"/>
          <w:lang w:val="en-AU"/>
        </w:rPr>
        <w:t>P</w:t>
      </w:r>
      <w:r w:rsidR="003B6C1B" w:rsidRPr="00E33D08">
        <w:rPr>
          <w:rFonts w:eastAsia="Times New Roman" w:cs="Arial"/>
          <w:lang w:val="en-AU"/>
        </w:rPr>
        <w:t>ermanent placement with extended family within an appropriate time-frame taking into account the circumstances of each child and young person; or</w:t>
      </w:r>
    </w:p>
    <w:p w:rsidR="00985773" w:rsidRPr="00985773" w:rsidRDefault="00D4142F" w:rsidP="000929BE">
      <w:pPr>
        <w:numPr>
          <w:ilvl w:val="2"/>
          <w:numId w:val="17"/>
        </w:numPr>
        <w:tabs>
          <w:tab w:val="clear" w:pos="3362"/>
        </w:tabs>
        <w:spacing w:before="120" w:after="120"/>
        <w:ind w:left="1843" w:hanging="425"/>
        <w:rPr>
          <w:rFonts w:cs="Arial"/>
          <w:b/>
        </w:rPr>
      </w:pPr>
      <w:r>
        <w:rPr>
          <w:rFonts w:eastAsia="Times New Roman" w:cs="Arial"/>
          <w:lang w:val="en-AU"/>
        </w:rPr>
        <w:t>P</w:t>
      </w:r>
      <w:r w:rsidR="003B6C1B" w:rsidRPr="00E33D08">
        <w:rPr>
          <w:rFonts w:eastAsia="Times New Roman" w:cs="Arial"/>
          <w:lang w:val="en-AU"/>
        </w:rPr>
        <w:t>ermanent placement with non-family Caregivers within an appropriate time-frame taking into account the circumstances of each child and young person; or</w:t>
      </w:r>
    </w:p>
    <w:p w:rsidR="003B6C1B" w:rsidRPr="00C814CA" w:rsidRDefault="00D4142F" w:rsidP="000929BE">
      <w:pPr>
        <w:numPr>
          <w:ilvl w:val="2"/>
          <w:numId w:val="17"/>
        </w:numPr>
        <w:tabs>
          <w:tab w:val="clear" w:pos="3362"/>
        </w:tabs>
        <w:spacing w:before="120" w:after="120"/>
        <w:ind w:left="1843" w:hanging="425"/>
        <w:rPr>
          <w:rFonts w:cs="Arial"/>
          <w:b/>
        </w:rPr>
      </w:pPr>
      <w:r>
        <w:rPr>
          <w:rFonts w:eastAsia="Times New Roman" w:cs="Arial"/>
          <w:lang w:val="en-AU"/>
        </w:rPr>
        <w:t>P</w:t>
      </w:r>
      <w:r w:rsidR="003B6C1B" w:rsidRPr="00E33D08">
        <w:rPr>
          <w:rFonts w:eastAsia="Times New Roman" w:cs="Arial"/>
          <w:lang w:val="en-AU"/>
        </w:rPr>
        <w:t>lanned independence with appropriate support taking into account</w:t>
      </w:r>
      <w:r w:rsidR="003B6C1B" w:rsidRPr="00C814CA">
        <w:rPr>
          <w:rFonts w:cs="Arial"/>
          <w:lang w:val="en-AU"/>
        </w:rPr>
        <w:t xml:space="preserve"> the circumstances</w:t>
      </w:r>
      <w:r w:rsidR="000D2E6C" w:rsidRPr="00C814CA">
        <w:rPr>
          <w:rFonts w:cs="Arial"/>
          <w:lang w:val="en-AU"/>
        </w:rPr>
        <w:t xml:space="preserve"> </w:t>
      </w:r>
      <w:r w:rsidR="003B6C1B" w:rsidRPr="00C814CA">
        <w:rPr>
          <w:rFonts w:cs="Arial"/>
          <w:lang w:val="en-AU"/>
        </w:rPr>
        <w:t>of each child and young person</w:t>
      </w:r>
      <w:r>
        <w:rPr>
          <w:rFonts w:cs="Arial"/>
          <w:lang w:val="en-AU"/>
        </w:rPr>
        <w:t>.</w:t>
      </w:r>
    </w:p>
    <w:p w:rsidR="007353B1" w:rsidRDefault="00D70710" w:rsidP="001B47A6">
      <w:pPr>
        <w:pStyle w:val="Heading2"/>
        <w:tabs>
          <w:tab w:val="clear" w:pos="709"/>
        </w:tabs>
        <w:ind w:left="851" w:hanging="851"/>
      </w:pPr>
      <w:r w:rsidRPr="00C814CA">
        <w:t xml:space="preserve">Service Performance </w:t>
      </w:r>
      <w:r w:rsidR="0085371D" w:rsidRPr="00C814CA">
        <w:t>Outcome Measures</w:t>
      </w:r>
    </w:p>
    <w:p w:rsidR="003E68DF" w:rsidRDefault="001B47A6" w:rsidP="001B47A6">
      <w:pPr>
        <w:ind w:left="851" w:hanging="851"/>
        <w:rPr>
          <w:rFonts w:cs="Arial"/>
          <w:szCs w:val="24"/>
        </w:rPr>
      </w:pPr>
      <w:r>
        <w:rPr>
          <w:rFonts w:cs="Arial"/>
          <w:szCs w:val="24"/>
        </w:rPr>
        <w:t>4.1</w:t>
      </w:r>
      <w:r>
        <w:rPr>
          <w:rFonts w:cs="Arial"/>
          <w:szCs w:val="24"/>
        </w:rPr>
        <w:tab/>
      </w:r>
      <w:r w:rsidR="00B4227C" w:rsidRPr="00B4227C">
        <w:rPr>
          <w:rFonts w:cs="Arial"/>
          <w:szCs w:val="24"/>
        </w:rPr>
        <w:t>Performance Measures form part of the Results Based Accountability (RBA) Framework</w:t>
      </w:r>
      <w:r w:rsidR="003E68DF">
        <w:rPr>
          <w:rFonts w:cs="Arial"/>
          <w:szCs w:val="24"/>
        </w:rPr>
        <w:t xml:space="preserve"> and specify the key service areas the Purchasing Agency and t</w:t>
      </w:r>
      <w:r w:rsidR="00821180">
        <w:rPr>
          <w:rFonts w:cs="Arial"/>
          <w:szCs w:val="24"/>
        </w:rPr>
        <w:t>he Provider will monitor to help</w:t>
      </w:r>
      <w:r w:rsidR="003E68DF">
        <w:rPr>
          <w:rFonts w:cs="Arial"/>
          <w:szCs w:val="24"/>
        </w:rPr>
        <w:t xml:space="preserve"> assess service delivery.</w:t>
      </w:r>
    </w:p>
    <w:p w:rsidR="00B4227C" w:rsidRDefault="001B47A6" w:rsidP="000929BE">
      <w:pPr>
        <w:ind w:left="851" w:hanging="851"/>
        <w:rPr>
          <w:rFonts w:cs="Arial"/>
          <w:szCs w:val="24"/>
        </w:rPr>
      </w:pPr>
      <w:r>
        <w:rPr>
          <w:rFonts w:cs="Arial"/>
          <w:szCs w:val="24"/>
        </w:rPr>
        <w:t>4.2</w:t>
      </w:r>
      <w:r>
        <w:rPr>
          <w:rFonts w:cs="Arial"/>
          <w:szCs w:val="24"/>
        </w:rPr>
        <w:tab/>
      </w:r>
      <w:r w:rsidR="00B4227C" w:rsidRPr="00B4227C">
        <w:rPr>
          <w:rFonts w:cs="Arial"/>
          <w:szCs w:val="24"/>
        </w:rPr>
        <w:t xml:space="preserve">Performance </w:t>
      </w:r>
      <w:r w:rsidR="003E68DF">
        <w:rPr>
          <w:rFonts w:cs="Arial"/>
          <w:szCs w:val="24"/>
        </w:rPr>
        <w:t>m</w:t>
      </w:r>
      <w:r w:rsidR="00B4227C" w:rsidRPr="00B4227C">
        <w:rPr>
          <w:rFonts w:cs="Arial"/>
          <w:szCs w:val="24"/>
        </w:rPr>
        <w:t xml:space="preserve">easures </w:t>
      </w:r>
      <w:r w:rsidR="003E68DF">
        <w:rPr>
          <w:rFonts w:cs="Arial"/>
          <w:szCs w:val="24"/>
        </w:rPr>
        <w:t xml:space="preserve">and reporting requirements are </w:t>
      </w:r>
      <w:r w:rsidR="00B4227C" w:rsidRPr="00B4227C">
        <w:rPr>
          <w:rFonts w:cs="Arial"/>
          <w:szCs w:val="24"/>
        </w:rPr>
        <w:t xml:space="preserve">detailed in Appendix 3 of the Outcome Agreement. It is anticipated the </w:t>
      </w:r>
      <w:r w:rsidR="003E68DF">
        <w:rPr>
          <w:rFonts w:cs="Arial"/>
          <w:szCs w:val="24"/>
        </w:rPr>
        <w:t>p</w:t>
      </w:r>
      <w:r w:rsidR="00B4227C" w:rsidRPr="00B4227C">
        <w:rPr>
          <w:rFonts w:cs="Arial"/>
          <w:szCs w:val="24"/>
        </w:rPr>
        <w:t xml:space="preserve">erformance </w:t>
      </w:r>
      <w:r w:rsidR="003E68DF">
        <w:rPr>
          <w:rFonts w:cs="Arial"/>
          <w:szCs w:val="24"/>
        </w:rPr>
        <w:t>m</w:t>
      </w:r>
      <w:r w:rsidR="00B4227C" w:rsidRPr="00B4227C">
        <w:rPr>
          <w:rFonts w:cs="Arial"/>
          <w:szCs w:val="24"/>
        </w:rPr>
        <w:t xml:space="preserve">easures will evolve over time to reflect Ministry and Purchasing Agency priorities. </w:t>
      </w:r>
    </w:p>
    <w:tbl>
      <w:tblPr>
        <w:tblStyle w:val="TableGrid"/>
        <w:tblW w:w="9152" w:type="dxa"/>
        <w:tblLook w:val="04A0" w:firstRow="1" w:lastRow="0" w:firstColumn="1" w:lastColumn="0" w:noHBand="0" w:noVBand="1"/>
      </w:tblPr>
      <w:tblGrid>
        <w:gridCol w:w="451"/>
        <w:gridCol w:w="3074"/>
        <w:gridCol w:w="2782"/>
        <w:gridCol w:w="2845"/>
      </w:tblGrid>
      <w:tr w:rsidR="00821180" w:rsidRPr="00B4227C" w:rsidTr="00826C91">
        <w:trPr>
          <w:tblHeader/>
        </w:trPr>
        <w:tc>
          <w:tcPr>
            <w:tcW w:w="451" w:type="dxa"/>
            <w:shd w:val="clear" w:color="auto" w:fill="auto"/>
          </w:tcPr>
          <w:p w:rsidR="00821180" w:rsidRPr="00B4227C" w:rsidRDefault="00821180" w:rsidP="00826C91">
            <w:pPr>
              <w:spacing w:after="200" w:line="276" w:lineRule="auto"/>
              <w:jc w:val="left"/>
              <w:rPr>
                <w:rFonts w:ascii="Arial" w:hAnsi="Arial" w:cs="Arial"/>
                <w:b/>
                <w:color w:val="000000" w:themeColor="text1"/>
                <w:sz w:val="22"/>
                <w:szCs w:val="22"/>
              </w:rPr>
            </w:pPr>
          </w:p>
        </w:tc>
        <w:tc>
          <w:tcPr>
            <w:tcW w:w="3074" w:type="dxa"/>
            <w:tcBorders>
              <w:bottom w:val="single" w:sz="4" w:space="0" w:color="auto"/>
            </w:tcBorders>
            <w:shd w:val="clear" w:color="auto" w:fill="auto"/>
          </w:tcPr>
          <w:p w:rsidR="00821180" w:rsidRPr="00B4227C" w:rsidRDefault="00821180" w:rsidP="00826C91">
            <w:pPr>
              <w:spacing w:after="200" w:line="276" w:lineRule="auto"/>
              <w:jc w:val="left"/>
              <w:rPr>
                <w:rFonts w:ascii="Arial" w:hAnsi="Arial" w:cs="Arial"/>
                <w:b/>
                <w:color w:val="000000" w:themeColor="text1"/>
                <w:sz w:val="22"/>
                <w:szCs w:val="22"/>
              </w:rPr>
            </w:pPr>
            <w:r w:rsidRPr="00B4227C">
              <w:rPr>
                <w:rFonts w:ascii="Arial" w:hAnsi="Arial" w:cs="Arial"/>
                <w:b/>
                <w:color w:val="000000" w:themeColor="text1"/>
                <w:sz w:val="22"/>
                <w:szCs w:val="22"/>
              </w:rPr>
              <w:t>How much</w:t>
            </w:r>
          </w:p>
        </w:tc>
        <w:tc>
          <w:tcPr>
            <w:tcW w:w="2782" w:type="dxa"/>
            <w:tcBorders>
              <w:bottom w:val="single" w:sz="4" w:space="0" w:color="auto"/>
            </w:tcBorders>
            <w:shd w:val="clear" w:color="auto" w:fill="auto"/>
          </w:tcPr>
          <w:p w:rsidR="00821180" w:rsidRPr="00B4227C" w:rsidRDefault="00821180" w:rsidP="00826C91">
            <w:pPr>
              <w:spacing w:after="200" w:line="276" w:lineRule="auto"/>
              <w:jc w:val="left"/>
              <w:rPr>
                <w:rFonts w:ascii="Arial" w:hAnsi="Arial" w:cs="Arial"/>
                <w:b/>
                <w:color w:val="000000" w:themeColor="text1"/>
                <w:sz w:val="22"/>
                <w:szCs w:val="22"/>
              </w:rPr>
            </w:pPr>
            <w:r w:rsidRPr="00B4227C">
              <w:rPr>
                <w:rFonts w:ascii="Arial" w:hAnsi="Arial" w:cs="Arial"/>
                <w:b/>
                <w:color w:val="000000" w:themeColor="text1"/>
                <w:sz w:val="22"/>
                <w:szCs w:val="22"/>
              </w:rPr>
              <w:t>How well</w:t>
            </w:r>
          </w:p>
        </w:tc>
        <w:tc>
          <w:tcPr>
            <w:tcW w:w="2845" w:type="dxa"/>
            <w:tcBorders>
              <w:bottom w:val="single" w:sz="4" w:space="0" w:color="auto"/>
            </w:tcBorders>
            <w:shd w:val="clear" w:color="auto" w:fill="auto"/>
          </w:tcPr>
          <w:p w:rsidR="00821180" w:rsidRPr="00B4227C" w:rsidRDefault="00821180" w:rsidP="00826C91">
            <w:pPr>
              <w:spacing w:after="200" w:line="276" w:lineRule="auto"/>
              <w:jc w:val="left"/>
              <w:rPr>
                <w:rFonts w:ascii="Arial" w:hAnsi="Arial" w:cs="Arial"/>
                <w:b/>
                <w:color w:val="000000" w:themeColor="text1"/>
                <w:sz w:val="22"/>
                <w:szCs w:val="22"/>
              </w:rPr>
            </w:pPr>
            <w:r w:rsidRPr="00B4227C">
              <w:rPr>
                <w:rFonts w:ascii="Arial" w:hAnsi="Arial" w:cs="Arial"/>
                <w:b/>
                <w:color w:val="000000" w:themeColor="text1"/>
                <w:sz w:val="22"/>
                <w:szCs w:val="22"/>
              </w:rPr>
              <w:t>Better off</w:t>
            </w:r>
          </w:p>
        </w:tc>
      </w:tr>
      <w:tr w:rsidR="00821180" w:rsidRPr="00B4227C" w:rsidTr="00826C91">
        <w:tc>
          <w:tcPr>
            <w:tcW w:w="451" w:type="dxa"/>
            <w:shd w:val="clear" w:color="auto" w:fill="FFFFFF" w:themeFill="background1"/>
          </w:tcPr>
          <w:p w:rsidR="00821180" w:rsidRPr="00B4227C" w:rsidRDefault="00821180" w:rsidP="00821180">
            <w:pPr>
              <w:numPr>
                <w:ilvl w:val="0"/>
                <w:numId w:val="6"/>
              </w:numPr>
              <w:spacing w:after="200" w:line="276" w:lineRule="auto"/>
              <w:jc w:val="left"/>
              <w:rPr>
                <w:rFonts w:ascii="Arial" w:hAnsi="Arial" w:cs="Arial"/>
                <w:sz w:val="22"/>
                <w:szCs w:val="22"/>
              </w:rPr>
            </w:pPr>
          </w:p>
        </w:tc>
        <w:tc>
          <w:tcPr>
            <w:tcW w:w="3074"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r w:rsidRPr="00B4227C">
              <w:rPr>
                <w:rFonts w:ascii="Arial" w:hAnsi="Arial" w:cs="Arial"/>
                <w:sz w:val="22"/>
                <w:szCs w:val="22"/>
              </w:rPr>
              <w:t xml:space="preserve"># of personal plans completed and signed off </w:t>
            </w:r>
            <w:r>
              <w:rPr>
                <w:rFonts w:ascii="Arial" w:hAnsi="Arial" w:cs="Arial"/>
                <w:sz w:val="22"/>
                <w:szCs w:val="22"/>
              </w:rPr>
              <w:t>by the child or young person</w:t>
            </w:r>
            <w:r w:rsidRPr="00B4227C">
              <w:rPr>
                <w:rFonts w:ascii="Arial" w:hAnsi="Arial" w:cs="Arial"/>
                <w:sz w:val="22"/>
                <w:szCs w:val="22"/>
              </w:rPr>
              <w:t xml:space="preserve"> within three months of entry into the service</w:t>
            </w:r>
          </w:p>
        </w:tc>
        <w:tc>
          <w:tcPr>
            <w:tcW w:w="2782"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r w:rsidRPr="00B4227C">
              <w:rPr>
                <w:rFonts w:ascii="Arial" w:hAnsi="Arial" w:cs="Arial"/>
                <w:sz w:val="22"/>
                <w:szCs w:val="22"/>
              </w:rPr>
              <w:t>% of personal plans completed</w:t>
            </w:r>
            <w:r>
              <w:rPr>
                <w:rFonts w:ascii="Arial" w:hAnsi="Arial" w:cs="Arial"/>
                <w:sz w:val="22"/>
                <w:szCs w:val="22"/>
              </w:rPr>
              <w:t xml:space="preserve"> </w:t>
            </w:r>
            <w:r w:rsidRPr="00B4227C">
              <w:rPr>
                <w:rFonts w:ascii="Arial" w:hAnsi="Arial" w:cs="Arial"/>
                <w:sz w:val="22"/>
                <w:szCs w:val="22"/>
              </w:rPr>
              <w:t xml:space="preserve">and signed off </w:t>
            </w:r>
            <w:r>
              <w:rPr>
                <w:rFonts w:ascii="Arial" w:hAnsi="Arial" w:cs="Arial"/>
                <w:sz w:val="22"/>
                <w:szCs w:val="22"/>
              </w:rPr>
              <w:t>by the child or young person</w:t>
            </w:r>
            <w:r w:rsidRPr="00B4227C">
              <w:rPr>
                <w:rFonts w:ascii="Arial" w:hAnsi="Arial" w:cs="Arial"/>
                <w:sz w:val="22"/>
                <w:szCs w:val="22"/>
              </w:rPr>
              <w:t xml:space="preserve"> within three months of entry into the service</w:t>
            </w:r>
          </w:p>
        </w:tc>
        <w:tc>
          <w:tcPr>
            <w:tcW w:w="2845"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p>
        </w:tc>
      </w:tr>
      <w:tr w:rsidR="00821180" w:rsidRPr="00B4227C" w:rsidTr="00826C91">
        <w:tc>
          <w:tcPr>
            <w:tcW w:w="451" w:type="dxa"/>
            <w:shd w:val="clear" w:color="auto" w:fill="FFFFFF" w:themeFill="background1"/>
          </w:tcPr>
          <w:p w:rsidR="00821180" w:rsidRPr="00B4227C" w:rsidRDefault="00821180" w:rsidP="00821180">
            <w:pPr>
              <w:numPr>
                <w:ilvl w:val="0"/>
                <w:numId w:val="6"/>
              </w:numPr>
              <w:spacing w:after="200" w:line="276" w:lineRule="auto"/>
              <w:jc w:val="left"/>
              <w:rPr>
                <w:rFonts w:ascii="Arial" w:hAnsi="Arial" w:cs="Arial"/>
                <w:sz w:val="22"/>
                <w:szCs w:val="22"/>
              </w:rPr>
            </w:pPr>
          </w:p>
        </w:tc>
        <w:tc>
          <w:tcPr>
            <w:tcW w:w="3074"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r w:rsidRPr="00B4227C">
              <w:rPr>
                <w:rFonts w:ascii="Arial" w:hAnsi="Arial" w:cs="Arial"/>
                <w:sz w:val="22"/>
                <w:szCs w:val="22"/>
              </w:rPr>
              <w:t xml:space="preserve"># of personal plans reviewed and signed off </w:t>
            </w:r>
            <w:r>
              <w:rPr>
                <w:rFonts w:ascii="Arial" w:hAnsi="Arial" w:cs="Arial"/>
                <w:sz w:val="22"/>
                <w:szCs w:val="22"/>
              </w:rPr>
              <w:t xml:space="preserve">by the child or young person </w:t>
            </w:r>
            <w:r w:rsidRPr="00B4227C">
              <w:rPr>
                <w:rFonts w:ascii="Arial" w:hAnsi="Arial" w:cs="Arial"/>
                <w:sz w:val="22"/>
                <w:szCs w:val="22"/>
              </w:rPr>
              <w:t>at least once every 12 months</w:t>
            </w:r>
          </w:p>
        </w:tc>
        <w:tc>
          <w:tcPr>
            <w:tcW w:w="2782"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r w:rsidRPr="00B4227C">
              <w:rPr>
                <w:rFonts w:ascii="Arial" w:hAnsi="Arial" w:cs="Arial"/>
                <w:sz w:val="22"/>
                <w:szCs w:val="22"/>
              </w:rPr>
              <w:t xml:space="preserve">% of personal plans reviewed and signed off </w:t>
            </w:r>
            <w:r>
              <w:rPr>
                <w:rFonts w:ascii="Arial" w:hAnsi="Arial" w:cs="Arial"/>
                <w:sz w:val="22"/>
                <w:szCs w:val="22"/>
              </w:rPr>
              <w:t xml:space="preserve">by the child or young person </w:t>
            </w:r>
            <w:r w:rsidRPr="00B4227C">
              <w:rPr>
                <w:rFonts w:ascii="Arial" w:hAnsi="Arial" w:cs="Arial"/>
                <w:sz w:val="22"/>
                <w:szCs w:val="22"/>
              </w:rPr>
              <w:t>at least once every 12 months</w:t>
            </w:r>
          </w:p>
        </w:tc>
        <w:tc>
          <w:tcPr>
            <w:tcW w:w="2845"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p>
        </w:tc>
      </w:tr>
      <w:tr w:rsidR="00821180" w:rsidRPr="00B4227C" w:rsidTr="00826C91">
        <w:tc>
          <w:tcPr>
            <w:tcW w:w="451" w:type="dxa"/>
            <w:shd w:val="clear" w:color="auto" w:fill="FFFFFF" w:themeFill="background1"/>
          </w:tcPr>
          <w:p w:rsidR="00821180" w:rsidRPr="00B4227C" w:rsidRDefault="00821180" w:rsidP="00821180">
            <w:pPr>
              <w:numPr>
                <w:ilvl w:val="0"/>
                <w:numId w:val="6"/>
              </w:numPr>
              <w:spacing w:after="200" w:line="276" w:lineRule="auto"/>
              <w:jc w:val="left"/>
              <w:rPr>
                <w:rFonts w:ascii="Arial" w:hAnsi="Arial" w:cs="Arial"/>
                <w:sz w:val="22"/>
                <w:szCs w:val="22"/>
              </w:rPr>
            </w:pPr>
          </w:p>
        </w:tc>
        <w:tc>
          <w:tcPr>
            <w:tcW w:w="3074"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p>
        </w:tc>
        <w:tc>
          <w:tcPr>
            <w:tcW w:w="2782"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p>
        </w:tc>
        <w:tc>
          <w:tcPr>
            <w:tcW w:w="2845"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r w:rsidRPr="00B4227C">
              <w:rPr>
                <w:rFonts w:ascii="Arial" w:hAnsi="Arial" w:cs="Arial"/>
                <w:sz w:val="22"/>
                <w:szCs w:val="22"/>
              </w:rPr>
              <w:t xml:space="preserve"># / % of goals in personal plans achieved in the last </w:t>
            </w:r>
            <w:r w:rsidRPr="00B4227C">
              <w:rPr>
                <w:rFonts w:ascii="Arial" w:hAnsi="Arial" w:cs="Arial"/>
                <w:sz w:val="22"/>
                <w:szCs w:val="22"/>
              </w:rPr>
              <w:lastRenderedPageBreak/>
              <w:t>12 months</w:t>
            </w:r>
          </w:p>
        </w:tc>
      </w:tr>
      <w:tr w:rsidR="00821180" w:rsidRPr="00B4227C" w:rsidTr="00826C91">
        <w:tc>
          <w:tcPr>
            <w:tcW w:w="451" w:type="dxa"/>
            <w:shd w:val="clear" w:color="auto" w:fill="FFFFFF" w:themeFill="background1"/>
          </w:tcPr>
          <w:p w:rsidR="00821180" w:rsidRPr="00B4227C" w:rsidRDefault="00821180" w:rsidP="00821180">
            <w:pPr>
              <w:numPr>
                <w:ilvl w:val="0"/>
                <w:numId w:val="6"/>
              </w:numPr>
              <w:spacing w:after="200" w:line="276" w:lineRule="auto"/>
              <w:jc w:val="left"/>
              <w:rPr>
                <w:rFonts w:ascii="Arial" w:hAnsi="Arial" w:cs="Arial"/>
                <w:sz w:val="22"/>
                <w:szCs w:val="22"/>
              </w:rPr>
            </w:pPr>
          </w:p>
        </w:tc>
        <w:tc>
          <w:tcPr>
            <w:tcW w:w="3074"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p>
        </w:tc>
        <w:tc>
          <w:tcPr>
            <w:tcW w:w="2782" w:type="dxa"/>
            <w:shd w:val="clear" w:color="auto" w:fill="FFFFFF" w:themeFill="background1"/>
          </w:tcPr>
          <w:p w:rsidR="00821180" w:rsidRPr="003E68DF" w:rsidRDefault="00821180" w:rsidP="00826C91">
            <w:pPr>
              <w:spacing w:after="200" w:line="276" w:lineRule="auto"/>
              <w:jc w:val="left"/>
              <w:rPr>
                <w:rFonts w:ascii="Arial" w:hAnsi="Arial" w:cs="Arial"/>
                <w:sz w:val="22"/>
                <w:szCs w:val="22"/>
              </w:rPr>
            </w:pPr>
            <w:r>
              <w:rPr>
                <w:rFonts w:ascii="Arial" w:hAnsi="Arial" w:cs="Arial"/>
                <w:sz w:val="22"/>
                <w:szCs w:val="22"/>
              </w:rPr>
              <w:t>% of frontline s</w:t>
            </w:r>
            <w:r w:rsidRPr="003E68DF">
              <w:rPr>
                <w:rFonts w:ascii="Arial" w:hAnsi="Arial" w:cs="Arial"/>
                <w:sz w:val="22"/>
                <w:szCs w:val="22"/>
              </w:rPr>
              <w:t xml:space="preserve">taff who have obtained the Level 2 </w:t>
            </w:r>
            <w:r w:rsidRPr="003E68DF">
              <w:rPr>
                <w:rFonts w:ascii="Arial" w:hAnsi="Arial" w:cs="Arial"/>
                <w:bCs/>
                <w:sz w:val="22"/>
                <w:szCs w:val="22"/>
                <w:lang w:val="en-US"/>
              </w:rPr>
              <w:t>National</w:t>
            </w:r>
            <w:r>
              <w:rPr>
                <w:rFonts w:ascii="Arial" w:hAnsi="Arial" w:cs="Arial"/>
                <w:bCs/>
                <w:sz w:val="22"/>
                <w:szCs w:val="22"/>
                <w:lang w:val="en-US"/>
              </w:rPr>
              <w:t>/NZ</w:t>
            </w:r>
            <w:r w:rsidRPr="003E68DF">
              <w:rPr>
                <w:rFonts w:ascii="Arial" w:hAnsi="Arial" w:cs="Arial"/>
                <w:bCs/>
                <w:sz w:val="22"/>
                <w:szCs w:val="22"/>
                <w:lang w:val="en-US"/>
              </w:rPr>
              <w:t xml:space="preserve"> Certificate in Health, Disability, and Aged Support</w:t>
            </w:r>
          </w:p>
        </w:tc>
        <w:tc>
          <w:tcPr>
            <w:tcW w:w="2845"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p>
        </w:tc>
      </w:tr>
      <w:tr w:rsidR="00821180" w:rsidRPr="00B4227C" w:rsidTr="00826C91">
        <w:tc>
          <w:tcPr>
            <w:tcW w:w="451" w:type="dxa"/>
            <w:shd w:val="clear" w:color="auto" w:fill="FFFFFF" w:themeFill="background1"/>
          </w:tcPr>
          <w:p w:rsidR="00821180" w:rsidRPr="00B4227C" w:rsidRDefault="00821180" w:rsidP="00821180">
            <w:pPr>
              <w:numPr>
                <w:ilvl w:val="0"/>
                <w:numId w:val="6"/>
              </w:numPr>
              <w:spacing w:after="200" w:line="276" w:lineRule="auto"/>
              <w:jc w:val="left"/>
              <w:rPr>
                <w:rFonts w:ascii="Arial" w:hAnsi="Arial" w:cs="Arial"/>
                <w:sz w:val="22"/>
                <w:szCs w:val="22"/>
              </w:rPr>
            </w:pPr>
          </w:p>
        </w:tc>
        <w:tc>
          <w:tcPr>
            <w:tcW w:w="3074"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p>
        </w:tc>
        <w:tc>
          <w:tcPr>
            <w:tcW w:w="2782"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r w:rsidRPr="00B4227C">
              <w:rPr>
                <w:rFonts w:ascii="Arial" w:hAnsi="Arial" w:cs="Arial"/>
                <w:sz w:val="22"/>
                <w:szCs w:val="22"/>
              </w:rPr>
              <w:t>% staff turnover</w:t>
            </w:r>
          </w:p>
        </w:tc>
        <w:tc>
          <w:tcPr>
            <w:tcW w:w="2845" w:type="dxa"/>
            <w:shd w:val="clear" w:color="auto" w:fill="FFFFFF" w:themeFill="background1"/>
          </w:tcPr>
          <w:p w:rsidR="00821180" w:rsidRPr="00B4227C" w:rsidRDefault="00821180" w:rsidP="00826C91">
            <w:pPr>
              <w:spacing w:after="200" w:line="276" w:lineRule="auto"/>
              <w:jc w:val="left"/>
              <w:rPr>
                <w:rFonts w:ascii="Arial" w:hAnsi="Arial" w:cs="Arial"/>
                <w:sz w:val="22"/>
                <w:szCs w:val="22"/>
              </w:rPr>
            </w:pPr>
          </w:p>
        </w:tc>
      </w:tr>
      <w:tr w:rsidR="00821180" w:rsidRPr="00B4227C" w:rsidTr="00826C91">
        <w:tc>
          <w:tcPr>
            <w:tcW w:w="451" w:type="dxa"/>
            <w:shd w:val="clear" w:color="auto" w:fill="FFFFFF" w:themeFill="background1"/>
          </w:tcPr>
          <w:p w:rsidR="00821180" w:rsidRPr="00B4227C" w:rsidRDefault="00821180" w:rsidP="00821180">
            <w:pPr>
              <w:numPr>
                <w:ilvl w:val="0"/>
                <w:numId w:val="6"/>
              </w:numPr>
              <w:jc w:val="left"/>
              <w:rPr>
                <w:rFonts w:ascii="Arial" w:hAnsi="Arial" w:cs="Arial"/>
                <w:sz w:val="22"/>
                <w:szCs w:val="22"/>
              </w:rPr>
            </w:pPr>
          </w:p>
        </w:tc>
        <w:tc>
          <w:tcPr>
            <w:tcW w:w="3074" w:type="dxa"/>
            <w:shd w:val="clear" w:color="auto" w:fill="FFFFFF" w:themeFill="background1"/>
          </w:tcPr>
          <w:p w:rsidR="00821180" w:rsidRPr="00B4227C" w:rsidRDefault="00821180" w:rsidP="00826C91">
            <w:pPr>
              <w:jc w:val="left"/>
              <w:rPr>
                <w:rFonts w:ascii="Arial" w:hAnsi="Arial" w:cs="Arial"/>
                <w:sz w:val="22"/>
                <w:szCs w:val="22"/>
              </w:rPr>
            </w:pPr>
          </w:p>
        </w:tc>
        <w:tc>
          <w:tcPr>
            <w:tcW w:w="2782" w:type="dxa"/>
            <w:shd w:val="clear" w:color="auto" w:fill="FFFFFF" w:themeFill="background1"/>
          </w:tcPr>
          <w:p w:rsidR="00821180" w:rsidRPr="00B4227C" w:rsidRDefault="00821180" w:rsidP="00826C91">
            <w:pPr>
              <w:jc w:val="left"/>
              <w:rPr>
                <w:rFonts w:ascii="Arial" w:hAnsi="Arial" w:cs="Arial"/>
                <w:sz w:val="22"/>
                <w:szCs w:val="22"/>
              </w:rPr>
            </w:pPr>
          </w:p>
        </w:tc>
        <w:tc>
          <w:tcPr>
            <w:tcW w:w="2845" w:type="dxa"/>
            <w:shd w:val="clear" w:color="auto" w:fill="FFFFFF" w:themeFill="background1"/>
          </w:tcPr>
          <w:p w:rsidR="00821180" w:rsidRDefault="00821180" w:rsidP="00826C91">
            <w:pPr>
              <w:jc w:val="left"/>
              <w:rPr>
                <w:rFonts w:ascii="Arial" w:hAnsi="Arial" w:cs="Arial"/>
                <w:sz w:val="22"/>
                <w:szCs w:val="22"/>
              </w:rPr>
            </w:pPr>
            <w:r w:rsidRPr="00B4227C">
              <w:rPr>
                <w:rFonts w:ascii="Arial" w:hAnsi="Arial" w:cs="Arial"/>
                <w:sz w:val="22"/>
                <w:szCs w:val="22"/>
              </w:rPr>
              <w:t xml:space="preserve">#/% of children </w:t>
            </w:r>
            <w:r>
              <w:rPr>
                <w:rFonts w:ascii="Arial" w:hAnsi="Arial" w:cs="Arial"/>
                <w:sz w:val="22"/>
                <w:szCs w:val="22"/>
              </w:rPr>
              <w:t xml:space="preserve">/ young people </w:t>
            </w:r>
            <w:r w:rsidRPr="00B4227C">
              <w:rPr>
                <w:rFonts w:ascii="Arial" w:hAnsi="Arial" w:cs="Arial"/>
                <w:sz w:val="22"/>
                <w:szCs w:val="22"/>
              </w:rPr>
              <w:t>who have active relationships with their whānau</w:t>
            </w:r>
            <w:r>
              <w:rPr>
                <w:rFonts w:ascii="Arial" w:hAnsi="Arial" w:cs="Arial"/>
                <w:sz w:val="22"/>
                <w:szCs w:val="22"/>
              </w:rPr>
              <w:t xml:space="preserve"> / family / </w:t>
            </w:r>
            <w:r w:rsidRPr="00B4227C">
              <w:rPr>
                <w:rFonts w:ascii="Arial" w:hAnsi="Arial" w:cs="Arial"/>
                <w:sz w:val="22"/>
                <w:szCs w:val="22"/>
              </w:rPr>
              <w:t>guardians</w:t>
            </w:r>
          </w:p>
          <w:p w:rsidR="00821180" w:rsidRPr="00B4227C" w:rsidRDefault="00821180" w:rsidP="00826C91">
            <w:pPr>
              <w:jc w:val="left"/>
              <w:rPr>
                <w:rFonts w:ascii="Arial" w:hAnsi="Arial" w:cs="Arial"/>
                <w:sz w:val="22"/>
                <w:szCs w:val="22"/>
              </w:rPr>
            </w:pPr>
          </w:p>
        </w:tc>
      </w:tr>
      <w:tr w:rsidR="00821180" w:rsidRPr="00B4227C" w:rsidTr="00826C91">
        <w:tc>
          <w:tcPr>
            <w:tcW w:w="451" w:type="dxa"/>
            <w:shd w:val="clear" w:color="auto" w:fill="FFFFFF" w:themeFill="background1"/>
          </w:tcPr>
          <w:p w:rsidR="00821180" w:rsidRPr="00B4227C" w:rsidRDefault="00821180" w:rsidP="00821180">
            <w:pPr>
              <w:numPr>
                <w:ilvl w:val="0"/>
                <w:numId w:val="6"/>
              </w:numPr>
              <w:jc w:val="left"/>
              <w:rPr>
                <w:rFonts w:ascii="Arial" w:hAnsi="Arial" w:cs="Arial"/>
                <w:sz w:val="22"/>
                <w:szCs w:val="22"/>
              </w:rPr>
            </w:pPr>
          </w:p>
        </w:tc>
        <w:tc>
          <w:tcPr>
            <w:tcW w:w="3074" w:type="dxa"/>
            <w:shd w:val="clear" w:color="auto" w:fill="FFFFFF" w:themeFill="background1"/>
          </w:tcPr>
          <w:p w:rsidR="00821180" w:rsidRPr="00B4227C" w:rsidRDefault="00821180" w:rsidP="00826C91">
            <w:pPr>
              <w:jc w:val="left"/>
              <w:rPr>
                <w:rFonts w:ascii="Arial" w:hAnsi="Arial" w:cs="Arial"/>
                <w:sz w:val="22"/>
                <w:szCs w:val="22"/>
              </w:rPr>
            </w:pPr>
          </w:p>
        </w:tc>
        <w:tc>
          <w:tcPr>
            <w:tcW w:w="2782" w:type="dxa"/>
            <w:shd w:val="clear" w:color="auto" w:fill="FFFFFF" w:themeFill="background1"/>
          </w:tcPr>
          <w:p w:rsidR="00821180" w:rsidRPr="00B4227C" w:rsidRDefault="00821180" w:rsidP="00826C91">
            <w:pPr>
              <w:jc w:val="left"/>
              <w:rPr>
                <w:rFonts w:ascii="Arial" w:hAnsi="Arial" w:cs="Arial"/>
                <w:sz w:val="22"/>
                <w:szCs w:val="22"/>
              </w:rPr>
            </w:pPr>
          </w:p>
        </w:tc>
        <w:tc>
          <w:tcPr>
            <w:tcW w:w="2845" w:type="dxa"/>
            <w:shd w:val="clear" w:color="auto" w:fill="FFFFFF" w:themeFill="background1"/>
          </w:tcPr>
          <w:p w:rsidR="00821180" w:rsidRPr="00B4227C" w:rsidRDefault="00821180" w:rsidP="00826C91">
            <w:pPr>
              <w:jc w:val="left"/>
              <w:rPr>
                <w:rFonts w:ascii="Arial" w:hAnsi="Arial" w:cs="Arial"/>
                <w:sz w:val="22"/>
                <w:szCs w:val="22"/>
              </w:rPr>
            </w:pPr>
            <w:r w:rsidRPr="00B4227C">
              <w:rPr>
                <w:rFonts w:ascii="Arial" w:hAnsi="Arial" w:cs="Arial"/>
                <w:sz w:val="22"/>
                <w:szCs w:val="22"/>
              </w:rPr>
              <w:t xml:space="preserve">% children </w:t>
            </w:r>
            <w:r>
              <w:rPr>
                <w:rFonts w:ascii="Arial" w:hAnsi="Arial" w:cs="Arial"/>
                <w:sz w:val="22"/>
                <w:szCs w:val="22"/>
              </w:rPr>
              <w:t xml:space="preserve">/ young people </w:t>
            </w:r>
            <w:r w:rsidRPr="00B4227C">
              <w:rPr>
                <w:rFonts w:ascii="Arial" w:hAnsi="Arial" w:cs="Arial"/>
                <w:sz w:val="22"/>
                <w:szCs w:val="22"/>
              </w:rPr>
              <w:t>accessing education</w:t>
            </w:r>
          </w:p>
        </w:tc>
      </w:tr>
    </w:tbl>
    <w:p w:rsidR="00821180" w:rsidRPr="00B4227C" w:rsidRDefault="00821180" w:rsidP="000929BE">
      <w:pPr>
        <w:ind w:left="851" w:hanging="851"/>
        <w:rPr>
          <w:lang w:val="en-GB"/>
        </w:rPr>
      </w:pPr>
    </w:p>
    <w:p w:rsidR="00BC4BE9" w:rsidRPr="00C814CA" w:rsidRDefault="00F541E6" w:rsidP="001B47A6">
      <w:pPr>
        <w:pStyle w:val="Heading2"/>
        <w:tabs>
          <w:tab w:val="clear" w:pos="709"/>
        </w:tabs>
        <w:ind w:left="851" w:hanging="851"/>
      </w:pPr>
      <w:r>
        <w:t>Eligibility</w:t>
      </w:r>
    </w:p>
    <w:p w:rsidR="003B6C1B" w:rsidRDefault="003B6C1B" w:rsidP="001B47A6">
      <w:pPr>
        <w:ind w:left="851"/>
        <w:rPr>
          <w:rFonts w:cs="Arial"/>
          <w:bCs/>
          <w:lang w:val="en-AU"/>
        </w:rPr>
      </w:pPr>
      <w:r w:rsidRPr="00C814CA">
        <w:rPr>
          <w:rFonts w:cs="Arial"/>
          <w:bCs/>
          <w:lang w:val="en-AU"/>
        </w:rPr>
        <w:t xml:space="preserve">Support services </w:t>
      </w:r>
      <w:r w:rsidR="003E68DF">
        <w:rPr>
          <w:rFonts w:cs="Arial"/>
          <w:bCs/>
          <w:lang w:val="en-AU"/>
        </w:rPr>
        <w:t>described in this specification</w:t>
      </w:r>
      <w:r w:rsidRPr="00C814CA">
        <w:rPr>
          <w:rFonts w:cs="Arial"/>
          <w:bCs/>
          <w:lang w:val="en-AU"/>
        </w:rPr>
        <w:t xml:space="preserve"> are </w:t>
      </w:r>
      <w:r w:rsidRPr="00C814CA">
        <w:rPr>
          <w:rFonts w:cs="Arial"/>
          <w:lang w:val="en-AU"/>
        </w:rPr>
        <w:t xml:space="preserve">for children and young </w:t>
      </w:r>
      <w:r w:rsidR="003E68DF">
        <w:rPr>
          <w:rFonts w:cs="Arial"/>
          <w:lang w:val="en-AU"/>
        </w:rPr>
        <w:t>people with disabilities with</w:t>
      </w:r>
      <w:r w:rsidRPr="00C814CA">
        <w:rPr>
          <w:rFonts w:cs="Arial"/>
          <w:lang w:val="en-AU"/>
        </w:rPr>
        <w:t xml:space="preserve"> Autism Spectrum Disorder, or intellectual, physi</w:t>
      </w:r>
      <w:r w:rsidR="00D4142F">
        <w:rPr>
          <w:rFonts w:cs="Arial"/>
          <w:lang w:val="en-AU"/>
        </w:rPr>
        <w:t xml:space="preserve">cal or sensory disability </w:t>
      </w:r>
      <w:r w:rsidRPr="00906AF4">
        <w:rPr>
          <w:rFonts w:cs="Arial"/>
          <w:lang w:val="en-AU"/>
        </w:rPr>
        <w:t>who have continuous support needs and require out-of-family residential services</w:t>
      </w:r>
      <w:r w:rsidR="003E68DF">
        <w:rPr>
          <w:rFonts w:cs="Arial"/>
          <w:lang w:val="en-AU"/>
        </w:rPr>
        <w:t xml:space="preserve"> and</w:t>
      </w:r>
      <w:r w:rsidRPr="00B34A90">
        <w:rPr>
          <w:rFonts w:cs="Arial"/>
          <w:bCs/>
          <w:lang w:val="en-AU"/>
        </w:rPr>
        <w:t xml:space="preserve"> who have been referred to the </w:t>
      </w:r>
      <w:r w:rsidR="003E68DF">
        <w:rPr>
          <w:rFonts w:cs="Arial"/>
          <w:bCs/>
          <w:lang w:val="en-AU"/>
        </w:rPr>
        <w:t>Provider</w:t>
      </w:r>
      <w:r w:rsidR="00985773">
        <w:rPr>
          <w:rFonts w:cs="Arial"/>
          <w:bCs/>
          <w:lang w:val="en-AU"/>
        </w:rPr>
        <w:t xml:space="preserve"> for service by a</w:t>
      </w:r>
      <w:r w:rsidRPr="00B34A90">
        <w:rPr>
          <w:rFonts w:cs="Arial"/>
          <w:bCs/>
          <w:lang w:val="en-AU"/>
        </w:rPr>
        <w:t xml:space="preserve"> NASC</w:t>
      </w:r>
      <w:r w:rsidRPr="00B34A90">
        <w:rPr>
          <w:rFonts w:cs="Arial"/>
          <w:lang w:val="en-AU"/>
        </w:rPr>
        <w:t xml:space="preserve">. It also covers services for children and young people experiencing mental illness when they also have an Autism Spectrum Disorder, or intellectual, physical or sensory disability if referred by </w:t>
      </w:r>
      <w:r w:rsidR="00985773">
        <w:rPr>
          <w:rFonts w:cs="Arial"/>
          <w:bCs/>
          <w:lang w:val="en-AU"/>
        </w:rPr>
        <w:t>a</w:t>
      </w:r>
      <w:r w:rsidRPr="00B34A90">
        <w:rPr>
          <w:rFonts w:cs="Arial"/>
          <w:bCs/>
          <w:lang w:val="en-AU"/>
        </w:rPr>
        <w:t xml:space="preserve"> NASC.</w:t>
      </w:r>
    </w:p>
    <w:p w:rsidR="003B6C1B" w:rsidRPr="00552C9B" w:rsidRDefault="001F4C17" w:rsidP="001B47A6">
      <w:pPr>
        <w:pStyle w:val="Heading2"/>
        <w:tabs>
          <w:tab w:val="clear" w:pos="709"/>
        </w:tabs>
        <w:ind w:left="851" w:hanging="851"/>
      </w:pPr>
      <w:r w:rsidRPr="00B34A90">
        <w:t>Service</w:t>
      </w:r>
      <w:r w:rsidR="003E68DF">
        <w:t xml:space="preserve"> </w:t>
      </w:r>
      <w:r w:rsidR="006D1D3C" w:rsidRPr="00B34A90">
        <w:t>/</w:t>
      </w:r>
      <w:r w:rsidR="003E68DF">
        <w:t xml:space="preserve"> </w:t>
      </w:r>
      <w:r w:rsidR="006D1D3C" w:rsidRPr="00B34A90">
        <w:t>Entry Criteria</w:t>
      </w:r>
    </w:p>
    <w:p w:rsidR="000929BE" w:rsidRPr="000929BE" w:rsidRDefault="000929BE" w:rsidP="000929BE">
      <w:pPr>
        <w:pStyle w:val="Heading3"/>
        <w:numPr>
          <w:ilvl w:val="0"/>
          <w:numId w:val="0"/>
        </w:numPr>
        <w:tabs>
          <w:tab w:val="left" w:pos="851"/>
        </w:tabs>
        <w:spacing w:before="120" w:after="120" w:line="276" w:lineRule="auto"/>
        <w:rPr>
          <w:rFonts w:eastAsia="Arial Unicode MS"/>
          <w:lang w:val="en-AU"/>
        </w:rPr>
      </w:pPr>
      <w:r>
        <w:rPr>
          <w:rFonts w:eastAsia="Arial Unicode MS"/>
          <w:lang w:val="en-AU"/>
        </w:rPr>
        <w:t>6.1</w:t>
      </w:r>
      <w:r>
        <w:rPr>
          <w:rFonts w:eastAsia="Arial Unicode MS"/>
          <w:lang w:val="en-AU"/>
        </w:rPr>
        <w:tab/>
        <w:t xml:space="preserve">Access </w:t>
      </w:r>
    </w:p>
    <w:p w:rsidR="000929BE" w:rsidRPr="000929BE" w:rsidRDefault="00F541E6" w:rsidP="000929BE">
      <w:pPr>
        <w:pStyle w:val="Heading3"/>
        <w:numPr>
          <w:ilvl w:val="1"/>
          <w:numId w:val="37"/>
        </w:numPr>
        <w:spacing w:before="120" w:after="120" w:line="276" w:lineRule="auto"/>
        <w:ind w:left="1441" w:hanging="590"/>
        <w:contextualSpacing w:val="0"/>
        <w:jc w:val="left"/>
        <w:rPr>
          <w:rFonts w:eastAsia="Arial Unicode MS"/>
          <w:b w:val="0"/>
          <w:lang w:val="en-AU"/>
        </w:rPr>
      </w:pPr>
      <w:r w:rsidRPr="000929BE">
        <w:rPr>
          <w:rFonts w:eastAsia="Arial Unicode MS"/>
          <w:b w:val="0"/>
          <w:lang w:val="en-AU"/>
        </w:rPr>
        <w:t>Access to out-of-family residential services is determined by the NASC following an individual needs assessment process.</w:t>
      </w:r>
    </w:p>
    <w:p w:rsidR="00F541E6" w:rsidRPr="000929BE" w:rsidRDefault="003E68DF" w:rsidP="000929BE">
      <w:pPr>
        <w:pStyle w:val="Heading3"/>
        <w:numPr>
          <w:ilvl w:val="1"/>
          <w:numId w:val="37"/>
        </w:numPr>
        <w:spacing w:before="120" w:after="120" w:line="276" w:lineRule="auto"/>
        <w:ind w:hanging="589"/>
        <w:contextualSpacing w:val="0"/>
        <w:jc w:val="left"/>
        <w:rPr>
          <w:rFonts w:eastAsia="Arial Unicode MS"/>
          <w:b w:val="0"/>
          <w:lang w:val="en-AU"/>
        </w:rPr>
      </w:pPr>
      <w:r w:rsidRPr="000929BE">
        <w:rPr>
          <w:rFonts w:eastAsia="Arial Unicode MS"/>
          <w:b w:val="0"/>
          <w:lang w:val="en-AU"/>
        </w:rPr>
        <w:t>The S</w:t>
      </w:r>
      <w:r w:rsidR="003B6C1B" w:rsidRPr="000929BE">
        <w:rPr>
          <w:rFonts w:eastAsia="Arial Unicode MS"/>
          <w:b w:val="0"/>
          <w:lang w:val="en-AU"/>
        </w:rPr>
        <w:t>ervice</w:t>
      </w:r>
      <w:r w:rsidRPr="000929BE">
        <w:rPr>
          <w:rFonts w:eastAsia="Arial Unicode MS"/>
          <w:b w:val="0"/>
          <w:lang w:val="en-AU"/>
        </w:rPr>
        <w:t>s</w:t>
      </w:r>
      <w:r w:rsidR="003B6C1B" w:rsidRPr="000929BE">
        <w:rPr>
          <w:rFonts w:eastAsia="Arial Unicode MS"/>
          <w:b w:val="0"/>
          <w:lang w:val="en-AU"/>
        </w:rPr>
        <w:t xml:space="preserve"> will be available only to children and young people who have needs that would be best met in a residential service as determined by a FGC with statutory authority under the CYPF Act.  The FGC will have demonstrated that every alternative support option has been unable to deliver positive outcomes for the child or young person; while also suppo</w:t>
      </w:r>
      <w:r w:rsidRPr="000929BE">
        <w:rPr>
          <w:rFonts w:eastAsia="Arial Unicode MS"/>
          <w:b w:val="0"/>
          <w:lang w:val="en-AU"/>
        </w:rPr>
        <w:t>rting their parents / family / whā</w:t>
      </w:r>
      <w:r w:rsidR="003B6C1B" w:rsidRPr="000929BE">
        <w:rPr>
          <w:rFonts w:eastAsia="Arial Unicode MS"/>
          <w:b w:val="0"/>
          <w:lang w:val="en-AU"/>
        </w:rPr>
        <w:t>nau</w:t>
      </w:r>
      <w:r w:rsidRPr="000929BE">
        <w:rPr>
          <w:rFonts w:eastAsia="Arial Unicode MS"/>
          <w:b w:val="0"/>
          <w:lang w:val="en-AU"/>
        </w:rPr>
        <w:t xml:space="preserve"> / </w:t>
      </w:r>
      <w:r w:rsidR="003B6C1B" w:rsidRPr="000929BE">
        <w:rPr>
          <w:rFonts w:eastAsia="Arial Unicode MS"/>
          <w:b w:val="0"/>
          <w:lang w:val="en-AU"/>
        </w:rPr>
        <w:t>carers to provide ongoing care and support.</w:t>
      </w:r>
    </w:p>
    <w:p w:rsidR="00F541E6" w:rsidRPr="000929BE" w:rsidRDefault="00C814CA" w:rsidP="000929BE">
      <w:pPr>
        <w:pStyle w:val="Heading3"/>
        <w:numPr>
          <w:ilvl w:val="1"/>
          <w:numId w:val="37"/>
        </w:numPr>
        <w:spacing w:before="120" w:after="120" w:line="276" w:lineRule="auto"/>
        <w:ind w:hanging="589"/>
        <w:contextualSpacing w:val="0"/>
        <w:jc w:val="left"/>
        <w:rPr>
          <w:rFonts w:eastAsia="Arial Unicode MS"/>
          <w:b w:val="0"/>
          <w:lang w:val="en-AU"/>
        </w:rPr>
      </w:pPr>
      <w:r w:rsidRPr="000929BE">
        <w:rPr>
          <w:rFonts w:eastAsia="Arial Unicode MS"/>
          <w:b w:val="0"/>
          <w:lang w:val="en-AU"/>
        </w:rPr>
        <w:t>For</w:t>
      </w:r>
      <w:r w:rsidR="00B34A90" w:rsidRPr="000929BE">
        <w:rPr>
          <w:rFonts w:eastAsia="Arial Unicode MS"/>
          <w:b w:val="0"/>
          <w:lang w:val="en-AU"/>
        </w:rPr>
        <w:t xml:space="preserve"> a child or young person to use residential services is an extreme step.  Therefore, planning will only begin when family/</w:t>
      </w:r>
      <w:r w:rsidR="003E68DF" w:rsidRPr="000929BE">
        <w:rPr>
          <w:rFonts w:eastAsia="Arial Unicode MS"/>
          <w:b w:val="0"/>
          <w:lang w:val="en-AU"/>
        </w:rPr>
        <w:t>whā</w:t>
      </w:r>
      <w:r w:rsidR="00985773" w:rsidRPr="000929BE">
        <w:rPr>
          <w:rFonts w:eastAsia="Arial Unicode MS"/>
          <w:b w:val="0"/>
          <w:lang w:val="en-AU"/>
        </w:rPr>
        <w:t>nau</w:t>
      </w:r>
      <w:r w:rsidR="00B34A90" w:rsidRPr="000929BE">
        <w:rPr>
          <w:rFonts w:eastAsia="Arial Unicode MS"/>
          <w:b w:val="0"/>
          <w:lang w:val="en-AU"/>
        </w:rPr>
        <w:t xml:space="preserve"> and the </w:t>
      </w:r>
      <w:r w:rsidR="00B34A90" w:rsidRPr="000929BE">
        <w:rPr>
          <w:rFonts w:eastAsia="Arial Unicode MS"/>
          <w:b w:val="0"/>
          <w:lang w:val="en-AU"/>
        </w:rPr>
        <w:lastRenderedPageBreak/>
        <w:t>relevant agencies</w:t>
      </w:r>
      <w:r w:rsidR="00B34A90" w:rsidRPr="000929BE">
        <w:rPr>
          <w:rFonts w:eastAsia="Arial Unicode MS"/>
          <w:b w:val="0"/>
          <w:lang w:val="en-AU"/>
        </w:rPr>
        <w:footnoteReference w:id="4"/>
      </w:r>
      <w:r w:rsidR="00B34A90" w:rsidRPr="000929BE">
        <w:rPr>
          <w:rFonts w:eastAsia="Arial Unicode MS"/>
          <w:b w:val="0"/>
          <w:lang w:val="en-AU"/>
        </w:rPr>
        <w:t xml:space="preserve"> reach consensus that all other options are less appropriate than out</w:t>
      </w:r>
      <w:r w:rsidR="003E68DF" w:rsidRPr="000929BE">
        <w:rPr>
          <w:rFonts w:eastAsia="Arial Unicode MS"/>
          <w:b w:val="0"/>
          <w:lang w:val="en-AU"/>
        </w:rPr>
        <w:t>-</w:t>
      </w:r>
      <w:r w:rsidR="00B34A90" w:rsidRPr="000929BE">
        <w:rPr>
          <w:rFonts w:eastAsia="Arial Unicode MS"/>
          <w:b w:val="0"/>
          <w:lang w:val="en-AU"/>
        </w:rPr>
        <w:t>of</w:t>
      </w:r>
      <w:r w:rsidR="003E68DF" w:rsidRPr="000929BE">
        <w:rPr>
          <w:rFonts w:eastAsia="Arial Unicode MS"/>
          <w:b w:val="0"/>
          <w:lang w:val="en-AU"/>
        </w:rPr>
        <w:t>-</w:t>
      </w:r>
      <w:r w:rsidR="00B34A90" w:rsidRPr="000929BE">
        <w:rPr>
          <w:rFonts w:eastAsia="Arial Unicode MS"/>
          <w:b w:val="0"/>
          <w:lang w:val="en-AU"/>
        </w:rPr>
        <w:t>family residential services</w:t>
      </w:r>
      <w:r w:rsidR="00762004" w:rsidRPr="000929BE">
        <w:rPr>
          <w:rFonts w:eastAsia="Arial Unicode MS"/>
          <w:b w:val="0"/>
          <w:lang w:val="en-AU"/>
        </w:rPr>
        <w:t xml:space="preserve"> and there are no alternative arrangements that can be established for the child or y</w:t>
      </w:r>
      <w:r w:rsidR="003E68DF" w:rsidRPr="000929BE">
        <w:rPr>
          <w:rFonts w:eastAsia="Arial Unicode MS"/>
          <w:b w:val="0"/>
          <w:lang w:val="en-AU"/>
        </w:rPr>
        <w:t xml:space="preserve">oung person to live with </w:t>
      </w:r>
      <w:proofErr w:type="gramStart"/>
      <w:r w:rsidR="003E68DF" w:rsidRPr="000929BE">
        <w:rPr>
          <w:rFonts w:eastAsia="Arial Unicode MS"/>
          <w:b w:val="0"/>
          <w:lang w:val="en-AU"/>
        </w:rPr>
        <w:t>either their</w:t>
      </w:r>
      <w:proofErr w:type="gramEnd"/>
      <w:r w:rsidR="00762004" w:rsidRPr="000929BE">
        <w:rPr>
          <w:rFonts w:eastAsia="Arial Unicode MS"/>
          <w:b w:val="0"/>
          <w:lang w:val="en-AU"/>
        </w:rPr>
        <w:t xml:space="preserve"> parents, family</w:t>
      </w:r>
      <w:r w:rsidR="003E68DF" w:rsidRPr="000929BE">
        <w:rPr>
          <w:rFonts w:eastAsia="Arial Unicode MS"/>
          <w:b w:val="0"/>
          <w:lang w:val="en-AU"/>
        </w:rPr>
        <w:t xml:space="preserve"> </w:t>
      </w:r>
      <w:r w:rsidR="00762004" w:rsidRPr="000929BE">
        <w:rPr>
          <w:rFonts w:eastAsia="Arial Unicode MS"/>
          <w:b w:val="0"/>
          <w:lang w:val="en-AU"/>
        </w:rPr>
        <w:t>/</w:t>
      </w:r>
      <w:r w:rsidR="003E68DF" w:rsidRPr="000929BE">
        <w:rPr>
          <w:rFonts w:eastAsia="Arial Unicode MS"/>
          <w:b w:val="0"/>
          <w:lang w:val="en-AU"/>
        </w:rPr>
        <w:t xml:space="preserve"> whā</w:t>
      </w:r>
      <w:r w:rsidR="00985773" w:rsidRPr="000929BE">
        <w:rPr>
          <w:rFonts w:eastAsia="Arial Unicode MS"/>
          <w:b w:val="0"/>
          <w:lang w:val="en-AU"/>
        </w:rPr>
        <w:t>nau</w:t>
      </w:r>
      <w:r w:rsidR="00762004" w:rsidRPr="000929BE">
        <w:rPr>
          <w:rFonts w:eastAsia="Arial Unicode MS"/>
          <w:b w:val="0"/>
          <w:lang w:val="en-AU"/>
        </w:rPr>
        <w:t xml:space="preserve"> or foster carers.</w:t>
      </w:r>
    </w:p>
    <w:p w:rsidR="00F541E6" w:rsidRPr="000929BE" w:rsidRDefault="006375E1" w:rsidP="000929BE">
      <w:pPr>
        <w:pStyle w:val="Heading3"/>
        <w:numPr>
          <w:ilvl w:val="1"/>
          <w:numId w:val="37"/>
        </w:numPr>
        <w:spacing w:before="120" w:after="120" w:line="276" w:lineRule="auto"/>
        <w:ind w:hanging="589"/>
        <w:contextualSpacing w:val="0"/>
        <w:jc w:val="left"/>
        <w:rPr>
          <w:rFonts w:eastAsia="Arial Unicode MS"/>
          <w:b w:val="0"/>
          <w:lang w:val="en-AU"/>
        </w:rPr>
      </w:pPr>
      <w:r w:rsidRPr="000929BE">
        <w:rPr>
          <w:rFonts w:eastAsia="Arial Unicode MS"/>
          <w:b w:val="0"/>
          <w:lang w:val="en-AU"/>
        </w:rPr>
        <w:t>Each placement decision must be confirmed by a</w:t>
      </w:r>
      <w:r w:rsidR="00AB7853" w:rsidRPr="000929BE">
        <w:rPr>
          <w:rFonts w:eastAsia="Arial Unicode MS"/>
          <w:b w:val="0"/>
          <w:lang w:val="en-AU"/>
        </w:rPr>
        <w:t>n</w:t>
      </w:r>
      <w:r w:rsidRPr="000929BE">
        <w:rPr>
          <w:rFonts w:eastAsia="Arial Unicode MS"/>
          <w:b w:val="0"/>
          <w:lang w:val="en-AU"/>
        </w:rPr>
        <w:t xml:space="preserve"> FGC to ensure that CYF and NASC </w:t>
      </w:r>
      <w:proofErr w:type="gramStart"/>
      <w:r w:rsidRPr="000929BE">
        <w:rPr>
          <w:rFonts w:eastAsia="Arial Unicode MS"/>
          <w:b w:val="0"/>
          <w:lang w:val="en-AU"/>
        </w:rPr>
        <w:t>staff have</w:t>
      </w:r>
      <w:proofErr w:type="gramEnd"/>
      <w:r w:rsidRPr="000929BE">
        <w:rPr>
          <w:rFonts w:eastAsia="Arial Unicode MS"/>
          <w:b w:val="0"/>
          <w:lang w:val="en-AU"/>
        </w:rPr>
        <w:t xml:space="preserve"> co-ordinated packages of services that represent best practice in line with each agency’s responsibilities.</w:t>
      </w:r>
    </w:p>
    <w:p w:rsidR="00F541E6" w:rsidRPr="000929BE" w:rsidRDefault="006375E1" w:rsidP="000929BE">
      <w:pPr>
        <w:pStyle w:val="Heading3"/>
        <w:numPr>
          <w:ilvl w:val="1"/>
          <w:numId w:val="37"/>
        </w:numPr>
        <w:spacing w:before="120" w:after="120" w:line="276" w:lineRule="auto"/>
        <w:ind w:hanging="589"/>
        <w:contextualSpacing w:val="0"/>
        <w:jc w:val="left"/>
        <w:rPr>
          <w:rFonts w:eastAsia="Arial Unicode MS"/>
          <w:b w:val="0"/>
          <w:lang w:val="en-AU"/>
        </w:rPr>
      </w:pPr>
      <w:r w:rsidRPr="000929BE">
        <w:rPr>
          <w:rFonts w:eastAsia="Arial Unicode MS"/>
          <w:b w:val="0"/>
          <w:lang w:val="en-AU"/>
        </w:rPr>
        <w:t>The Ministry require</w:t>
      </w:r>
      <w:r w:rsidR="00586DEA" w:rsidRPr="000929BE">
        <w:rPr>
          <w:rFonts w:eastAsia="Arial Unicode MS"/>
          <w:b w:val="0"/>
          <w:lang w:val="en-AU"/>
        </w:rPr>
        <w:t>s</w:t>
      </w:r>
      <w:r w:rsidRPr="000929BE">
        <w:rPr>
          <w:rFonts w:eastAsia="Arial Unicode MS"/>
          <w:b w:val="0"/>
          <w:lang w:val="en-AU"/>
        </w:rPr>
        <w:t xml:space="preserve"> the referrer to complete the ‘Ministry of Health Section</w:t>
      </w:r>
      <w:r w:rsidR="006F2B86" w:rsidRPr="000929BE">
        <w:rPr>
          <w:rFonts w:eastAsia="Arial Unicode MS"/>
          <w:b w:val="0"/>
          <w:lang w:val="en-AU"/>
        </w:rPr>
        <w:t> </w:t>
      </w:r>
      <w:r w:rsidRPr="000929BE">
        <w:rPr>
          <w:rFonts w:eastAsia="Arial Unicode MS"/>
          <w:b w:val="0"/>
          <w:lang w:val="en-AU"/>
        </w:rPr>
        <w:t>141</w:t>
      </w:r>
      <w:r w:rsidRPr="000929BE">
        <w:rPr>
          <w:rFonts w:eastAsia="Arial Unicode MS"/>
          <w:b w:val="0"/>
          <w:lang w:val="en-AU"/>
        </w:rPr>
        <w:footnoteReference w:id="5"/>
      </w:r>
      <w:r w:rsidRPr="000929BE">
        <w:rPr>
          <w:rFonts w:eastAsia="Arial Unicode MS"/>
          <w:b w:val="0"/>
          <w:lang w:val="en-AU"/>
        </w:rPr>
        <w:t xml:space="preserve"> application form’ and obtain pre-approval before referring any person for service.  Pre-approval will only be granted when it has been demonstrated that all other possible options have been explored and that no other option is likely to deliver positive outcomes for the child or young person while also supporting their parents, family</w:t>
      </w:r>
      <w:r w:rsidR="00F541E6" w:rsidRPr="000929BE">
        <w:rPr>
          <w:rFonts w:eastAsia="Arial Unicode MS"/>
          <w:b w:val="0"/>
          <w:lang w:val="en-AU"/>
        </w:rPr>
        <w:t xml:space="preserve"> </w:t>
      </w:r>
      <w:r w:rsidRPr="000929BE">
        <w:rPr>
          <w:rFonts w:eastAsia="Arial Unicode MS"/>
          <w:b w:val="0"/>
          <w:lang w:val="en-AU"/>
        </w:rPr>
        <w:t>/</w:t>
      </w:r>
      <w:r w:rsidR="00F541E6" w:rsidRPr="000929BE">
        <w:rPr>
          <w:rFonts w:eastAsia="Arial Unicode MS"/>
          <w:b w:val="0"/>
          <w:lang w:val="en-AU"/>
        </w:rPr>
        <w:t xml:space="preserve"> </w:t>
      </w:r>
      <w:r w:rsidR="003E68DF" w:rsidRPr="000929BE">
        <w:rPr>
          <w:rFonts w:eastAsia="Arial Unicode MS"/>
          <w:b w:val="0"/>
          <w:lang w:val="en-AU"/>
        </w:rPr>
        <w:t>whā</w:t>
      </w:r>
      <w:r w:rsidR="00985773" w:rsidRPr="000929BE">
        <w:rPr>
          <w:rFonts w:eastAsia="Arial Unicode MS"/>
          <w:b w:val="0"/>
          <w:lang w:val="en-AU"/>
        </w:rPr>
        <w:t>nau</w:t>
      </w:r>
      <w:r w:rsidRPr="000929BE">
        <w:rPr>
          <w:rFonts w:eastAsia="Arial Unicode MS"/>
          <w:b w:val="0"/>
          <w:lang w:val="en-AU"/>
        </w:rPr>
        <w:t>, or foster parents to provide ongoing care and support</w:t>
      </w:r>
      <w:r w:rsidR="00F541E6" w:rsidRPr="000929BE">
        <w:rPr>
          <w:rFonts w:eastAsia="Arial Unicode MS"/>
          <w:b w:val="0"/>
          <w:lang w:val="en-AU"/>
        </w:rPr>
        <w:t>.</w:t>
      </w:r>
    </w:p>
    <w:p w:rsidR="009A452F" w:rsidRPr="000929BE" w:rsidRDefault="009A452F" w:rsidP="000929BE">
      <w:pPr>
        <w:pStyle w:val="Heading3"/>
        <w:numPr>
          <w:ilvl w:val="1"/>
          <w:numId w:val="37"/>
        </w:numPr>
        <w:spacing w:before="120" w:after="120" w:line="276" w:lineRule="auto"/>
        <w:ind w:hanging="589"/>
        <w:contextualSpacing w:val="0"/>
        <w:jc w:val="left"/>
        <w:rPr>
          <w:rFonts w:eastAsia="Arial Unicode MS"/>
          <w:lang w:val="en-AU"/>
        </w:rPr>
      </w:pPr>
      <w:r w:rsidRPr="000929BE">
        <w:rPr>
          <w:rFonts w:eastAsia="Arial Unicode MS"/>
          <w:b w:val="0"/>
          <w:lang w:val="en-AU"/>
        </w:rPr>
        <w:t>The Ministry expects that all possible steps will be taken to ensure that children or young people live in clos</w:t>
      </w:r>
      <w:r w:rsidR="003E68DF" w:rsidRPr="000929BE">
        <w:rPr>
          <w:rFonts w:eastAsia="Arial Unicode MS"/>
          <w:b w:val="0"/>
          <w:lang w:val="en-AU"/>
        </w:rPr>
        <w:t>e proximity to their family</w:t>
      </w:r>
      <w:r w:rsidR="00F541E6" w:rsidRPr="000929BE">
        <w:rPr>
          <w:rFonts w:eastAsia="Arial Unicode MS"/>
          <w:b w:val="0"/>
          <w:lang w:val="en-AU"/>
        </w:rPr>
        <w:t xml:space="preserve"> </w:t>
      </w:r>
      <w:r w:rsidR="003E68DF" w:rsidRPr="000929BE">
        <w:rPr>
          <w:rFonts w:eastAsia="Arial Unicode MS"/>
          <w:b w:val="0"/>
          <w:lang w:val="en-AU"/>
        </w:rPr>
        <w:t>/</w:t>
      </w:r>
      <w:r w:rsidR="00F541E6" w:rsidRPr="000929BE">
        <w:rPr>
          <w:rFonts w:eastAsia="Arial Unicode MS"/>
          <w:b w:val="0"/>
          <w:lang w:val="en-AU"/>
        </w:rPr>
        <w:t xml:space="preserve"> </w:t>
      </w:r>
      <w:r w:rsidR="003E68DF" w:rsidRPr="000929BE">
        <w:rPr>
          <w:rFonts w:eastAsia="Arial Unicode MS"/>
          <w:b w:val="0"/>
          <w:lang w:val="en-AU"/>
        </w:rPr>
        <w:t>whā</w:t>
      </w:r>
      <w:r w:rsidRPr="000929BE">
        <w:rPr>
          <w:rFonts w:eastAsia="Arial Unicode MS"/>
          <w:b w:val="0"/>
          <w:lang w:val="en-AU"/>
        </w:rPr>
        <w:t>nau.</w:t>
      </w:r>
    </w:p>
    <w:p w:rsidR="008004C4" w:rsidRPr="000929BE" w:rsidRDefault="00F541E6" w:rsidP="000929BE">
      <w:pPr>
        <w:pStyle w:val="Heading3"/>
      </w:pPr>
      <w:r w:rsidRPr="000929BE">
        <w:t>Residential Support Subsidy</w:t>
      </w:r>
    </w:p>
    <w:p w:rsidR="008004C4" w:rsidRDefault="00985773" w:rsidP="001B47A6">
      <w:pPr>
        <w:ind w:left="851"/>
        <w:rPr>
          <w:rFonts w:eastAsia="Times New Roman" w:cs="Arial"/>
          <w:szCs w:val="24"/>
          <w:lang w:val="en-AU"/>
        </w:rPr>
      </w:pPr>
      <w:r>
        <w:rPr>
          <w:rFonts w:eastAsia="Times New Roman" w:cs="Arial"/>
          <w:szCs w:val="24"/>
          <w:lang w:val="en-AU"/>
        </w:rPr>
        <w:t xml:space="preserve">The Residential Support Subsidy </w:t>
      </w:r>
      <w:r w:rsidR="00F560D7" w:rsidRPr="00B34A90">
        <w:rPr>
          <w:rFonts w:eastAsia="Times New Roman" w:cs="Arial"/>
          <w:szCs w:val="24"/>
          <w:lang w:val="en-AU"/>
        </w:rPr>
        <w:t xml:space="preserve">does not apply to children and young people under this </w:t>
      </w:r>
      <w:r w:rsidR="00AA712B">
        <w:rPr>
          <w:rFonts w:eastAsia="Times New Roman" w:cs="Arial"/>
          <w:szCs w:val="24"/>
          <w:lang w:val="en-AU"/>
        </w:rPr>
        <w:t xml:space="preserve">Tier Three </w:t>
      </w:r>
      <w:r w:rsidR="00F560D7" w:rsidRPr="00B34A90">
        <w:rPr>
          <w:rFonts w:eastAsia="Times New Roman" w:cs="Arial"/>
          <w:szCs w:val="24"/>
          <w:lang w:val="en-AU"/>
        </w:rPr>
        <w:t>service specification.</w:t>
      </w:r>
    </w:p>
    <w:p w:rsidR="008004C4" w:rsidRPr="00762004" w:rsidRDefault="008004C4" w:rsidP="001B47A6">
      <w:pPr>
        <w:pStyle w:val="Heading3"/>
        <w:ind w:hanging="840"/>
      </w:pPr>
      <w:r w:rsidRPr="00762004">
        <w:t>Access Exclusions</w:t>
      </w:r>
    </w:p>
    <w:p w:rsidR="008004C4" w:rsidRDefault="00DB3462" w:rsidP="00DB3462">
      <w:pPr>
        <w:ind w:left="851" w:hanging="840"/>
        <w:rPr>
          <w:rFonts w:eastAsia="Times New Roman" w:cs="Arial"/>
          <w:lang w:val="en-AU"/>
        </w:rPr>
      </w:pPr>
      <w:r>
        <w:rPr>
          <w:rFonts w:eastAsia="Times New Roman" w:cs="Arial"/>
          <w:lang w:val="en-AU"/>
        </w:rPr>
        <w:t>6.2.1</w:t>
      </w:r>
      <w:r>
        <w:rPr>
          <w:rFonts w:eastAsia="Times New Roman" w:cs="Arial"/>
          <w:lang w:val="en-AU"/>
        </w:rPr>
        <w:tab/>
      </w:r>
      <w:r w:rsidR="008004C4" w:rsidRPr="00B34A90">
        <w:rPr>
          <w:rFonts w:eastAsia="Times New Roman" w:cs="Arial"/>
          <w:lang w:val="en-AU"/>
        </w:rPr>
        <w:t xml:space="preserve">Refer </w:t>
      </w:r>
      <w:r w:rsidR="00AA712B">
        <w:rPr>
          <w:rFonts w:eastAsia="Times New Roman" w:cs="Arial"/>
          <w:lang w:val="en-AU"/>
        </w:rPr>
        <w:t xml:space="preserve">to the </w:t>
      </w:r>
      <w:r w:rsidR="00985773">
        <w:rPr>
          <w:rFonts w:eastAsia="Times New Roman" w:cs="Arial"/>
          <w:lang w:val="en-AU"/>
        </w:rPr>
        <w:t>Tier Two</w:t>
      </w:r>
      <w:r w:rsidR="006375E1" w:rsidRPr="00B34A90">
        <w:rPr>
          <w:rFonts w:eastAsia="Times New Roman" w:cs="Arial"/>
          <w:lang w:val="en-AU"/>
        </w:rPr>
        <w:t xml:space="preserve"> specification</w:t>
      </w:r>
      <w:r w:rsidR="00AA712B">
        <w:rPr>
          <w:rFonts w:eastAsia="Times New Roman" w:cs="Arial"/>
          <w:lang w:val="en-AU"/>
        </w:rPr>
        <w:t>.</w:t>
      </w:r>
    </w:p>
    <w:p w:rsidR="003B6C1B" w:rsidRPr="00762004" w:rsidRDefault="0028567E" w:rsidP="001B47A6">
      <w:pPr>
        <w:pStyle w:val="Heading3"/>
        <w:ind w:hanging="851"/>
      </w:pPr>
      <w:r w:rsidRPr="00B34A90">
        <w:t>Lead funder</w:t>
      </w:r>
    </w:p>
    <w:p w:rsidR="003E68DF" w:rsidRDefault="00E41E86" w:rsidP="00E41E86">
      <w:pPr>
        <w:ind w:left="851" w:hanging="851"/>
        <w:rPr>
          <w:rFonts w:eastAsia="Arial Unicode MS" w:cs="Arial"/>
          <w:lang w:val="en-AU"/>
        </w:rPr>
      </w:pPr>
      <w:r>
        <w:rPr>
          <w:rFonts w:eastAsia="Arial Unicode MS" w:cs="Arial"/>
          <w:lang w:val="en-AU"/>
        </w:rPr>
        <w:t>6.3.1</w:t>
      </w:r>
      <w:r>
        <w:rPr>
          <w:rFonts w:eastAsia="Arial Unicode MS" w:cs="Arial"/>
          <w:lang w:val="en-AU"/>
        </w:rPr>
        <w:tab/>
      </w:r>
      <w:r w:rsidR="003B6C1B" w:rsidRPr="00B34A90">
        <w:rPr>
          <w:rFonts w:eastAsia="Arial Unicode MS" w:cs="Arial"/>
          <w:lang w:val="en-AU"/>
        </w:rPr>
        <w:t xml:space="preserve">When the Ministry is the primary funder of support services for a child or young person it will usually assume the lead </w:t>
      </w:r>
      <w:r w:rsidR="00821180">
        <w:rPr>
          <w:rFonts w:eastAsia="Arial Unicode MS" w:cs="Arial"/>
          <w:lang w:val="en-AU"/>
        </w:rPr>
        <w:t>funder</w:t>
      </w:r>
      <w:r w:rsidR="003B6C1B" w:rsidRPr="00B34A90">
        <w:rPr>
          <w:rFonts w:eastAsia="Arial Unicode MS" w:cs="Arial"/>
          <w:lang w:val="en-AU"/>
        </w:rPr>
        <w:t xml:space="preserve"> role.  If the Ministry is acting as the pr</w:t>
      </w:r>
      <w:r w:rsidR="00985773">
        <w:rPr>
          <w:rFonts w:eastAsia="Arial Unicode MS" w:cs="Arial"/>
          <w:lang w:val="en-AU"/>
        </w:rPr>
        <w:t>imary funder, a NASC</w:t>
      </w:r>
      <w:r w:rsidR="003B6C1B" w:rsidRPr="00B34A90">
        <w:rPr>
          <w:rFonts w:eastAsia="Arial Unicode MS" w:cs="Arial"/>
          <w:lang w:val="en-AU"/>
        </w:rPr>
        <w:t xml:space="preserve"> will coordin</w:t>
      </w:r>
      <w:r w:rsidR="00985773">
        <w:rPr>
          <w:rFonts w:eastAsia="Arial Unicode MS" w:cs="Arial"/>
          <w:lang w:val="en-AU"/>
        </w:rPr>
        <w:t xml:space="preserve">ate access to </w:t>
      </w:r>
      <w:r w:rsidR="003E68DF">
        <w:rPr>
          <w:rFonts w:eastAsia="Arial Unicode MS" w:cs="Arial"/>
          <w:lang w:val="en-AU"/>
        </w:rPr>
        <w:t>the S</w:t>
      </w:r>
      <w:r w:rsidR="00985773">
        <w:rPr>
          <w:rFonts w:eastAsia="Arial Unicode MS" w:cs="Arial"/>
          <w:lang w:val="en-AU"/>
        </w:rPr>
        <w:t>ervice</w:t>
      </w:r>
      <w:r w:rsidR="003E68DF">
        <w:rPr>
          <w:rFonts w:eastAsia="Arial Unicode MS" w:cs="Arial"/>
          <w:lang w:val="en-AU"/>
        </w:rPr>
        <w:t>s</w:t>
      </w:r>
      <w:r w:rsidR="00985773">
        <w:rPr>
          <w:rFonts w:eastAsia="Arial Unicode MS" w:cs="Arial"/>
          <w:lang w:val="en-AU"/>
        </w:rPr>
        <w:t>.  However</w:t>
      </w:r>
      <w:r w:rsidR="003B6C1B" w:rsidRPr="00B34A90">
        <w:rPr>
          <w:rFonts w:eastAsia="Arial Unicode MS" w:cs="Arial"/>
          <w:lang w:val="en-AU"/>
        </w:rPr>
        <w:t xml:space="preserve"> CYF will assume the lead </w:t>
      </w:r>
      <w:r w:rsidR="00821180">
        <w:rPr>
          <w:rFonts w:eastAsia="Arial Unicode MS" w:cs="Arial"/>
          <w:lang w:val="en-AU"/>
        </w:rPr>
        <w:t>funder</w:t>
      </w:r>
      <w:r w:rsidR="003B6C1B" w:rsidRPr="00B34A90">
        <w:rPr>
          <w:rFonts w:eastAsia="Arial Unicode MS" w:cs="Arial"/>
          <w:lang w:val="en-AU"/>
        </w:rPr>
        <w:t xml:space="preserve"> role whenever care and/or protection issues are present or under investigation and in all cases where care and/or protection matters </w:t>
      </w:r>
      <w:r w:rsidR="00E145D8" w:rsidRPr="00B34A90">
        <w:rPr>
          <w:rFonts w:eastAsia="Arial Unicode MS" w:cs="Arial"/>
          <w:lang w:val="en-AU"/>
        </w:rPr>
        <w:t>remain</w:t>
      </w:r>
      <w:r w:rsidR="003E68DF">
        <w:rPr>
          <w:rFonts w:eastAsia="Arial Unicode MS" w:cs="Arial"/>
          <w:lang w:val="en-AU"/>
        </w:rPr>
        <w:t>.</w:t>
      </w:r>
    </w:p>
    <w:p w:rsidR="002E2465" w:rsidRDefault="002E2465" w:rsidP="001B47A6">
      <w:pPr>
        <w:pStyle w:val="Heading2"/>
        <w:tabs>
          <w:tab w:val="clear" w:pos="709"/>
          <w:tab w:val="left" w:pos="851"/>
        </w:tabs>
        <w:ind w:left="851" w:hanging="851"/>
      </w:pPr>
      <w:r w:rsidRPr="00307C57">
        <w:t>Service Components</w:t>
      </w:r>
    </w:p>
    <w:p w:rsidR="00555D38" w:rsidRDefault="001B47A6" w:rsidP="001B47A6">
      <w:pPr>
        <w:tabs>
          <w:tab w:val="left" w:pos="851"/>
        </w:tabs>
        <w:ind w:left="851" w:hanging="851"/>
        <w:rPr>
          <w:rFonts w:eastAsia="Arial Unicode MS" w:cs="Arial"/>
          <w:lang w:val="en-AU"/>
        </w:rPr>
      </w:pPr>
      <w:r>
        <w:rPr>
          <w:rFonts w:eastAsia="Arial Unicode MS" w:cs="Arial"/>
          <w:lang w:val="en-AU"/>
        </w:rPr>
        <w:t>7.1</w:t>
      </w:r>
      <w:r>
        <w:rPr>
          <w:rFonts w:eastAsia="Arial Unicode MS" w:cs="Arial"/>
          <w:lang w:val="en-AU"/>
        </w:rPr>
        <w:tab/>
      </w:r>
      <w:r w:rsidR="00555D38" w:rsidRPr="009F5646">
        <w:rPr>
          <w:rFonts w:eastAsia="Arial Unicode MS" w:cs="Arial"/>
          <w:lang w:val="en-AU"/>
        </w:rPr>
        <w:t xml:space="preserve">When reading </w:t>
      </w:r>
      <w:r w:rsidR="00985773">
        <w:rPr>
          <w:rFonts w:eastAsia="Arial Unicode MS" w:cs="Arial"/>
          <w:lang w:val="en-AU"/>
        </w:rPr>
        <w:t xml:space="preserve">both the Tier Two and Tier Three </w:t>
      </w:r>
      <w:r w:rsidR="00555D38" w:rsidRPr="009F5646">
        <w:rPr>
          <w:rFonts w:eastAsia="Arial Unicode MS" w:cs="Arial"/>
          <w:lang w:val="en-AU"/>
        </w:rPr>
        <w:t>specification</w:t>
      </w:r>
      <w:r w:rsidR="00985773">
        <w:rPr>
          <w:rFonts w:eastAsia="Arial Unicode MS" w:cs="Arial"/>
          <w:lang w:val="en-AU"/>
        </w:rPr>
        <w:t>s,</w:t>
      </w:r>
      <w:r w:rsidR="00555D38" w:rsidRPr="009F5646">
        <w:rPr>
          <w:rFonts w:eastAsia="Arial Unicode MS" w:cs="Arial"/>
          <w:lang w:val="en-AU"/>
        </w:rPr>
        <w:t xml:space="preserve"> </w:t>
      </w:r>
      <w:r w:rsidR="00985773">
        <w:rPr>
          <w:rFonts w:eastAsia="Arial Unicode MS" w:cs="Arial"/>
          <w:lang w:val="en-AU"/>
        </w:rPr>
        <w:t xml:space="preserve">in </w:t>
      </w:r>
      <w:r w:rsidR="00555D38" w:rsidRPr="009F5646">
        <w:rPr>
          <w:rFonts w:eastAsia="Arial Unicode MS" w:cs="Arial"/>
          <w:lang w:val="en-AU"/>
        </w:rPr>
        <w:t xml:space="preserve">all instances </w:t>
      </w:r>
      <w:r w:rsidR="00DF4439" w:rsidRPr="009F5646">
        <w:rPr>
          <w:rFonts w:eastAsia="Arial Unicode MS" w:cs="Arial"/>
          <w:lang w:val="en-AU"/>
        </w:rPr>
        <w:t xml:space="preserve">where the </w:t>
      </w:r>
      <w:r w:rsidR="003E68DF">
        <w:rPr>
          <w:rFonts w:eastAsia="Arial Unicode MS" w:cs="Arial"/>
          <w:lang w:val="en-AU"/>
        </w:rPr>
        <w:t>Provider</w:t>
      </w:r>
      <w:r w:rsidR="00DF4439" w:rsidRPr="009F5646">
        <w:rPr>
          <w:rFonts w:eastAsia="Arial Unicode MS" w:cs="Arial"/>
          <w:lang w:val="en-AU"/>
        </w:rPr>
        <w:t xml:space="preserve"> is required to ensure inclusion, involvement or approval (or similar requirement) of family/</w:t>
      </w:r>
      <w:r w:rsidR="00254B7B">
        <w:rPr>
          <w:rFonts w:eastAsia="Arial Unicode MS" w:cs="Arial"/>
          <w:lang w:val="en-AU"/>
        </w:rPr>
        <w:t xml:space="preserve"> </w:t>
      </w:r>
      <w:r w:rsidR="003E68DF">
        <w:rPr>
          <w:rFonts w:eastAsia="Arial Unicode MS" w:cs="Arial"/>
          <w:lang w:val="en-AU"/>
        </w:rPr>
        <w:t>whā</w:t>
      </w:r>
      <w:r w:rsidR="00985773">
        <w:rPr>
          <w:rFonts w:eastAsia="Arial Unicode MS" w:cs="Arial"/>
          <w:lang w:val="en-AU"/>
        </w:rPr>
        <w:t>nau</w:t>
      </w:r>
      <w:r w:rsidR="00DF4439" w:rsidRPr="009F5646">
        <w:rPr>
          <w:rFonts w:eastAsia="Arial Unicode MS" w:cs="Arial"/>
          <w:lang w:val="en-AU"/>
        </w:rPr>
        <w:t>/</w:t>
      </w:r>
      <w:r w:rsidR="00254B7B">
        <w:rPr>
          <w:rFonts w:eastAsia="Arial Unicode MS" w:cs="Arial"/>
          <w:lang w:val="en-AU"/>
        </w:rPr>
        <w:t xml:space="preserve"> </w:t>
      </w:r>
      <w:r w:rsidR="00DF4439" w:rsidRPr="009F5646">
        <w:rPr>
          <w:rFonts w:eastAsia="Arial Unicode MS" w:cs="Arial"/>
          <w:lang w:val="en-AU"/>
        </w:rPr>
        <w:t>guardian/</w:t>
      </w:r>
      <w:r w:rsidR="00254B7B">
        <w:rPr>
          <w:rFonts w:eastAsia="Arial Unicode MS" w:cs="Arial"/>
          <w:lang w:val="en-AU"/>
        </w:rPr>
        <w:t xml:space="preserve"> </w:t>
      </w:r>
      <w:r w:rsidR="00DF4439" w:rsidRPr="009F5646">
        <w:rPr>
          <w:rFonts w:eastAsia="Arial Unicode MS" w:cs="Arial"/>
          <w:lang w:val="en-AU"/>
        </w:rPr>
        <w:t>advocate</w:t>
      </w:r>
      <w:r w:rsidR="00D4142F">
        <w:rPr>
          <w:rFonts w:eastAsia="Arial Unicode MS" w:cs="Arial"/>
          <w:lang w:val="en-AU"/>
        </w:rPr>
        <w:t xml:space="preserve"> or others</w:t>
      </w:r>
      <w:r w:rsidR="00DF4439" w:rsidRPr="009F5646">
        <w:rPr>
          <w:rFonts w:eastAsia="Arial Unicode MS" w:cs="Arial"/>
          <w:lang w:val="en-AU"/>
        </w:rPr>
        <w:t xml:space="preserve">, the </w:t>
      </w:r>
      <w:r w:rsidR="003E68DF">
        <w:rPr>
          <w:rFonts w:eastAsia="Arial Unicode MS" w:cs="Arial"/>
          <w:lang w:val="en-AU"/>
        </w:rPr>
        <w:t>Provider</w:t>
      </w:r>
      <w:r w:rsidR="00DF4439" w:rsidRPr="009F5646">
        <w:rPr>
          <w:rFonts w:eastAsia="Arial Unicode MS" w:cs="Arial"/>
          <w:lang w:val="en-AU"/>
        </w:rPr>
        <w:t xml:space="preserve"> must take into account any </w:t>
      </w:r>
      <w:r w:rsidR="00555D38" w:rsidRPr="009F5646">
        <w:rPr>
          <w:rFonts w:eastAsia="Arial Unicode MS" w:cs="Arial"/>
          <w:lang w:val="en-AU"/>
        </w:rPr>
        <w:t>directions of CYF</w:t>
      </w:r>
      <w:r w:rsidR="00D0370F">
        <w:rPr>
          <w:rFonts w:eastAsia="Arial Unicode MS" w:cs="Arial"/>
          <w:lang w:val="en-AU"/>
        </w:rPr>
        <w:t xml:space="preserve"> or the </w:t>
      </w:r>
      <w:r w:rsidR="00D0370F">
        <w:rPr>
          <w:rFonts w:eastAsia="Arial Unicode MS" w:cs="Arial"/>
          <w:lang w:val="en-AU"/>
        </w:rPr>
        <w:lastRenderedPageBreak/>
        <w:t>courts</w:t>
      </w:r>
      <w:r w:rsidR="00555D38" w:rsidRPr="009F5646">
        <w:rPr>
          <w:rFonts w:eastAsia="Arial Unicode MS" w:cs="Arial"/>
          <w:lang w:val="en-AU"/>
        </w:rPr>
        <w:t xml:space="preserve"> </w:t>
      </w:r>
      <w:r w:rsidR="00D0370F">
        <w:rPr>
          <w:rFonts w:eastAsia="Arial Unicode MS" w:cs="Arial"/>
          <w:lang w:val="en-AU"/>
        </w:rPr>
        <w:t>which may</w:t>
      </w:r>
      <w:r w:rsidR="009F5646">
        <w:rPr>
          <w:rFonts w:eastAsia="Arial Unicode MS" w:cs="Arial"/>
          <w:lang w:val="en-AU"/>
        </w:rPr>
        <w:t xml:space="preserve"> legally</w:t>
      </w:r>
      <w:r w:rsidR="00D0370F">
        <w:rPr>
          <w:rFonts w:eastAsia="Arial Unicode MS" w:cs="Arial"/>
          <w:lang w:val="en-AU"/>
        </w:rPr>
        <w:t xml:space="preserve"> restrict</w:t>
      </w:r>
      <w:r w:rsidR="009F5646">
        <w:rPr>
          <w:rFonts w:eastAsia="Arial Unicode MS" w:cs="Arial"/>
          <w:lang w:val="en-AU"/>
        </w:rPr>
        <w:t xml:space="preserve"> or limit</w:t>
      </w:r>
      <w:r w:rsidR="00D0370F">
        <w:rPr>
          <w:rFonts w:eastAsia="Arial Unicode MS" w:cs="Arial"/>
          <w:lang w:val="en-AU"/>
        </w:rPr>
        <w:t xml:space="preserve"> </w:t>
      </w:r>
      <w:r w:rsidR="009F5646">
        <w:rPr>
          <w:rFonts w:eastAsia="Arial Unicode MS" w:cs="Arial"/>
          <w:lang w:val="en-AU"/>
        </w:rPr>
        <w:t>in any way a person’s</w:t>
      </w:r>
      <w:r w:rsidR="00D0370F">
        <w:rPr>
          <w:rFonts w:eastAsia="Arial Unicode MS" w:cs="Arial"/>
          <w:lang w:val="en-AU"/>
        </w:rPr>
        <w:t xml:space="preserve"> involvement</w:t>
      </w:r>
      <w:r w:rsidR="009F5646" w:rsidRPr="009F5646">
        <w:rPr>
          <w:rFonts w:eastAsia="Arial Unicode MS" w:cs="Arial"/>
          <w:lang w:val="en-AU"/>
        </w:rPr>
        <w:t xml:space="preserve"> </w:t>
      </w:r>
      <w:r w:rsidR="009F5646" w:rsidRPr="00F825CD">
        <w:rPr>
          <w:rFonts w:eastAsia="Arial Unicode MS" w:cs="Arial"/>
          <w:lang w:val="en-AU"/>
        </w:rPr>
        <w:t xml:space="preserve">in respect of </w:t>
      </w:r>
      <w:r w:rsidR="009F5646">
        <w:rPr>
          <w:rFonts w:eastAsia="Arial Unicode MS" w:cs="Arial"/>
          <w:lang w:val="en-AU"/>
        </w:rPr>
        <w:t>the</w:t>
      </w:r>
      <w:r w:rsidR="009F5646" w:rsidRPr="00F825CD">
        <w:rPr>
          <w:rFonts w:eastAsia="Arial Unicode MS" w:cs="Arial"/>
          <w:lang w:val="en-AU"/>
        </w:rPr>
        <w:t xml:space="preserve"> child or young person</w:t>
      </w:r>
      <w:r w:rsidR="00D0370F">
        <w:rPr>
          <w:rFonts w:eastAsia="Arial Unicode MS" w:cs="Arial"/>
          <w:lang w:val="en-AU"/>
        </w:rPr>
        <w:t>.</w:t>
      </w:r>
    </w:p>
    <w:p w:rsidR="00DB7E1A" w:rsidRDefault="001B47A6" w:rsidP="001B47A6">
      <w:pPr>
        <w:ind w:left="851" w:hanging="851"/>
        <w:rPr>
          <w:rFonts w:eastAsia="Arial Unicode MS" w:cs="Arial"/>
          <w:lang w:val="en-AU"/>
        </w:rPr>
      </w:pPr>
      <w:r>
        <w:rPr>
          <w:rFonts w:eastAsia="Arial Unicode MS" w:cs="Arial"/>
          <w:lang w:val="en-AU"/>
        </w:rPr>
        <w:t>7.2</w:t>
      </w:r>
      <w:r>
        <w:rPr>
          <w:rFonts w:eastAsia="Arial Unicode MS" w:cs="Arial"/>
          <w:lang w:val="en-AU"/>
        </w:rPr>
        <w:tab/>
      </w:r>
      <w:r w:rsidR="00DB7E1A">
        <w:rPr>
          <w:rFonts w:eastAsia="Arial Unicode MS" w:cs="Arial"/>
          <w:lang w:val="en-AU"/>
        </w:rPr>
        <w:t xml:space="preserve">The </w:t>
      </w:r>
      <w:r w:rsidR="003E68DF">
        <w:rPr>
          <w:rFonts w:eastAsia="Arial Unicode MS" w:cs="Arial"/>
          <w:lang w:val="en-AU"/>
        </w:rPr>
        <w:t>Provider</w:t>
      </w:r>
      <w:r w:rsidR="00821180">
        <w:rPr>
          <w:rFonts w:eastAsia="Arial Unicode MS" w:cs="Arial"/>
          <w:lang w:val="en-AU"/>
        </w:rPr>
        <w:t xml:space="preserve"> must check to ensure if there are</w:t>
      </w:r>
      <w:r w:rsidR="00DB7E1A">
        <w:rPr>
          <w:rFonts w:eastAsia="Arial Unicode MS" w:cs="Arial"/>
          <w:lang w:val="en-AU"/>
        </w:rPr>
        <w:t xml:space="preserve"> any additional guardianship orders that have been issued by the court under Section 101 of the Child</w:t>
      </w:r>
      <w:r w:rsidR="00254B7B">
        <w:rPr>
          <w:rFonts w:eastAsia="Arial Unicode MS" w:cs="Arial"/>
          <w:lang w:val="en-AU"/>
        </w:rPr>
        <w:t>ren,</w:t>
      </w:r>
      <w:r w:rsidR="00DB7E1A">
        <w:rPr>
          <w:rFonts w:eastAsia="Arial Unicode MS" w:cs="Arial"/>
          <w:lang w:val="en-AU"/>
        </w:rPr>
        <w:t xml:space="preserve"> Young Persons</w:t>
      </w:r>
      <w:r w:rsidR="00254B7B">
        <w:rPr>
          <w:rFonts w:eastAsia="Arial Unicode MS" w:cs="Arial"/>
          <w:lang w:val="en-AU"/>
        </w:rPr>
        <w:t>,</w:t>
      </w:r>
      <w:r w:rsidR="00DB7E1A">
        <w:rPr>
          <w:rFonts w:eastAsia="Arial Unicode MS" w:cs="Arial"/>
          <w:lang w:val="en-AU"/>
        </w:rPr>
        <w:t xml:space="preserve"> and their Families Act</w:t>
      </w:r>
      <w:r w:rsidR="00254B7B">
        <w:rPr>
          <w:rFonts w:eastAsia="Arial Unicode MS" w:cs="Arial"/>
          <w:lang w:val="en-AU"/>
        </w:rPr>
        <w:t xml:space="preserve"> 1989</w:t>
      </w:r>
      <w:r w:rsidR="00DB7E1A">
        <w:rPr>
          <w:rFonts w:eastAsia="Arial Unicode MS" w:cs="Arial"/>
          <w:lang w:val="en-AU"/>
        </w:rPr>
        <w:t>.</w:t>
      </w:r>
    </w:p>
    <w:p w:rsidR="000E3E55" w:rsidRDefault="001B47A6" w:rsidP="001B47A6">
      <w:pPr>
        <w:ind w:left="851" w:hanging="851"/>
        <w:rPr>
          <w:rFonts w:eastAsia="Arial Unicode MS" w:cs="Arial"/>
          <w:lang w:val="en-AU"/>
        </w:rPr>
      </w:pPr>
      <w:r>
        <w:rPr>
          <w:rFonts w:eastAsia="Arial Unicode MS" w:cs="Arial"/>
          <w:lang w:val="en-AU"/>
        </w:rPr>
        <w:t>7.3</w:t>
      </w:r>
      <w:r>
        <w:rPr>
          <w:rFonts w:eastAsia="Arial Unicode MS" w:cs="Arial"/>
          <w:lang w:val="en-AU"/>
        </w:rPr>
        <w:tab/>
      </w:r>
      <w:r w:rsidR="000E3E55">
        <w:rPr>
          <w:rFonts w:eastAsia="Arial Unicode MS" w:cs="Arial"/>
          <w:lang w:val="en-AU"/>
        </w:rPr>
        <w:t>Th</w:t>
      </w:r>
      <w:r w:rsidR="00254B7B">
        <w:rPr>
          <w:rFonts w:eastAsia="Arial Unicode MS" w:cs="Arial"/>
          <w:lang w:val="en-AU"/>
        </w:rPr>
        <w:t>e requirement</w:t>
      </w:r>
      <w:r w:rsidR="0087706D">
        <w:rPr>
          <w:rFonts w:eastAsia="Arial Unicode MS" w:cs="Arial"/>
          <w:lang w:val="en-AU"/>
        </w:rPr>
        <w:t xml:space="preserve"> </w:t>
      </w:r>
      <w:r w:rsidR="00DB2BEC">
        <w:rPr>
          <w:rFonts w:eastAsia="Arial Unicode MS" w:cs="Arial"/>
          <w:lang w:val="en-AU"/>
        </w:rPr>
        <w:t xml:space="preserve">for the </w:t>
      </w:r>
      <w:r w:rsidR="003E68DF">
        <w:rPr>
          <w:rFonts w:eastAsia="Arial Unicode MS" w:cs="Arial"/>
          <w:lang w:val="en-AU"/>
        </w:rPr>
        <w:t>Provider</w:t>
      </w:r>
      <w:r w:rsidR="00DB2BEC">
        <w:rPr>
          <w:rFonts w:eastAsia="Arial Unicode MS" w:cs="Arial"/>
          <w:lang w:val="en-AU"/>
        </w:rPr>
        <w:t xml:space="preserve"> </w:t>
      </w:r>
      <w:r w:rsidR="0087706D">
        <w:rPr>
          <w:rFonts w:eastAsia="Arial Unicode MS" w:cs="Arial"/>
          <w:lang w:val="en-AU"/>
        </w:rPr>
        <w:t>to support</w:t>
      </w:r>
      <w:r w:rsidR="0084227D">
        <w:rPr>
          <w:rFonts w:eastAsia="Arial Unicode MS" w:cs="Arial"/>
          <w:lang w:val="en-AU"/>
        </w:rPr>
        <w:t xml:space="preserve"> the </w:t>
      </w:r>
      <w:r w:rsidR="0087706D">
        <w:rPr>
          <w:rFonts w:eastAsia="Arial Unicode MS" w:cs="Arial"/>
          <w:lang w:val="en-AU"/>
        </w:rPr>
        <w:t>Person</w:t>
      </w:r>
      <w:r w:rsidR="0084227D">
        <w:rPr>
          <w:rFonts w:eastAsia="Arial Unicode MS" w:cs="Arial"/>
          <w:lang w:val="en-AU"/>
        </w:rPr>
        <w:t xml:space="preserve"> to make their own decisions</w:t>
      </w:r>
      <w:r w:rsidR="000E3E55">
        <w:rPr>
          <w:rFonts w:eastAsia="Arial Unicode MS" w:cs="Arial"/>
          <w:lang w:val="en-AU"/>
        </w:rPr>
        <w:t xml:space="preserve"> </w:t>
      </w:r>
      <w:r w:rsidR="0084227D">
        <w:rPr>
          <w:rFonts w:eastAsia="Arial Unicode MS" w:cs="Arial"/>
          <w:lang w:val="en-AU"/>
        </w:rPr>
        <w:t xml:space="preserve">does not interfere with a </w:t>
      </w:r>
      <w:r w:rsidR="00DB2BEC">
        <w:rPr>
          <w:rFonts w:eastAsia="Arial Unicode MS" w:cs="Arial"/>
          <w:lang w:val="en-AU"/>
        </w:rPr>
        <w:t>p</w:t>
      </w:r>
      <w:r w:rsidR="0084227D">
        <w:rPr>
          <w:rFonts w:eastAsia="Arial Unicode MS" w:cs="Arial"/>
          <w:lang w:val="en-AU"/>
        </w:rPr>
        <w:t>arent</w:t>
      </w:r>
      <w:r w:rsidR="00985773">
        <w:rPr>
          <w:rFonts w:eastAsia="Arial Unicode MS" w:cs="Arial"/>
          <w:lang w:val="en-AU"/>
        </w:rPr>
        <w:t>’</w:t>
      </w:r>
      <w:r w:rsidR="0084227D">
        <w:rPr>
          <w:rFonts w:eastAsia="Arial Unicode MS" w:cs="Arial"/>
          <w:lang w:val="en-AU"/>
        </w:rPr>
        <w:t xml:space="preserve">s or </w:t>
      </w:r>
      <w:r w:rsidR="00DB2BEC">
        <w:rPr>
          <w:rFonts w:eastAsia="Arial Unicode MS" w:cs="Arial"/>
          <w:lang w:val="en-AU"/>
        </w:rPr>
        <w:t>l</w:t>
      </w:r>
      <w:r w:rsidR="0084227D">
        <w:rPr>
          <w:rFonts w:eastAsia="Arial Unicode MS" w:cs="Arial"/>
          <w:lang w:val="en-AU"/>
        </w:rPr>
        <w:t>egal guardian’s right to make decisions on matters affecting the child or young person</w:t>
      </w:r>
      <w:r w:rsidR="00DB2BEC">
        <w:rPr>
          <w:rFonts w:eastAsia="Arial Unicode MS" w:cs="Arial"/>
          <w:lang w:val="en-AU"/>
        </w:rPr>
        <w:t xml:space="preserve">.  However, the </w:t>
      </w:r>
      <w:r w:rsidR="003E68DF">
        <w:rPr>
          <w:rFonts w:eastAsia="Arial Unicode MS" w:cs="Arial"/>
          <w:lang w:val="en-AU"/>
        </w:rPr>
        <w:t>Provider</w:t>
      </w:r>
      <w:r w:rsidR="00DB2BEC">
        <w:rPr>
          <w:rFonts w:eastAsia="Arial Unicode MS" w:cs="Arial"/>
          <w:lang w:val="en-AU"/>
        </w:rPr>
        <w:t xml:space="preserve"> must ensure the vie</w:t>
      </w:r>
      <w:r w:rsidR="00985773">
        <w:rPr>
          <w:rFonts w:eastAsia="Arial Unicode MS" w:cs="Arial"/>
          <w:lang w:val="en-AU"/>
        </w:rPr>
        <w:t>ws of the child or young person</w:t>
      </w:r>
      <w:r w:rsidR="00DB2BEC">
        <w:rPr>
          <w:rFonts w:eastAsia="Arial Unicode MS" w:cs="Arial"/>
          <w:lang w:val="en-AU"/>
        </w:rPr>
        <w:t xml:space="preserve"> are respected </w:t>
      </w:r>
      <w:r w:rsidR="00DB2BEC" w:rsidRPr="00DB2BEC">
        <w:rPr>
          <w:rFonts w:eastAsia="Arial Unicode MS" w:cs="Arial"/>
          <w:lang w:val="en-AU"/>
        </w:rPr>
        <w:t>appropriate to the child's level of maturity.</w:t>
      </w:r>
      <w:r w:rsidR="0084227D">
        <w:rPr>
          <w:rFonts w:eastAsia="Arial Unicode MS" w:cs="Arial"/>
          <w:lang w:val="en-AU"/>
        </w:rPr>
        <w:t xml:space="preserve"> </w:t>
      </w:r>
    </w:p>
    <w:p w:rsidR="003B6C1B" w:rsidRPr="000929BE" w:rsidRDefault="00821180" w:rsidP="00821180">
      <w:pPr>
        <w:pStyle w:val="Heading3"/>
        <w:numPr>
          <w:ilvl w:val="1"/>
          <w:numId w:val="6"/>
        </w:numPr>
      </w:pPr>
      <w:r>
        <w:tab/>
      </w:r>
      <w:r w:rsidR="006D1D3C" w:rsidRPr="000929BE">
        <w:t xml:space="preserve">Personal </w:t>
      </w:r>
      <w:r w:rsidR="003B6C1B" w:rsidRPr="000929BE">
        <w:t>Plan</w:t>
      </w:r>
      <w:r w:rsidR="006D1D3C" w:rsidRPr="000929BE">
        <w:t>ning</w:t>
      </w:r>
    </w:p>
    <w:p w:rsidR="003E68DF" w:rsidRDefault="00AB7853" w:rsidP="00AB7853">
      <w:pPr>
        <w:tabs>
          <w:tab w:val="left" w:pos="1418"/>
          <w:tab w:val="num" w:pos="2029"/>
        </w:tabs>
        <w:ind w:left="851" w:hanging="851"/>
        <w:rPr>
          <w:rFonts w:cs="Arial"/>
          <w:szCs w:val="24"/>
          <w:lang w:val="en-AU"/>
        </w:rPr>
      </w:pPr>
      <w:r>
        <w:rPr>
          <w:rFonts w:cs="Arial"/>
          <w:szCs w:val="24"/>
          <w:lang w:val="en-AU"/>
        </w:rPr>
        <w:t>7.4.1</w:t>
      </w:r>
      <w:r>
        <w:rPr>
          <w:rFonts w:cs="Arial"/>
          <w:szCs w:val="24"/>
          <w:lang w:val="en-AU"/>
        </w:rPr>
        <w:tab/>
      </w:r>
      <w:r w:rsidR="008004C4" w:rsidRPr="00B34A90">
        <w:rPr>
          <w:rFonts w:cs="Arial"/>
          <w:szCs w:val="24"/>
          <w:lang w:val="en-AU"/>
        </w:rPr>
        <w:t>In addition to the requirements of</w:t>
      </w:r>
      <w:r w:rsidR="006375E1" w:rsidRPr="00B34A90">
        <w:rPr>
          <w:rFonts w:cs="Arial"/>
          <w:szCs w:val="24"/>
          <w:lang w:val="en-AU"/>
        </w:rPr>
        <w:t xml:space="preserve"> </w:t>
      </w:r>
      <w:r w:rsidR="00985773">
        <w:rPr>
          <w:rFonts w:cs="Arial"/>
          <w:szCs w:val="24"/>
          <w:lang w:val="en-AU"/>
        </w:rPr>
        <w:t>Tier Two</w:t>
      </w:r>
      <w:r w:rsidR="006375E1" w:rsidRPr="00B34A90">
        <w:rPr>
          <w:rFonts w:cs="Arial"/>
          <w:szCs w:val="24"/>
          <w:lang w:val="en-AU"/>
        </w:rPr>
        <w:t xml:space="preserve"> specification</w:t>
      </w:r>
      <w:r w:rsidR="008004C4" w:rsidRPr="00B34A90">
        <w:rPr>
          <w:rFonts w:cs="Arial"/>
          <w:szCs w:val="24"/>
          <w:lang w:val="en-AU"/>
        </w:rPr>
        <w:t xml:space="preserve"> </w:t>
      </w:r>
      <w:r w:rsidR="006375E1" w:rsidRPr="00B34A90">
        <w:rPr>
          <w:rFonts w:cs="Arial"/>
          <w:szCs w:val="24"/>
          <w:lang w:val="en-AU"/>
        </w:rPr>
        <w:t>t</w:t>
      </w:r>
      <w:r w:rsidR="003B6C1B" w:rsidRPr="00B34A90">
        <w:rPr>
          <w:rFonts w:cs="Arial"/>
          <w:szCs w:val="24"/>
          <w:lang w:val="en-AU"/>
        </w:rPr>
        <w:t xml:space="preserve">he </w:t>
      </w:r>
      <w:r w:rsidR="003E68DF">
        <w:rPr>
          <w:rFonts w:cs="Arial"/>
          <w:szCs w:val="24"/>
          <w:lang w:val="en-AU"/>
        </w:rPr>
        <w:t>Provider</w:t>
      </w:r>
      <w:r w:rsidR="00AA712B" w:rsidRPr="00B34A90">
        <w:rPr>
          <w:rFonts w:cs="Arial"/>
          <w:szCs w:val="24"/>
          <w:lang w:val="en-AU"/>
        </w:rPr>
        <w:t xml:space="preserve"> </w:t>
      </w:r>
      <w:r w:rsidR="00F541E6">
        <w:rPr>
          <w:rFonts w:cs="Arial"/>
          <w:szCs w:val="24"/>
          <w:lang w:val="en-AU"/>
        </w:rPr>
        <w:t>will ensure</w:t>
      </w:r>
      <w:r w:rsidR="006D1D3C" w:rsidRPr="00B34A90">
        <w:rPr>
          <w:rFonts w:cs="Arial"/>
          <w:szCs w:val="24"/>
          <w:lang w:val="en-AU"/>
        </w:rPr>
        <w:t>:</w:t>
      </w:r>
    </w:p>
    <w:p w:rsidR="003E68DF" w:rsidRPr="003E68DF" w:rsidRDefault="00F541E6" w:rsidP="000929BE">
      <w:pPr>
        <w:pStyle w:val="ListParagraph"/>
        <w:numPr>
          <w:ilvl w:val="0"/>
          <w:numId w:val="11"/>
        </w:numPr>
        <w:tabs>
          <w:tab w:val="clear" w:pos="1069"/>
          <w:tab w:val="num" w:pos="1418"/>
        </w:tabs>
        <w:spacing w:before="120" w:line="276" w:lineRule="auto"/>
        <w:ind w:left="1418" w:hanging="567"/>
        <w:jc w:val="left"/>
        <w:rPr>
          <w:rFonts w:ascii="Arial" w:hAnsi="Arial" w:cs="Arial"/>
          <w:lang w:val="en-AU"/>
        </w:rPr>
      </w:pPr>
      <w:r>
        <w:rPr>
          <w:rFonts w:ascii="Arial" w:hAnsi="Arial" w:cs="Arial"/>
          <w:lang w:val="en-AU"/>
        </w:rPr>
        <w:t>D</w:t>
      </w:r>
      <w:r w:rsidR="003B6C1B" w:rsidRPr="003E68DF">
        <w:rPr>
          <w:rFonts w:ascii="Arial" w:hAnsi="Arial" w:cs="Arial"/>
          <w:lang w:val="en-AU"/>
        </w:rPr>
        <w:t xml:space="preserve">evelopment of </w:t>
      </w:r>
      <w:r>
        <w:rPr>
          <w:rFonts w:ascii="Arial" w:hAnsi="Arial" w:cs="Arial"/>
          <w:lang w:val="en-AU"/>
        </w:rPr>
        <w:t>a</w:t>
      </w:r>
      <w:r w:rsidR="003B6C1B" w:rsidRPr="003E68DF">
        <w:rPr>
          <w:rFonts w:ascii="Arial" w:hAnsi="Arial" w:cs="Arial"/>
          <w:lang w:val="en-AU"/>
        </w:rPr>
        <w:t xml:space="preserve"> </w:t>
      </w:r>
      <w:r w:rsidR="006D1D3C" w:rsidRPr="003E68DF">
        <w:rPr>
          <w:rFonts w:ascii="Arial" w:hAnsi="Arial" w:cs="Arial"/>
          <w:lang w:val="en-AU"/>
        </w:rPr>
        <w:t>Personal P</w:t>
      </w:r>
      <w:r w:rsidR="003B6C1B" w:rsidRPr="003E68DF">
        <w:rPr>
          <w:rFonts w:ascii="Arial" w:hAnsi="Arial" w:cs="Arial"/>
          <w:lang w:val="en-AU"/>
        </w:rPr>
        <w:t>lan</w:t>
      </w:r>
      <w:r w:rsidR="0028567E" w:rsidRPr="003E68DF">
        <w:rPr>
          <w:rFonts w:ascii="Arial" w:hAnsi="Arial" w:cs="Arial"/>
          <w:lang w:val="en-AU"/>
        </w:rPr>
        <w:t xml:space="preserve"> </w:t>
      </w:r>
      <w:r w:rsidR="00254B7B">
        <w:rPr>
          <w:rFonts w:ascii="Arial" w:hAnsi="Arial" w:cs="Arial"/>
          <w:lang w:val="en-AU"/>
        </w:rPr>
        <w:t>with</w:t>
      </w:r>
      <w:r w:rsidR="003E68DF">
        <w:rPr>
          <w:rFonts w:ascii="Arial" w:hAnsi="Arial" w:cs="Arial"/>
          <w:lang w:val="en-AU"/>
        </w:rPr>
        <w:t xml:space="preserve"> the child</w:t>
      </w:r>
      <w:r w:rsidR="00AA712B" w:rsidRPr="003E68DF">
        <w:rPr>
          <w:rFonts w:ascii="Arial" w:hAnsi="Arial" w:cs="Arial"/>
          <w:lang w:val="en-AU"/>
        </w:rPr>
        <w:t xml:space="preserve"> or young person </w:t>
      </w:r>
      <w:r w:rsidR="003B6C1B" w:rsidRPr="003E68DF">
        <w:rPr>
          <w:rFonts w:ascii="Arial" w:hAnsi="Arial" w:cs="Arial"/>
          <w:lang w:val="en-AU"/>
        </w:rPr>
        <w:t>in accordance with the requirements of the Out-of-family Care Agreement confirmed in the FGC</w:t>
      </w:r>
      <w:r w:rsidR="003915B2">
        <w:rPr>
          <w:rStyle w:val="FootnoteReference"/>
          <w:rFonts w:ascii="Arial" w:hAnsi="Arial" w:cs="Arial"/>
          <w:lang w:val="en-AU"/>
        </w:rPr>
        <w:footnoteReference w:id="6"/>
      </w:r>
      <w:r w:rsidR="003B6C1B" w:rsidRPr="003E68DF">
        <w:rPr>
          <w:rFonts w:ascii="Arial" w:hAnsi="Arial" w:cs="Arial"/>
          <w:lang w:val="en-AU"/>
        </w:rPr>
        <w:t>.</w:t>
      </w:r>
    </w:p>
    <w:p w:rsidR="003E68DF" w:rsidRPr="003E68DF" w:rsidRDefault="00F541E6" w:rsidP="000929BE">
      <w:pPr>
        <w:pStyle w:val="ListParagraph"/>
        <w:numPr>
          <w:ilvl w:val="0"/>
          <w:numId w:val="11"/>
        </w:numPr>
        <w:tabs>
          <w:tab w:val="clear" w:pos="1069"/>
          <w:tab w:val="num" w:pos="1418"/>
        </w:tabs>
        <w:spacing w:before="120" w:line="276" w:lineRule="auto"/>
        <w:ind w:left="1418" w:hanging="567"/>
        <w:jc w:val="left"/>
        <w:rPr>
          <w:rFonts w:ascii="Arial" w:hAnsi="Arial" w:cs="Arial"/>
          <w:lang w:val="en-AU"/>
        </w:rPr>
      </w:pPr>
      <w:r>
        <w:rPr>
          <w:rFonts w:ascii="Arial" w:hAnsi="Arial" w:cs="Arial"/>
          <w:lang w:val="en-AU"/>
        </w:rPr>
        <w:t>Development of</w:t>
      </w:r>
      <w:r w:rsidR="00985773" w:rsidRPr="003E68DF">
        <w:rPr>
          <w:rFonts w:ascii="Arial" w:hAnsi="Arial" w:cs="Arial"/>
          <w:lang w:val="en-AU"/>
        </w:rPr>
        <w:t xml:space="preserve"> t</w:t>
      </w:r>
      <w:r w:rsidR="003B6C1B" w:rsidRPr="003E68DF">
        <w:rPr>
          <w:rFonts w:ascii="Arial" w:hAnsi="Arial" w:cs="Arial"/>
          <w:lang w:val="en-AU"/>
        </w:rPr>
        <w:t xml:space="preserve">he </w:t>
      </w:r>
      <w:r w:rsidR="0028567E" w:rsidRPr="003E68DF">
        <w:rPr>
          <w:rFonts w:ascii="Arial" w:hAnsi="Arial" w:cs="Arial"/>
          <w:lang w:val="en-AU"/>
        </w:rPr>
        <w:t>Personal Plan</w:t>
      </w:r>
      <w:r w:rsidR="003B6C1B" w:rsidRPr="003E68DF">
        <w:rPr>
          <w:rFonts w:ascii="Arial" w:hAnsi="Arial" w:cs="Arial"/>
          <w:lang w:val="en-AU"/>
        </w:rPr>
        <w:t xml:space="preserve"> jointly with other relevant support service </w:t>
      </w:r>
      <w:r w:rsidR="003E68DF" w:rsidRPr="003E68DF">
        <w:rPr>
          <w:rFonts w:ascii="Arial" w:hAnsi="Arial" w:cs="Arial"/>
          <w:lang w:val="en-AU"/>
        </w:rPr>
        <w:t>Provider</w:t>
      </w:r>
      <w:r w:rsidR="003B6C1B" w:rsidRPr="003E68DF">
        <w:rPr>
          <w:rFonts w:ascii="Arial" w:hAnsi="Arial" w:cs="Arial"/>
          <w:lang w:val="en-AU"/>
        </w:rPr>
        <w:t xml:space="preserve">s and in </w:t>
      </w:r>
      <w:r w:rsidR="003915B2">
        <w:rPr>
          <w:rFonts w:ascii="Arial" w:hAnsi="Arial" w:cs="Arial"/>
          <w:lang w:val="en-AU"/>
        </w:rPr>
        <w:t>close consultation</w:t>
      </w:r>
      <w:r w:rsidR="003B6C1B" w:rsidRPr="003E68DF">
        <w:rPr>
          <w:rFonts w:ascii="Arial" w:hAnsi="Arial" w:cs="Arial"/>
          <w:lang w:val="en-AU"/>
        </w:rPr>
        <w:t xml:space="preserve"> with the child or young person and their family</w:t>
      </w:r>
      <w:r w:rsidR="003E68DF">
        <w:rPr>
          <w:rFonts w:ascii="Arial" w:hAnsi="Arial" w:cs="Arial"/>
          <w:lang w:val="en-AU"/>
        </w:rPr>
        <w:t xml:space="preserve"> </w:t>
      </w:r>
      <w:r w:rsidR="003B6C1B" w:rsidRPr="003E68DF">
        <w:rPr>
          <w:rFonts w:ascii="Arial" w:hAnsi="Arial" w:cs="Arial"/>
          <w:lang w:val="en-AU"/>
        </w:rPr>
        <w:t>/</w:t>
      </w:r>
      <w:r w:rsidR="003E68DF">
        <w:rPr>
          <w:rFonts w:ascii="Arial" w:hAnsi="Arial" w:cs="Arial"/>
          <w:lang w:val="en-AU"/>
        </w:rPr>
        <w:t xml:space="preserve"> whā</w:t>
      </w:r>
      <w:r w:rsidR="003B6C1B" w:rsidRPr="003E68DF">
        <w:rPr>
          <w:rFonts w:ascii="Arial" w:hAnsi="Arial" w:cs="Arial"/>
          <w:lang w:val="en-AU"/>
        </w:rPr>
        <w:t>nau</w:t>
      </w:r>
      <w:r w:rsidR="003E68DF">
        <w:rPr>
          <w:rFonts w:ascii="Arial" w:hAnsi="Arial" w:cs="Arial"/>
          <w:lang w:val="en-AU"/>
        </w:rPr>
        <w:t xml:space="preserve"> / guardian /</w:t>
      </w:r>
      <w:r w:rsidR="003B6C1B" w:rsidRPr="003E68DF">
        <w:rPr>
          <w:rFonts w:ascii="Arial" w:hAnsi="Arial" w:cs="Arial"/>
          <w:lang w:val="en-AU"/>
        </w:rPr>
        <w:t xml:space="preserve"> advocate. </w:t>
      </w:r>
      <w:r w:rsidR="003915B2">
        <w:rPr>
          <w:rFonts w:ascii="Arial" w:hAnsi="Arial" w:cs="Arial"/>
          <w:lang w:val="en-AU"/>
        </w:rPr>
        <w:t xml:space="preserve"> </w:t>
      </w:r>
    </w:p>
    <w:p w:rsidR="003E68DF" w:rsidRDefault="00F541E6" w:rsidP="000929BE">
      <w:pPr>
        <w:pStyle w:val="ListParagraph"/>
        <w:numPr>
          <w:ilvl w:val="0"/>
          <w:numId w:val="11"/>
        </w:numPr>
        <w:tabs>
          <w:tab w:val="clear" w:pos="1069"/>
          <w:tab w:val="num" w:pos="1418"/>
        </w:tabs>
        <w:spacing w:before="120" w:line="276" w:lineRule="auto"/>
        <w:ind w:left="1418" w:hanging="567"/>
        <w:jc w:val="left"/>
        <w:rPr>
          <w:rFonts w:ascii="Arial" w:hAnsi="Arial" w:cs="Arial"/>
          <w:lang w:val="en-AU"/>
        </w:rPr>
      </w:pPr>
      <w:r>
        <w:rPr>
          <w:rFonts w:ascii="Arial" w:hAnsi="Arial" w:cs="Arial"/>
          <w:lang w:val="en-AU"/>
        </w:rPr>
        <w:t>Development of</w:t>
      </w:r>
      <w:r w:rsidR="00985773" w:rsidRPr="003E68DF">
        <w:rPr>
          <w:rFonts w:ascii="Arial" w:hAnsi="Arial" w:cs="Arial"/>
          <w:lang w:val="en-AU"/>
        </w:rPr>
        <w:t xml:space="preserve"> a</w:t>
      </w:r>
      <w:r w:rsidR="003B6C1B" w:rsidRPr="003E68DF">
        <w:rPr>
          <w:rFonts w:ascii="Arial" w:hAnsi="Arial" w:cs="Arial"/>
          <w:lang w:val="en-AU"/>
        </w:rPr>
        <w:t xml:space="preserve"> draft </w:t>
      </w:r>
      <w:r w:rsidR="00604883" w:rsidRPr="003E68DF">
        <w:rPr>
          <w:rFonts w:ascii="Arial" w:hAnsi="Arial" w:cs="Arial"/>
          <w:lang w:val="en-AU"/>
        </w:rPr>
        <w:t xml:space="preserve">Personal Plan </w:t>
      </w:r>
      <w:r w:rsidR="003B6C1B" w:rsidRPr="003E68DF">
        <w:rPr>
          <w:rFonts w:ascii="Arial" w:hAnsi="Arial" w:cs="Arial"/>
          <w:lang w:val="en-AU"/>
        </w:rPr>
        <w:t xml:space="preserve">within </w:t>
      </w:r>
      <w:r w:rsidR="009B7F97" w:rsidRPr="003E68DF">
        <w:rPr>
          <w:rFonts w:ascii="Arial" w:hAnsi="Arial" w:cs="Arial"/>
          <w:lang w:val="en-AU"/>
        </w:rPr>
        <w:t xml:space="preserve">six </w:t>
      </w:r>
      <w:r w:rsidR="003B6C1B" w:rsidRPr="003E68DF">
        <w:rPr>
          <w:rFonts w:ascii="Arial" w:hAnsi="Arial" w:cs="Arial"/>
          <w:lang w:val="en-AU"/>
        </w:rPr>
        <w:t xml:space="preserve">weeks of entry to the service.  Each draft </w:t>
      </w:r>
      <w:r w:rsidR="00604883" w:rsidRPr="003E68DF">
        <w:rPr>
          <w:rFonts w:ascii="Arial" w:hAnsi="Arial" w:cs="Arial"/>
          <w:lang w:val="en-AU"/>
        </w:rPr>
        <w:t xml:space="preserve">Personal Plan </w:t>
      </w:r>
      <w:r w:rsidR="003B6C1B" w:rsidRPr="003E68DF">
        <w:rPr>
          <w:rFonts w:ascii="Arial" w:hAnsi="Arial" w:cs="Arial"/>
          <w:lang w:val="en-AU"/>
        </w:rPr>
        <w:t>mus</w:t>
      </w:r>
      <w:r w:rsidR="0028567E" w:rsidRPr="003E68DF">
        <w:rPr>
          <w:rFonts w:ascii="Arial" w:hAnsi="Arial" w:cs="Arial"/>
          <w:lang w:val="en-AU"/>
        </w:rPr>
        <w:t xml:space="preserve">t be confirmed as final within </w:t>
      </w:r>
      <w:r w:rsidR="009B7F97" w:rsidRPr="003E68DF">
        <w:rPr>
          <w:rFonts w:ascii="Arial" w:hAnsi="Arial" w:cs="Arial"/>
          <w:lang w:val="en-AU"/>
        </w:rPr>
        <w:t>three months</w:t>
      </w:r>
      <w:r w:rsidR="003B6C1B" w:rsidRPr="003E68DF">
        <w:rPr>
          <w:rFonts w:ascii="Arial" w:hAnsi="Arial" w:cs="Arial"/>
          <w:lang w:val="en-AU"/>
        </w:rPr>
        <w:t xml:space="preserve"> of the person entering service. </w:t>
      </w:r>
      <w:r w:rsidR="009B7F97" w:rsidRPr="003E68DF">
        <w:rPr>
          <w:rFonts w:ascii="Arial" w:hAnsi="Arial" w:cs="Arial"/>
          <w:lang w:val="en-AU"/>
        </w:rPr>
        <w:t xml:space="preserve">Copies of Personal Plans must be provided to the NASC within seven days of completion.  </w:t>
      </w:r>
    </w:p>
    <w:p w:rsidR="00F541E6" w:rsidRPr="003E68DF" w:rsidRDefault="00F541E6" w:rsidP="000929BE">
      <w:pPr>
        <w:pStyle w:val="ListParagraph"/>
        <w:numPr>
          <w:ilvl w:val="0"/>
          <w:numId w:val="11"/>
        </w:numPr>
        <w:tabs>
          <w:tab w:val="clear" w:pos="1069"/>
          <w:tab w:val="num" w:pos="1418"/>
        </w:tabs>
        <w:spacing w:before="120" w:line="276" w:lineRule="auto"/>
        <w:ind w:left="1418" w:hanging="567"/>
        <w:jc w:val="left"/>
        <w:rPr>
          <w:rFonts w:ascii="Arial" w:hAnsi="Arial" w:cs="Arial"/>
          <w:lang w:val="en-AU"/>
        </w:rPr>
      </w:pPr>
      <w:r>
        <w:rPr>
          <w:rFonts w:ascii="Arial" w:hAnsi="Arial" w:cs="Arial"/>
          <w:lang w:val="en-AU"/>
        </w:rPr>
        <w:t>Review and update of the Personal Plan when the needs of the Person change, at the request of the Person or at least 6-monthly.</w:t>
      </w:r>
    </w:p>
    <w:p w:rsidR="003E68DF" w:rsidRPr="003E68DF" w:rsidRDefault="00F541E6" w:rsidP="000929BE">
      <w:pPr>
        <w:pStyle w:val="ListParagraph"/>
        <w:numPr>
          <w:ilvl w:val="0"/>
          <w:numId w:val="11"/>
        </w:numPr>
        <w:tabs>
          <w:tab w:val="clear" w:pos="1069"/>
          <w:tab w:val="num" w:pos="1418"/>
        </w:tabs>
        <w:spacing w:before="120" w:line="276" w:lineRule="auto"/>
        <w:ind w:left="1418" w:hanging="567"/>
        <w:jc w:val="left"/>
        <w:rPr>
          <w:rFonts w:ascii="Arial" w:hAnsi="Arial" w:cs="Arial"/>
          <w:lang w:val="en-AU"/>
        </w:rPr>
      </w:pPr>
      <w:r>
        <w:rPr>
          <w:rFonts w:ascii="Arial" w:hAnsi="Arial" w:cs="Arial"/>
          <w:lang w:val="en-AU"/>
        </w:rPr>
        <w:t>That staff work</w:t>
      </w:r>
      <w:r w:rsidR="000E3E55" w:rsidRPr="003E68DF">
        <w:rPr>
          <w:rFonts w:ascii="Arial" w:hAnsi="Arial" w:cs="Arial"/>
          <w:lang w:val="en-AU"/>
        </w:rPr>
        <w:t xml:space="preserve"> with the child or young person in the context of their naturally occurring support networks.  These networks will include family</w:t>
      </w:r>
      <w:r w:rsidR="003E68DF">
        <w:rPr>
          <w:rFonts w:ascii="Arial" w:hAnsi="Arial" w:cs="Arial"/>
          <w:lang w:val="en-AU"/>
        </w:rPr>
        <w:t xml:space="preserve"> </w:t>
      </w:r>
      <w:r w:rsidR="000E3E55" w:rsidRPr="003E68DF">
        <w:rPr>
          <w:rFonts w:ascii="Arial" w:hAnsi="Arial" w:cs="Arial"/>
          <w:lang w:val="en-AU"/>
        </w:rPr>
        <w:t>/</w:t>
      </w:r>
      <w:r w:rsidR="003E68DF">
        <w:rPr>
          <w:rFonts w:ascii="Arial" w:hAnsi="Arial" w:cs="Arial"/>
          <w:lang w:val="en-AU"/>
        </w:rPr>
        <w:t xml:space="preserve"> </w:t>
      </w:r>
      <w:r w:rsidR="003915B2">
        <w:rPr>
          <w:rFonts w:ascii="Arial" w:hAnsi="Arial" w:cs="Arial"/>
          <w:lang w:val="en-AU"/>
        </w:rPr>
        <w:t>whā</w:t>
      </w:r>
      <w:r w:rsidR="00985773" w:rsidRPr="003E68DF">
        <w:rPr>
          <w:rFonts w:ascii="Arial" w:hAnsi="Arial" w:cs="Arial"/>
          <w:lang w:val="en-AU"/>
        </w:rPr>
        <w:t>nau</w:t>
      </w:r>
      <w:r w:rsidR="003915B2">
        <w:rPr>
          <w:rFonts w:ascii="Arial" w:hAnsi="Arial" w:cs="Arial"/>
          <w:lang w:val="en-AU"/>
        </w:rPr>
        <w:t>,</w:t>
      </w:r>
      <w:r w:rsidR="000E3E55" w:rsidRPr="003E68DF">
        <w:rPr>
          <w:rFonts w:ascii="Arial" w:hAnsi="Arial" w:cs="Arial"/>
          <w:lang w:val="en-AU"/>
        </w:rPr>
        <w:t xml:space="preserve"> foster parents, staff</w:t>
      </w:r>
      <w:r w:rsidR="003E68DF">
        <w:rPr>
          <w:rFonts w:ascii="Arial" w:hAnsi="Arial" w:cs="Arial"/>
          <w:lang w:val="en-AU"/>
        </w:rPr>
        <w:t xml:space="preserve"> </w:t>
      </w:r>
      <w:r w:rsidR="000E3E55" w:rsidRPr="003E68DF">
        <w:rPr>
          <w:rFonts w:ascii="Arial" w:hAnsi="Arial" w:cs="Arial"/>
          <w:lang w:val="en-AU"/>
        </w:rPr>
        <w:t>/</w:t>
      </w:r>
      <w:r w:rsidR="003E68DF">
        <w:rPr>
          <w:rFonts w:ascii="Arial" w:hAnsi="Arial" w:cs="Arial"/>
          <w:lang w:val="en-AU"/>
        </w:rPr>
        <w:t xml:space="preserve"> </w:t>
      </w:r>
      <w:r w:rsidR="000E3E55" w:rsidRPr="003E68DF">
        <w:rPr>
          <w:rFonts w:ascii="Arial" w:hAnsi="Arial" w:cs="Arial"/>
          <w:lang w:val="en-AU"/>
        </w:rPr>
        <w:t xml:space="preserve">carers (including those from other support services), advocates, and friends.  </w:t>
      </w:r>
    </w:p>
    <w:p w:rsidR="00AB7853" w:rsidRPr="00AB7853" w:rsidRDefault="00AB7853" w:rsidP="00AB7853">
      <w:pPr>
        <w:ind w:left="851" w:hanging="851"/>
        <w:rPr>
          <w:rFonts w:cs="Arial"/>
          <w:bCs/>
          <w:sz w:val="4"/>
          <w:szCs w:val="4"/>
          <w:lang w:val="en-AU"/>
        </w:rPr>
      </w:pPr>
    </w:p>
    <w:p w:rsidR="003B6C1B" w:rsidRPr="00B34A90" w:rsidRDefault="00AB7853" w:rsidP="00AB7853">
      <w:pPr>
        <w:ind w:left="851" w:hanging="851"/>
        <w:rPr>
          <w:rFonts w:cs="Arial"/>
          <w:bCs/>
          <w:szCs w:val="24"/>
          <w:lang w:val="en-AU"/>
        </w:rPr>
      </w:pPr>
      <w:r>
        <w:rPr>
          <w:rFonts w:cs="Arial"/>
          <w:bCs/>
          <w:szCs w:val="24"/>
          <w:lang w:val="en-AU"/>
        </w:rPr>
        <w:t>7.4.2</w:t>
      </w:r>
      <w:r>
        <w:rPr>
          <w:rFonts w:cs="Arial"/>
          <w:bCs/>
          <w:szCs w:val="24"/>
          <w:lang w:val="en-AU"/>
        </w:rPr>
        <w:tab/>
      </w:r>
      <w:r w:rsidR="0028567E" w:rsidRPr="00B34A90">
        <w:rPr>
          <w:rFonts w:cs="Arial"/>
          <w:bCs/>
          <w:szCs w:val="24"/>
          <w:lang w:val="en-AU"/>
        </w:rPr>
        <w:t>A</w:t>
      </w:r>
      <w:r w:rsidR="003B6C1B" w:rsidRPr="00B34A90">
        <w:rPr>
          <w:rFonts w:cs="Arial"/>
          <w:bCs/>
          <w:szCs w:val="24"/>
          <w:lang w:val="en-AU"/>
        </w:rPr>
        <w:t xml:space="preserve"> </w:t>
      </w:r>
      <w:r w:rsidR="0028567E" w:rsidRPr="00B34A90">
        <w:rPr>
          <w:rFonts w:cs="Arial"/>
          <w:bCs/>
          <w:szCs w:val="24"/>
          <w:lang w:val="en-AU"/>
        </w:rPr>
        <w:t>Personal</w:t>
      </w:r>
      <w:r w:rsidR="003B6C1B" w:rsidRPr="00B34A90">
        <w:rPr>
          <w:rFonts w:cs="Arial"/>
          <w:bCs/>
          <w:szCs w:val="24"/>
          <w:lang w:val="en-AU"/>
        </w:rPr>
        <w:t xml:space="preserve"> Plan should cover all aspects of the child or young person’s support needs describing how agreed outcomes will be measured. The following items must be included in a </w:t>
      </w:r>
      <w:r w:rsidR="00604883" w:rsidRPr="00B34A90">
        <w:rPr>
          <w:rFonts w:cs="Arial"/>
          <w:szCs w:val="24"/>
          <w:lang w:val="en-AU"/>
        </w:rPr>
        <w:t>Personal Plan</w:t>
      </w:r>
      <w:r w:rsidR="003915B2">
        <w:rPr>
          <w:rFonts w:cs="Arial"/>
          <w:bCs/>
          <w:szCs w:val="24"/>
          <w:lang w:val="en-AU"/>
        </w:rPr>
        <w:t>:</w:t>
      </w:r>
    </w:p>
    <w:p w:rsidR="003B6C1B" w:rsidRPr="00B34A90" w:rsidRDefault="003B6C1B" w:rsidP="000929BE">
      <w:pPr>
        <w:numPr>
          <w:ilvl w:val="0"/>
          <w:numId w:val="12"/>
        </w:numPr>
        <w:tabs>
          <w:tab w:val="clear" w:pos="720"/>
          <w:tab w:val="left" w:pos="1418"/>
        </w:tabs>
        <w:spacing w:before="120" w:after="120"/>
        <w:ind w:left="1418" w:hanging="567"/>
        <w:rPr>
          <w:rFonts w:cs="Arial"/>
          <w:szCs w:val="24"/>
          <w:lang w:val="en-AU"/>
        </w:rPr>
      </w:pPr>
      <w:r w:rsidRPr="00C41B00">
        <w:rPr>
          <w:rFonts w:cs="Arial"/>
          <w:szCs w:val="24"/>
          <w:lang w:val="en-AU"/>
        </w:rPr>
        <w:t>Evidence of planning for maintenance of the child or young person's relationships with family</w:t>
      </w:r>
      <w:r w:rsidR="003E68DF">
        <w:rPr>
          <w:rFonts w:cs="Arial"/>
          <w:szCs w:val="24"/>
          <w:lang w:val="en-AU"/>
        </w:rPr>
        <w:t xml:space="preserve"> </w:t>
      </w:r>
      <w:r w:rsidRPr="00C41B00">
        <w:rPr>
          <w:rFonts w:cs="Arial"/>
          <w:szCs w:val="24"/>
          <w:lang w:val="en-AU"/>
        </w:rPr>
        <w:t>/</w:t>
      </w:r>
      <w:r w:rsidR="003E68DF">
        <w:rPr>
          <w:rFonts w:cs="Arial"/>
          <w:szCs w:val="24"/>
          <w:lang w:val="en-AU"/>
        </w:rPr>
        <w:t xml:space="preserve"> </w:t>
      </w:r>
      <w:r w:rsidR="003915B2">
        <w:rPr>
          <w:rFonts w:cs="Arial"/>
          <w:szCs w:val="24"/>
          <w:lang w:val="en-AU"/>
        </w:rPr>
        <w:t>whā</w:t>
      </w:r>
      <w:r w:rsidR="00985773" w:rsidRPr="00C41B00">
        <w:rPr>
          <w:rFonts w:cs="Arial"/>
          <w:szCs w:val="24"/>
          <w:lang w:val="en-AU"/>
        </w:rPr>
        <w:t>nau</w:t>
      </w:r>
      <w:r w:rsidR="0028567E" w:rsidRPr="00C41B00">
        <w:rPr>
          <w:rFonts w:cs="Arial"/>
          <w:szCs w:val="24"/>
          <w:lang w:val="en-AU"/>
        </w:rPr>
        <w:t>, advocates and friends</w:t>
      </w:r>
      <w:r w:rsidRPr="00C41B00">
        <w:rPr>
          <w:rFonts w:cs="Arial"/>
          <w:szCs w:val="24"/>
          <w:lang w:val="en-AU"/>
        </w:rPr>
        <w:t>.</w:t>
      </w:r>
    </w:p>
    <w:p w:rsidR="003B6C1B" w:rsidRPr="00B34A90" w:rsidRDefault="003B6C1B" w:rsidP="000929BE">
      <w:pPr>
        <w:numPr>
          <w:ilvl w:val="0"/>
          <w:numId w:val="12"/>
        </w:numPr>
        <w:tabs>
          <w:tab w:val="clear" w:pos="720"/>
          <w:tab w:val="left" w:pos="1418"/>
        </w:tabs>
        <w:spacing w:before="120" w:after="120"/>
        <w:ind w:left="1418" w:hanging="567"/>
        <w:rPr>
          <w:rFonts w:cs="Arial"/>
          <w:szCs w:val="24"/>
          <w:lang w:val="en-AU"/>
        </w:rPr>
      </w:pPr>
      <w:r w:rsidRPr="00B34A90">
        <w:rPr>
          <w:rFonts w:cs="Arial"/>
          <w:szCs w:val="24"/>
          <w:lang w:val="en-AU"/>
        </w:rPr>
        <w:lastRenderedPageBreak/>
        <w:t>How implementation will comply with any special or general directions of CYF in respect of any child or young person who is in guardianship or is a ward of the state.</w:t>
      </w:r>
    </w:p>
    <w:p w:rsidR="00D4142F" w:rsidRDefault="00D4142F" w:rsidP="000929BE">
      <w:pPr>
        <w:numPr>
          <w:ilvl w:val="0"/>
          <w:numId w:val="12"/>
        </w:numPr>
        <w:tabs>
          <w:tab w:val="clear" w:pos="720"/>
          <w:tab w:val="left" w:pos="1418"/>
        </w:tabs>
        <w:spacing w:before="120" w:after="120"/>
        <w:ind w:left="1418" w:hanging="567"/>
        <w:rPr>
          <w:rFonts w:cs="Arial"/>
          <w:szCs w:val="24"/>
          <w:lang w:val="en-AU"/>
        </w:rPr>
      </w:pPr>
      <w:r w:rsidRPr="00D4142F">
        <w:rPr>
          <w:rFonts w:cs="Arial"/>
          <w:szCs w:val="24"/>
          <w:lang w:val="en-AU"/>
        </w:rPr>
        <w:t xml:space="preserve">Monitoring and support </w:t>
      </w:r>
      <w:r>
        <w:rPr>
          <w:rFonts w:cs="Arial"/>
          <w:szCs w:val="24"/>
          <w:lang w:val="en-AU"/>
        </w:rPr>
        <w:t>to promote</w:t>
      </w:r>
      <w:r w:rsidRPr="00D4142F">
        <w:rPr>
          <w:rFonts w:cs="Arial"/>
          <w:szCs w:val="24"/>
          <w:lang w:val="en-AU"/>
        </w:rPr>
        <w:t xml:space="preserve"> optimal developmental progression. This should be </w:t>
      </w:r>
      <w:r>
        <w:rPr>
          <w:rFonts w:cs="Arial"/>
          <w:szCs w:val="24"/>
          <w:lang w:val="en-AU"/>
        </w:rPr>
        <w:t xml:space="preserve">from a </w:t>
      </w:r>
      <w:r w:rsidRPr="00D4142F">
        <w:rPr>
          <w:rFonts w:cs="Arial"/>
          <w:szCs w:val="24"/>
          <w:lang w:val="en-AU"/>
        </w:rPr>
        <w:t xml:space="preserve">comprehensive </w:t>
      </w:r>
      <w:proofErr w:type="spellStart"/>
      <w:r w:rsidRPr="00D4142F">
        <w:rPr>
          <w:rFonts w:cs="Arial"/>
          <w:szCs w:val="24"/>
          <w:lang w:val="en-AU"/>
        </w:rPr>
        <w:t>Biopsychosocial</w:t>
      </w:r>
      <w:proofErr w:type="spellEnd"/>
      <w:r w:rsidRPr="00D4142F">
        <w:rPr>
          <w:rFonts w:cs="Arial"/>
          <w:szCs w:val="24"/>
          <w:lang w:val="en-AU"/>
        </w:rPr>
        <w:t xml:space="preserve"> perspective </w:t>
      </w:r>
      <w:r>
        <w:rPr>
          <w:rFonts w:cs="Arial"/>
          <w:szCs w:val="24"/>
          <w:lang w:val="en-AU"/>
        </w:rPr>
        <w:t xml:space="preserve">rather than solely considering </w:t>
      </w:r>
      <w:r w:rsidRPr="00D4142F">
        <w:rPr>
          <w:rFonts w:cs="Arial"/>
          <w:szCs w:val="24"/>
          <w:lang w:val="en-AU"/>
        </w:rPr>
        <w:t>developmental milestone</w:t>
      </w:r>
      <w:r>
        <w:rPr>
          <w:rFonts w:cs="Arial"/>
          <w:szCs w:val="24"/>
          <w:lang w:val="en-AU"/>
        </w:rPr>
        <w:t>s.</w:t>
      </w:r>
    </w:p>
    <w:p w:rsidR="00D4142F" w:rsidRDefault="003B6C1B" w:rsidP="000929BE">
      <w:pPr>
        <w:numPr>
          <w:ilvl w:val="0"/>
          <w:numId w:val="12"/>
        </w:numPr>
        <w:tabs>
          <w:tab w:val="clear" w:pos="720"/>
          <w:tab w:val="left" w:pos="1418"/>
        </w:tabs>
        <w:spacing w:before="120" w:after="120"/>
        <w:ind w:left="1418" w:hanging="567"/>
        <w:rPr>
          <w:rFonts w:cs="Arial"/>
          <w:bCs/>
          <w:szCs w:val="24"/>
          <w:lang w:val="en-AU"/>
        </w:rPr>
      </w:pPr>
      <w:r w:rsidRPr="00C41B00">
        <w:rPr>
          <w:rFonts w:cs="Arial"/>
          <w:szCs w:val="24"/>
          <w:lang w:val="en-AU"/>
        </w:rPr>
        <w:t xml:space="preserve">Short description of the </w:t>
      </w:r>
      <w:r w:rsidR="00D4142F">
        <w:rPr>
          <w:rFonts w:cs="Arial"/>
          <w:szCs w:val="24"/>
          <w:lang w:val="en-AU"/>
        </w:rPr>
        <w:t>P</w:t>
      </w:r>
      <w:r w:rsidRPr="00C41B00">
        <w:rPr>
          <w:rFonts w:cs="Arial"/>
          <w:szCs w:val="24"/>
          <w:lang w:val="en-AU"/>
        </w:rPr>
        <w:t>erson’s identified needs with approved support strategies</w:t>
      </w:r>
      <w:r w:rsidRPr="00B34A90">
        <w:rPr>
          <w:rFonts w:cs="Arial"/>
          <w:bCs/>
          <w:szCs w:val="24"/>
          <w:lang w:val="en-AU"/>
        </w:rPr>
        <w:t>.</w:t>
      </w:r>
      <w:r w:rsidR="00D4142F" w:rsidRPr="00D4142F">
        <w:rPr>
          <w:rFonts w:cs="Arial"/>
          <w:bCs/>
          <w:szCs w:val="24"/>
          <w:lang w:val="en-AU"/>
        </w:rPr>
        <w:t xml:space="preserve"> </w:t>
      </w:r>
      <w:r w:rsidR="003915B2">
        <w:rPr>
          <w:rFonts w:cs="Arial"/>
          <w:bCs/>
          <w:szCs w:val="24"/>
          <w:lang w:val="en-AU"/>
        </w:rPr>
        <w:t xml:space="preserve"> </w:t>
      </w:r>
    </w:p>
    <w:p w:rsidR="00C814CA" w:rsidRPr="00E47529" w:rsidRDefault="00821180" w:rsidP="00821180">
      <w:pPr>
        <w:pStyle w:val="Heading3"/>
        <w:numPr>
          <w:ilvl w:val="1"/>
          <w:numId w:val="6"/>
        </w:numPr>
      </w:pPr>
      <w:r>
        <w:tab/>
      </w:r>
      <w:r w:rsidR="00C814CA" w:rsidRPr="00E47529">
        <w:t>Transition</w:t>
      </w:r>
      <w:r w:rsidR="007451A6">
        <w:t xml:space="preserve"> planning</w:t>
      </w:r>
    </w:p>
    <w:p w:rsidR="00604883" w:rsidRPr="00985773" w:rsidRDefault="00AB7853" w:rsidP="00AB7853">
      <w:pPr>
        <w:ind w:left="851" w:hanging="851"/>
        <w:rPr>
          <w:rFonts w:cs="Arial"/>
          <w:szCs w:val="24"/>
          <w:lang w:val="en-AU"/>
        </w:rPr>
      </w:pPr>
      <w:r>
        <w:rPr>
          <w:rFonts w:cs="Arial"/>
          <w:szCs w:val="24"/>
          <w:lang w:val="en-AU"/>
        </w:rPr>
        <w:t>7.5.1</w:t>
      </w:r>
      <w:r>
        <w:rPr>
          <w:rFonts w:cs="Arial"/>
          <w:szCs w:val="24"/>
          <w:lang w:val="en-AU"/>
        </w:rPr>
        <w:tab/>
      </w:r>
      <w:r w:rsidR="00604883" w:rsidRPr="00985773">
        <w:rPr>
          <w:rFonts w:cs="Arial"/>
          <w:szCs w:val="24"/>
          <w:lang w:val="en-AU"/>
        </w:rPr>
        <w:t xml:space="preserve">As part of the planning process the </w:t>
      </w:r>
      <w:r w:rsidR="003E68DF">
        <w:rPr>
          <w:rFonts w:cs="Arial"/>
          <w:szCs w:val="24"/>
          <w:lang w:val="en-AU"/>
        </w:rPr>
        <w:t>Provider</w:t>
      </w:r>
      <w:r w:rsidR="00AA712B" w:rsidRPr="00985773">
        <w:rPr>
          <w:rFonts w:cs="Arial"/>
          <w:szCs w:val="24"/>
          <w:lang w:val="en-AU"/>
        </w:rPr>
        <w:t xml:space="preserve"> </w:t>
      </w:r>
      <w:r w:rsidR="00F541E6">
        <w:rPr>
          <w:rFonts w:cs="Arial"/>
          <w:szCs w:val="24"/>
          <w:lang w:val="en-AU"/>
        </w:rPr>
        <w:t>will</w:t>
      </w:r>
      <w:r w:rsidR="00604883" w:rsidRPr="00985773">
        <w:rPr>
          <w:rFonts w:cs="Arial"/>
          <w:szCs w:val="24"/>
          <w:lang w:val="en-AU"/>
        </w:rPr>
        <w:t xml:space="preserve"> develop a transition plan.</w:t>
      </w:r>
    </w:p>
    <w:p w:rsidR="00C814CA" w:rsidRPr="00985773" w:rsidRDefault="00AB7853" w:rsidP="00AB7853">
      <w:pPr>
        <w:ind w:left="851" w:hanging="851"/>
        <w:rPr>
          <w:rFonts w:cs="Arial"/>
          <w:szCs w:val="24"/>
          <w:lang w:val="en-AU"/>
        </w:rPr>
      </w:pPr>
      <w:r>
        <w:rPr>
          <w:rFonts w:cs="Arial"/>
          <w:szCs w:val="24"/>
          <w:lang w:val="en-AU"/>
        </w:rPr>
        <w:t>7.5.2</w:t>
      </w:r>
      <w:r>
        <w:rPr>
          <w:rFonts w:cs="Arial"/>
          <w:szCs w:val="24"/>
          <w:lang w:val="en-AU"/>
        </w:rPr>
        <w:tab/>
      </w:r>
      <w:r w:rsidR="00C814CA" w:rsidRPr="00985773">
        <w:rPr>
          <w:rFonts w:cs="Arial"/>
          <w:szCs w:val="24"/>
          <w:lang w:val="en-AU"/>
        </w:rPr>
        <w:t>Transition planning for exit from the service will commence before</w:t>
      </w:r>
      <w:r w:rsidR="00C814CA" w:rsidRPr="00985773">
        <w:rPr>
          <w:rFonts w:eastAsia="Arial Unicode MS" w:cs="Arial"/>
          <w:szCs w:val="24"/>
          <w:lang w:val="en-AU"/>
        </w:rPr>
        <w:t xml:space="preserve"> the child or young person turns 16 and will be completed at least six months before the child or young person turns 17.  Transition planning may be completed at a much earlier stage</w:t>
      </w:r>
      <w:r w:rsidR="00C814CA" w:rsidRPr="00985773">
        <w:rPr>
          <w:rFonts w:cs="Arial"/>
          <w:szCs w:val="24"/>
          <w:lang w:val="en-AU"/>
        </w:rPr>
        <w:t xml:space="preserve"> to achieve the lifestyle outcomes described in a child and young person’s Out-of-family Care Agreement.  Transition plans will be reviewed at least every </w:t>
      </w:r>
      <w:r w:rsidR="00D4142F">
        <w:rPr>
          <w:rFonts w:cs="Arial"/>
          <w:szCs w:val="24"/>
          <w:lang w:val="en-AU"/>
        </w:rPr>
        <w:t>six</w:t>
      </w:r>
      <w:r w:rsidR="00C814CA" w:rsidRPr="00985773">
        <w:rPr>
          <w:rFonts w:cs="Arial"/>
          <w:szCs w:val="24"/>
          <w:lang w:val="en-AU"/>
        </w:rPr>
        <w:t xml:space="preserve"> months until the person exits the service.</w:t>
      </w:r>
    </w:p>
    <w:p w:rsidR="00C814CA" w:rsidRDefault="00AB7853" w:rsidP="00AB7853">
      <w:pPr>
        <w:spacing w:after="0"/>
        <w:ind w:left="851" w:hanging="851"/>
        <w:rPr>
          <w:rFonts w:cs="Arial"/>
          <w:szCs w:val="24"/>
          <w:lang w:val="en-AU"/>
        </w:rPr>
      </w:pPr>
      <w:r>
        <w:rPr>
          <w:rFonts w:cs="Arial"/>
          <w:szCs w:val="24"/>
          <w:lang w:val="en-AU"/>
        </w:rPr>
        <w:t>7.5.3</w:t>
      </w:r>
      <w:r>
        <w:rPr>
          <w:rFonts w:cs="Arial"/>
          <w:szCs w:val="24"/>
          <w:lang w:val="en-AU"/>
        </w:rPr>
        <w:tab/>
      </w:r>
      <w:r w:rsidR="00C814CA" w:rsidRPr="00985773">
        <w:rPr>
          <w:rFonts w:cs="Arial"/>
          <w:szCs w:val="24"/>
          <w:lang w:val="en-AU"/>
        </w:rPr>
        <w:t>Transition may involve:</w:t>
      </w:r>
    </w:p>
    <w:p w:rsidR="00AB7853" w:rsidRPr="00AB7853" w:rsidRDefault="00AB7853" w:rsidP="00AB7853">
      <w:pPr>
        <w:spacing w:after="0"/>
        <w:ind w:left="851" w:hanging="851"/>
        <w:rPr>
          <w:rFonts w:cs="Arial"/>
          <w:sz w:val="10"/>
          <w:szCs w:val="10"/>
          <w:lang w:val="en-AU"/>
        </w:rPr>
      </w:pPr>
    </w:p>
    <w:p w:rsidR="00C814CA" w:rsidRPr="00D4142F" w:rsidRDefault="00827C70" w:rsidP="000929BE">
      <w:pPr>
        <w:numPr>
          <w:ilvl w:val="0"/>
          <w:numId w:val="13"/>
        </w:numPr>
        <w:spacing w:after="120" w:line="240" w:lineRule="auto"/>
        <w:ind w:hanging="499"/>
        <w:rPr>
          <w:rFonts w:cs="Arial"/>
          <w:szCs w:val="24"/>
          <w:lang w:val="en-AU"/>
        </w:rPr>
      </w:pPr>
      <w:r>
        <w:rPr>
          <w:rFonts w:cs="Arial"/>
          <w:szCs w:val="24"/>
          <w:lang w:val="en-AU"/>
        </w:rPr>
        <w:t>Return to the care of parents</w:t>
      </w:r>
    </w:p>
    <w:p w:rsidR="00C814CA" w:rsidRPr="00D4142F" w:rsidRDefault="00D4142F" w:rsidP="000929BE">
      <w:pPr>
        <w:numPr>
          <w:ilvl w:val="0"/>
          <w:numId w:val="13"/>
        </w:numPr>
        <w:spacing w:after="120" w:line="240" w:lineRule="auto"/>
        <w:ind w:hanging="499"/>
        <w:rPr>
          <w:rFonts w:cs="Arial"/>
          <w:szCs w:val="24"/>
          <w:lang w:val="en-AU"/>
        </w:rPr>
      </w:pPr>
      <w:r>
        <w:rPr>
          <w:rFonts w:cs="Arial"/>
          <w:szCs w:val="24"/>
          <w:lang w:val="en-AU"/>
        </w:rPr>
        <w:t>P</w:t>
      </w:r>
      <w:r w:rsidR="00C814CA" w:rsidRPr="00985773">
        <w:rPr>
          <w:rFonts w:cs="Arial"/>
          <w:szCs w:val="24"/>
          <w:lang w:val="en-AU"/>
        </w:rPr>
        <w:t>ermanent placement with extended family/</w:t>
      </w:r>
      <w:r w:rsidRPr="00D4142F">
        <w:rPr>
          <w:rFonts w:cs="Arial"/>
          <w:szCs w:val="24"/>
          <w:lang w:val="en-AU"/>
        </w:rPr>
        <w:t>whanau</w:t>
      </w:r>
    </w:p>
    <w:p w:rsidR="00C814CA" w:rsidRPr="00D4142F" w:rsidRDefault="00D4142F" w:rsidP="000929BE">
      <w:pPr>
        <w:numPr>
          <w:ilvl w:val="0"/>
          <w:numId w:val="13"/>
        </w:numPr>
        <w:spacing w:after="120" w:line="240" w:lineRule="auto"/>
        <w:ind w:hanging="499"/>
        <w:rPr>
          <w:rFonts w:cs="Arial"/>
          <w:szCs w:val="24"/>
          <w:lang w:val="en-AU"/>
        </w:rPr>
      </w:pPr>
      <w:r>
        <w:rPr>
          <w:rFonts w:cs="Arial"/>
          <w:szCs w:val="24"/>
          <w:lang w:val="en-AU"/>
        </w:rPr>
        <w:t>Pl</w:t>
      </w:r>
      <w:r w:rsidR="00C814CA" w:rsidRPr="00985773">
        <w:rPr>
          <w:rFonts w:cs="Arial"/>
          <w:szCs w:val="24"/>
          <w:lang w:val="en-AU"/>
        </w:rPr>
        <w:t xml:space="preserve">anned independence with </w:t>
      </w:r>
      <w:r>
        <w:rPr>
          <w:rFonts w:cs="Arial"/>
          <w:szCs w:val="24"/>
          <w:lang w:val="en-AU"/>
        </w:rPr>
        <w:t>appropriate support</w:t>
      </w:r>
    </w:p>
    <w:p w:rsidR="00C814CA" w:rsidRPr="00985773" w:rsidRDefault="00D4142F" w:rsidP="000929BE">
      <w:pPr>
        <w:numPr>
          <w:ilvl w:val="0"/>
          <w:numId w:val="13"/>
        </w:numPr>
        <w:spacing w:line="240" w:lineRule="auto"/>
        <w:ind w:hanging="499"/>
        <w:rPr>
          <w:rFonts w:eastAsia="Arial Unicode MS" w:cs="Arial"/>
          <w:szCs w:val="24"/>
          <w:lang w:val="en-AU"/>
        </w:rPr>
      </w:pPr>
      <w:r>
        <w:rPr>
          <w:rFonts w:cs="Arial"/>
          <w:szCs w:val="24"/>
          <w:lang w:val="en-AU"/>
        </w:rPr>
        <w:t>T</w:t>
      </w:r>
      <w:r w:rsidR="00C814CA" w:rsidRPr="00985773">
        <w:rPr>
          <w:rFonts w:cs="Arial"/>
          <w:szCs w:val="24"/>
          <w:lang w:val="en-AU"/>
        </w:rPr>
        <w:t>ransfer to adult residential services.</w:t>
      </w:r>
    </w:p>
    <w:p w:rsidR="00985773" w:rsidRPr="00D4142F" w:rsidRDefault="00AB7853" w:rsidP="00AB7853">
      <w:pPr>
        <w:ind w:left="851" w:hanging="851"/>
        <w:rPr>
          <w:rFonts w:eastAsia="Arial Unicode MS" w:cs="Arial"/>
          <w:szCs w:val="24"/>
          <w:lang w:val="en-AU"/>
        </w:rPr>
      </w:pPr>
      <w:r>
        <w:rPr>
          <w:rFonts w:eastAsia="Arial Unicode MS" w:cs="Arial"/>
          <w:szCs w:val="24"/>
          <w:lang w:val="en-AU"/>
        </w:rPr>
        <w:t>7.5.4</w:t>
      </w:r>
      <w:r>
        <w:rPr>
          <w:rFonts w:eastAsia="Arial Unicode MS" w:cs="Arial"/>
          <w:szCs w:val="24"/>
          <w:lang w:val="en-AU"/>
        </w:rPr>
        <w:tab/>
      </w:r>
      <w:r w:rsidR="0087706D" w:rsidRPr="00985773">
        <w:rPr>
          <w:rFonts w:eastAsia="Arial Unicode MS" w:cs="Arial"/>
          <w:szCs w:val="24"/>
          <w:lang w:val="en-AU"/>
        </w:rPr>
        <w:t xml:space="preserve">The </w:t>
      </w:r>
      <w:r w:rsidR="003E68DF">
        <w:rPr>
          <w:rFonts w:eastAsia="Arial Unicode MS" w:cs="Arial"/>
          <w:szCs w:val="24"/>
          <w:lang w:val="en-AU"/>
        </w:rPr>
        <w:t>Provider</w:t>
      </w:r>
      <w:r w:rsidR="0087706D" w:rsidRPr="00985773">
        <w:rPr>
          <w:rFonts w:eastAsia="Arial Unicode MS" w:cs="Arial"/>
          <w:szCs w:val="24"/>
          <w:lang w:val="en-AU"/>
        </w:rPr>
        <w:t xml:space="preserve">, </w:t>
      </w:r>
      <w:r w:rsidR="00C814CA" w:rsidRPr="00985773">
        <w:rPr>
          <w:rFonts w:eastAsia="Arial Unicode MS" w:cs="Arial"/>
          <w:szCs w:val="24"/>
          <w:lang w:val="en-AU"/>
        </w:rPr>
        <w:t>NASC and CYF staff will meet to develop a transition plan for each child or young person who will cease to be involved with CYF but who will have an ongoing need for disability support services.</w:t>
      </w:r>
      <w:r w:rsidR="00C814CA" w:rsidRPr="00D4142F">
        <w:rPr>
          <w:rFonts w:eastAsia="Arial Unicode MS" w:cs="Arial"/>
          <w:szCs w:val="24"/>
          <w:lang w:val="en-AU"/>
        </w:rPr>
        <w:t xml:space="preserve"> </w:t>
      </w:r>
    </w:p>
    <w:p w:rsidR="00DB7E1A" w:rsidRPr="00D4142F" w:rsidRDefault="00AB7853" w:rsidP="00AB7853">
      <w:pPr>
        <w:ind w:left="851" w:hanging="851"/>
        <w:rPr>
          <w:rFonts w:eastAsia="Arial Unicode MS" w:cs="Arial"/>
          <w:szCs w:val="24"/>
          <w:lang w:val="en-AU"/>
        </w:rPr>
      </w:pPr>
      <w:r>
        <w:rPr>
          <w:rFonts w:eastAsia="Arial Unicode MS" w:cs="Arial"/>
          <w:szCs w:val="24"/>
          <w:lang w:val="en-AU"/>
        </w:rPr>
        <w:t>7.5.5</w:t>
      </w:r>
      <w:r>
        <w:rPr>
          <w:rFonts w:eastAsia="Arial Unicode MS" w:cs="Arial"/>
          <w:szCs w:val="24"/>
          <w:lang w:val="en-AU"/>
        </w:rPr>
        <w:tab/>
      </w:r>
      <w:r w:rsidR="00DB7E1A" w:rsidRPr="00D4142F">
        <w:rPr>
          <w:rFonts w:eastAsia="Arial Unicode MS" w:cs="Arial"/>
          <w:szCs w:val="24"/>
          <w:lang w:val="en-AU"/>
        </w:rPr>
        <w:t xml:space="preserve">Transition planning should take into account any temporary absences from the service including </w:t>
      </w:r>
      <w:r w:rsidR="003915B2">
        <w:rPr>
          <w:rFonts w:eastAsia="Arial Unicode MS" w:cs="Arial"/>
          <w:szCs w:val="24"/>
          <w:lang w:val="en-AU"/>
        </w:rPr>
        <w:t>visits home or to family / whā</w:t>
      </w:r>
      <w:r w:rsidR="00DB7E1A" w:rsidRPr="00D4142F">
        <w:rPr>
          <w:rFonts w:eastAsia="Arial Unicode MS" w:cs="Arial"/>
          <w:szCs w:val="24"/>
          <w:lang w:val="en-AU"/>
        </w:rPr>
        <w:t xml:space="preserve">nau. </w:t>
      </w:r>
    </w:p>
    <w:p w:rsidR="00985773" w:rsidRDefault="00AB7853" w:rsidP="00AB7853">
      <w:pPr>
        <w:spacing w:after="0"/>
        <w:ind w:left="851" w:hanging="851"/>
        <w:rPr>
          <w:rFonts w:cs="Arial"/>
          <w:szCs w:val="24"/>
          <w:lang w:val="en-US"/>
        </w:rPr>
      </w:pPr>
      <w:r>
        <w:rPr>
          <w:rFonts w:cs="Arial"/>
          <w:szCs w:val="24"/>
          <w:lang w:val="en-US"/>
        </w:rPr>
        <w:t>7.5.6</w:t>
      </w:r>
      <w:r>
        <w:rPr>
          <w:rFonts w:cs="Arial"/>
          <w:szCs w:val="24"/>
          <w:lang w:val="en-US"/>
        </w:rPr>
        <w:tab/>
      </w:r>
      <w:r w:rsidR="00C814CA" w:rsidRPr="00985773">
        <w:rPr>
          <w:rFonts w:cs="Arial"/>
          <w:szCs w:val="24"/>
          <w:lang w:val="en-US"/>
        </w:rPr>
        <w:t>Transition planning should also cover</w:t>
      </w:r>
      <w:r w:rsidR="00985773" w:rsidRPr="00985773">
        <w:rPr>
          <w:rFonts w:cs="Arial"/>
          <w:szCs w:val="24"/>
          <w:lang w:val="en-US"/>
        </w:rPr>
        <w:t>:</w:t>
      </w:r>
    </w:p>
    <w:p w:rsidR="00AB7853" w:rsidRPr="00AB7853" w:rsidRDefault="00AB7853" w:rsidP="00AB7853">
      <w:pPr>
        <w:spacing w:after="0"/>
        <w:ind w:left="851" w:hanging="851"/>
        <w:rPr>
          <w:rFonts w:cs="Arial"/>
          <w:sz w:val="8"/>
          <w:szCs w:val="8"/>
          <w:lang w:val="en-US"/>
        </w:rPr>
      </w:pPr>
    </w:p>
    <w:p w:rsidR="00985773" w:rsidRPr="00985773" w:rsidRDefault="00D4142F" w:rsidP="000929BE">
      <w:pPr>
        <w:pStyle w:val="ListParagraph"/>
        <w:numPr>
          <w:ilvl w:val="0"/>
          <w:numId w:val="14"/>
        </w:numPr>
        <w:spacing w:after="120"/>
        <w:ind w:left="1418" w:hanging="567"/>
        <w:contextualSpacing w:val="0"/>
        <w:jc w:val="left"/>
        <w:rPr>
          <w:rFonts w:ascii="Arial" w:eastAsia="Arial Unicode MS" w:hAnsi="Arial" w:cs="Arial"/>
          <w:lang w:val="en-AU"/>
        </w:rPr>
      </w:pPr>
      <w:r>
        <w:rPr>
          <w:rFonts w:ascii="Arial" w:hAnsi="Arial" w:cs="Arial"/>
          <w:lang w:val="en-US"/>
        </w:rPr>
        <w:t>A</w:t>
      </w:r>
      <w:r w:rsidR="00DB7E1A">
        <w:rPr>
          <w:rFonts w:ascii="Arial" w:hAnsi="Arial" w:cs="Arial"/>
          <w:lang w:val="en-US"/>
        </w:rPr>
        <w:t>ny temporary absences from the service inclu</w:t>
      </w:r>
      <w:r w:rsidR="006F2B86">
        <w:rPr>
          <w:rFonts w:ascii="Arial" w:hAnsi="Arial" w:cs="Arial"/>
          <w:lang w:val="en-US"/>
        </w:rPr>
        <w:t>ding visits home or to family /</w:t>
      </w:r>
      <w:r w:rsidR="003915B2">
        <w:rPr>
          <w:rFonts w:ascii="Arial" w:hAnsi="Arial" w:cs="Arial"/>
          <w:lang w:val="en-US"/>
        </w:rPr>
        <w:t>whā</w:t>
      </w:r>
      <w:r w:rsidR="00DB7E1A">
        <w:rPr>
          <w:rFonts w:ascii="Arial" w:hAnsi="Arial" w:cs="Arial"/>
          <w:lang w:val="en-US"/>
        </w:rPr>
        <w:t>nau</w:t>
      </w:r>
    </w:p>
    <w:p w:rsidR="00C814CA" w:rsidRPr="00AB7853" w:rsidRDefault="00D4142F" w:rsidP="000929BE">
      <w:pPr>
        <w:pStyle w:val="ListParagraph"/>
        <w:numPr>
          <w:ilvl w:val="0"/>
          <w:numId w:val="14"/>
        </w:numPr>
        <w:spacing w:after="120"/>
        <w:ind w:left="1418" w:hanging="567"/>
        <w:contextualSpacing w:val="0"/>
        <w:jc w:val="left"/>
        <w:rPr>
          <w:rFonts w:ascii="Arial" w:eastAsia="Arial Unicode MS" w:hAnsi="Arial" w:cs="Arial"/>
          <w:lang w:val="en-AU"/>
        </w:rPr>
      </w:pPr>
      <w:r>
        <w:rPr>
          <w:rFonts w:ascii="Arial" w:hAnsi="Arial" w:cs="Arial"/>
          <w:lang w:val="en-US"/>
        </w:rPr>
        <w:t>T</w:t>
      </w:r>
      <w:r w:rsidR="00C814CA" w:rsidRPr="00985773">
        <w:rPr>
          <w:rFonts w:ascii="Arial" w:hAnsi="Arial" w:cs="Arial"/>
          <w:lang w:val="en-US"/>
        </w:rPr>
        <w:t>ransitions from school to work.</w:t>
      </w:r>
    </w:p>
    <w:p w:rsidR="00AB7853" w:rsidRPr="00AB7853" w:rsidRDefault="00AB7853" w:rsidP="00AB7853">
      <w:pPr>
        <w:pStyle w:val="ListParagraph"/>
        <w:spacing w:after="120"/>
        <w:ind w:left="1418"/>
        <w:contextualSpacing w:val="0"/>
        <w:jc w:val="left"/>
        <w:rPr>
          <w:rFonts w:ascii="Arial" w:eastAsia="Arial Unicode MS" w:hAnsi="Arial" w:cs="Arial"/>
          <w:sz w:val="8"/>
          <w:szCs w:val="8"/>
          <w:lang w:val="en-AU"/>
        </w:rPr>
      </w:pPr>
    </w:p>
    <w:p w:rsidR="00F560D7" w:rsidRPr="00906AF4" w:rsidRDefault="00821180" w:rsidP="00821180">
      <w:pPr>
        <w:pStyle w:val="Heading3"/>
        <w:numPr>
          <w:ilvl w:val="1"/>
          <w:numId w:val="6"/>
        </w:numPr>
      </w:pPr>
      <w:r>
        <w:tab/>
      </w:r>
      <w:r w:rsidR="003F27F9">
        <w:t>Primary S</w:t>
      </w:r>
      <w:r w:rsidR="00F560D7" w:rsidRPr="00906AF4">
        <w:t>upport Worker</w:t>
      </w:r>
    </w:p>
    <w:p w:rsidR="00F560D7" w:rsidRDefault="00DB3462" w:rsidP="00DB3462">
      <w:pPr>
        <w:ind w:left="851" w:hanging="851"/>
        <w:rPr>
          <w:rFonts w:eastAsia="Times New Roman" w:cs="Arial"/>
          <w:lang w:val="en-AU"/>
        </w:rPr>
      </w:pPr>
      <w:r>
        <w:rPr>
          <w:rFonts w:eastAsia="Times New Roman" w:cs="Arial"/>
          <w:lang w:val="en-AU"/>
        </w:rPr>
        <w:t>7.6.1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 ensure</w:t>
      </w:r>
      <w:r w:rsidR="00AA712B">
        <w:rPr>
          <w:rFonts w:eastAsia="Times New Roman" w:cs="Arial"/>
          <w:lang w:val="en-AU"/>
        </w:rPr>
        <w:t xml:space="preserve"> that</w:t>
      </w:r>
      <w:r w:rsidR="00A70219">
        <w:rPr>
          <w:rFonts w:eastAsia="Times New Roman" w:cs="Arial"/>
          <w:lang w:val="en-AU"/>
        </w:rPr>
        <w:t>:</w:t>
      </w:r>
    </w:p>
    <w:p w:rsidR="00306E62" w:rsidRDefault="00A70219" w:rsidP="000929BE">
      <w:pPr>
        <w:pStyle w:val="ListParagraph"/>
        <w:numPr>
          <w:ilvl w:val="0"/>
          <w:numId w:val="15"/>
        </w:numPr>
        <w:spacing w:after="120"/>
        <w:ind w:left="1418" w:hanging="567"/>
        <w:contextualSpacing w:val="0"/>
        <w:jc w:val="left"/>
        <w:rPr>
          <w:rFonts w:ascii="Arial" w:hAnsi="Arial" w:cs="Arial"/>
          <w:lang w:val="en-US"/>
        </w:rPr>
      </w:pPr>
      <w:r w:rsidRPr="00AB7853">
        <w:rPr>
          <w:rFonts w:ascii="Arial" w:hAnsi="Arial" w:cs="Arial"/>
          <w:lang w:val="en-US"/>
        </w:rPr>
        <w:t xml:space="preserve">The identified </w:t>
      </w:r>
      <w:r w:rsidR="00254B7B" w:rsidRPr="00AB7853">
        <w:rPr>
          <w:rFonts w:ascii="Arial" w:hAnsi="Arial" w:cs="Arial"/>
          <w:lang w:val="en-US"/>
        </w:rPr>
        <w:t>P</w:t>
      </w:r>
      <w:r w:rsidR="00306E62" w:rsidRPr="00AB7853">
        <w:rPr>
          <w:rFonts w:ascii="Arial" w:hAnsi="Arial" w:cs="Arial"/>
          <w:lang w:val="en-US"/>
        </w:rPr>
        <w:t xml:space="preserve">rimary </w:t>
      </w:r>
      <w:r w:rsidR="00254B7B" w:rsidRPr="00AB7853">
        <w:rPr>
          <w:rFonts w:ascii="Arial" w:hAnsi="Arial" w:cs="Arial"/>
          <w:lang w:val="en-US"/>
        </w:rPr>
        <w:t>S</w:t>
      </w:r>
      <w:r w:rsidRPr="00AB7853">
        <w:rPr>
          <w:rFonts w:ascii="Arial" w:hAnsi="Arial" w:cs="Arial"/>
          <w:lang w:val="en-US"/>
        </w:rPr>
        <w:t xml:space="preserve">upport </w:t>
      </w:r>
      <w:r w:rsidR="00254B7B" w:rsidRPr="00AB7853">
        <w:rPr>
          <w:rFonts w:ascii="Arial" w:hAnsi="Arial" w:cs="Arial"/>
          <w:lang w:val="en-US"/>
        </w:rPr>
        <w:t>W</w:t>
      </w:r>
      <w:r w:rsidR="00306E62" w:rsidRPr="00AB7853">
        <w:rPr>
          <w:rFonts w:ascii="Arial" w:hAnsi="Arial" w:cs="Arial"/>
          <w:lang w:val="en-US"/>
        </w:rPr>
        <w:t>orker take</w:t>
      </w:r>
      <w:r w:rsidRPr="00AB7853">
        <w:rPr>
          <w:rFonts w:ascii="Arial" w:hAnsi="Arial" w:cs="Arial"/>
          <w:lang w:val="en-US"/>
        </w:rPr>
        <w:t>s</w:t>
      </w:r>
      <w:r w:rsidR="00306E62" w:rsidRPr="00AB7853">
        <w:rPr>
          <w:rFonts w:ascii="Arial" w:hAnsi="Arial" w:cs="Arial"/>
          <w:lang w:val="en-US"/>
        </w:rPr>
        <w:t xml:space="preserve"> overall responsibility for coordinating individual daily activities and providing written feedback to </w:t>
      </w:r>
      <w:r w:rsidR="00306E62" w:rsidRPr="00AB7853">
        <w:rPr>
          <w:rFonts w:ascii="Arial" w:hAnsi="Arial" w:cs="Arial"/>
          <w:lang w:val="en-US"/>
        </w:rPr>
        <w:lastRenderedPageBreak/>
        <w:t>the NASC outlining progress towards agreed outcomes at least every three months.</w:t>
      </w:r>
    </w:p>
    <w:p w:rsidR="00AB7853" w:rsidRPr="00AB7853" w:rsidRDefault="00AB7853" w:rsidP="00AB7853">
      <w:pPr>
        <w:pStyle w:val="ListParagraph"/>
        <w:spacing w:after="120"/>
        <w:ind w:left="1418"/>
        <w:contextualSpacing w:val="0"/>
        <w:jc w:val="left"/>
        <w:rPr>
          <w:rFonts w:ascii="Arial" w:hAnsi="Arial" w:cs="Arial"/>
          <w:sz w:val="8"/>
          <w:szCs w:val="8"/>
          <w:lang w:val="en-US"/>
        </w:rPr>
      </w:pPr>
    </w:p>
    <w:p w:rsidR="00903888" w:rsidRPr="00B34A90" w:rsidRDefault="00821180" w:rsidP="00821180">
      <w:pPr>
        <w:pStyle w:val="Heading3"/>
        <w:numPr>
          <w:ilvl w:val="1"/>
          <w:numId w:val="6"/>
        </w:numPr>
      </w:pPr>
      <w:r>
        <w:tab/>
      </w:r>
      <w:r w:rsidR="00903888" w:rsidRPr="00B34A90">
        <w:t>Supervision, assistance and support</w:t>
      </w:r>
    </w:p>
    <w:p w:rsidR="00903888" w:rsidRDefault="00DB3462" w:rsidP="00DB3462">
      <w:pPr>
        <w:ind w:left="851" w:hanging="851"/>
        <w:rPr>
          <w:rFonts w:eastAsia="Times New Roman" w:cs="Arial"/>
          <w:lang w:val="en-AU"/>
        </w:rPr>
      </w:pPr>
      <w:r>
        <w:rPr>
          <w:rFonts w:eastAsia="Times New Roman" w:cs="Arial"/>
          <w:lang w:val="en-AU"/>
        </w:rPr>
        <w:t>7.7.1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 ensure</w:t>
      </w:r>
      <w:r w:rsidR="00F541E6">
        <w:rPr>
          <w:rFonts w:eastAsia="Times New Roman" w:cs="Arial"/>
          <w:lang w:val="en-AU"/>
        </w:rPr>
        <w:t xml:space="preserve"> that</w:t>
      </w:r>
      <w:r w:rsidR="00A70219">
        <w:rPr>
          <w:rFonts w:eastAsia="Times New Roman" w:cs="Arial"/>
          <w:lang w:val="en-AU"/>
        </w:rPr>
        <w:t>:</w:t>
      </w:r>
    </w:p>
    <w:p w:rsidR="003F27F9" w:rsidRPr="00C41B00" w:rsidRDefault="00A70219" w:rsidP="000929BE">
      <w:pPr>
        <w:numPr>
          <w:ilvl w:val="0"/>
          <w:numId w:val="18"/>
        </w:numPr>
        <w:spacing w:before="120" w:after="120"/>
        <w:ind w:hanging="578"/>
        <w:rPr>
          <w:rFonts w:cs="Arial"/>
          <w:szCs w:val="24"/>
          <w:lang w:val="en-AU"/>
        </w:rPr>
      </w:pPr>
      <w:r w:rsidRPr="00C41B00">
        <w:rPr>
          <w:rFonts w:cs="Arial"/>
          <w:szCs w:val="24"/>
          <w:lang w:val="en-AU"/>
        </w:rPr>
        <w:t xml:space="preserve">Daily logs </w:t>
      </w:r>
      <w:r w:rsidR="00F541E6">
        <w:rPr>
          <w:rFonts w:cs="Arial"/>
          <w:szCs w:val="24"/>
          <w:lang w:val="en-AU"/>
        </w:rPr>
        <w:t>are</w:t>
      </w:r>
      <w:r w:rsidRPr="00C41B00">
        <w:rPr>
          <w:rFonts w:cs="Arial"/>
          <w:szCs w:val="24"/>
          <w:lang w:val="en-AU"/>
        </w:rPr>
        <w:t xml:space="preserve"> kept on progress/intervention and activities of the child or young person including administration of any medication, and shared as appropriate with the relevant NASC personnel, family</w:t>
      </w:r>
      <w:r w:rsidR="003915B2">
        <w:rPr>
          <w:rFonts w:cs="Arial"/>
          <w:szCs w:val="24"/>
          <w:lang w:val="en-AU"/>
        </w:rPr>
        <w:t xml:space="preserve"> </w:t>
      </w:r>
      <w:r w:rsidRPr="00C41B00">
        <w:rPr>
          <w:rFonts w:cs="Arial"/>
          <w:szCs w:val="24"/>
          <w:lang w:val="en-AU"/>
        </w:rPr>
        <w:t>/</w:t>
      </w:r>
      <w:r w:rsidR="003915B2">
        <w:rPr>
          <w:rFonts w:cs="Arial"/>
          <w:szCs w:val="24"/>
          <w:lang w:val="en-AU"/>
        </w:rPr>
        <w:t xml:space="preserve"> </w:t>
      </w:r>
      <w:r w:rsidRPr="00C41B00">
        <w:rPr>
          <w:rFonts w:cs="Arial"/>
          <w:szCs w:val="24"/>
          <w:lang w:val="en-AU"/>
        </w:rPr>
        <w:t>wh</w:t>
      </w:r>
      <w:r w:rsidR="003915B2">
        <w:rPr>
          <w:rFonts w:cs="Arial"/>
          <w:szCs w:val="24"/>
          <w:lang w:val="en-AU"/>
        </w:rPr>
        <w:t>ā</w:t>
      </w:r>
      <w:r w:rsidRPr="00C41B00">
        <w:rPr>
          <w:rFonts w:cs="Arial"/>
          <w:szCs w:val="24"/>
          <w:lang w:val="en-AU"/>
        </w:rPr>
        <w:t>nau and guardians.</w:t>
      </w:r>
    </w:p>
    <w:p w:rsidR="003E7F7E" w:rsidRDefault="00AA712B" w:rsidP="000929BE">
      <w:pPr>
        <w:numPr>
          <w:ilvl w:val="0"/>
          <w:numId w:val="18"/>
        </w:numPr>
        <w:spacing w:before="120" w:after="120"/>
        <w:ind w:hanging="578"/>
        <w:rPr>
          <w:rFonts w:cs="Arial"/>
          <w:color w:val="000000"/>
          <w:szCs w:val="24"/>
          <w:lang w:val="en-US"/>
        </w:rPr>
      </w:pPr>
      <w:r>
        <w:rPr>
          <w:rFonts w:cs="Arial"/>
          <w:szCs w:val="24"/>
          <w:lang w:val="en-AU"/>
        </w:rPr>
        <w:t>T</w:t>
      </w:r>
      <w:r w:rsidR="003E7F7E" w:rsidRPr="00C41B00">
        <w:rPr>
          <w:rFonts w:cs="Arial"/>
          <w:szCs w:val="24"/>
          <w:lang w:val="en-AU"/>
        </w:rPr>
        <w:t>he child or young person’s daily programme reflects their Out-of-family Care</w:t>
      </w:r>
      <w:r w:rsidR="00F541E6">
        <w:rPr>
          <w:rFonts w:cs="Arial"/>
          <w:color w:val="000000"/>
          <w:szCs w:val="24"/>
          <w:lang w:val="en-US"/>
        </w:rPr>
        <w:t xml:space="preserve"> Agreement and cultural needs</w:t>
      </w:r>
    </w:p>
    <w:p w:rsidR="00F541E6" w:rsidRDefault="00F541E6" w:rsidP="000929BE">
      <w:pPr>
        <w:numPr>
          <w:ilvl w:val="0"/>
          <w:numId w:val="18"/>
        </w:numPr>
        <w:spacing w:before="120" w:after="120"/>
        <w:ind w:hanging="578"/>
        <w:rPr>
          <w:rFonts w:cs="Arial"/>
          <w:color w:val="000000"/>
          <w:szCs w:val="24"/>
          <w:lang w:val="en-US"/>
        </w:rPr>
      </w:pPr>
      <w:r>
        <w:rPr>
          <w:rFonts w:cs="Arial"/>
          <w:color w:val="000000"/>
          <w:szCs w:val="24"/>
          <w:lang w:val="en-US"/>
        </w:rPr>
        <w:t xml:space="preserve">The child / young person </w:t>
      </w:r>
      <w:proofErr w:type="gramStart"/>
      <w:r>
        <w:rPr>
          <w:rFonts w:cs="Arial"/>
          <w:color w:val="000000"/>
          <w:szCs w:val="24"/>
          <w:lang w:val="en-US"/>
        </w:rPr>
        <w:t>has</w:t>
      </w:r>
      <w:proofErr w:type="gramEnd"/>
      <w:r>
        <w:rPr>
          <w:rFonts w:cs="Arial"/>
          <w:color w:val="000000"/>
          <w:szCs w:val="24"/>
          <w:lang w:val="en-US"/>
        </w:rPr>
        <w:t xml:space="preserve"> access to a range of appropriate activities, at home and outside of home when they are not attending school or a structure day programme.</w:t>
      </w:r>
    </w:p>
    <w:p w:rsidR="00903888" w:rsidRPr="00906AF4" w:rsidRDefault="00821180" w:rsidP="00821180">
      <w:pPr>
        <w:pStyle w:val="Heading3"/>
        <w:numPr>
          <w:ilvl w:val="1"/>
          <w:numId w:val="6"/>
        </w:numPr>
      </w:pPr>
      <w:r>
        <w:tab/>
      </w:r>
      <w:r w:rsidR="00903888" w:rsidRPr="00906AF4">
        <w:t>Access to community services</w:t>
      </w:r>
    </w:p>
    <w:p w:rsidR="00E47529" w:rsidRDefault="00DB3462" w:rsidP="00DB3462">
      <w:pPr>
        <w:ind w:left="851" w:hanging="851"/>
        <w:rPr>
          <w:rFonts w:eastAsia="Times New Roman" w:cs="Arial"/>
          <w:lang w:val="en-AU"/>
        </w:rPr>
      </w:pPr>
      <w:r>
        <w:rPr>
          <w:rFonts w:eastAsia="Times New Roman" w:cs="Arial"/>
          <w:lang w:val="en-AU"/>
        </w:rPr>
        <w:t>7.8.1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Tier Two</w:t>
      </w:r>
      <w:r w:rsidR="00821180" w:rsidRPr="00B34A90">
        <w:rPr>
          <w:rFonts w:cs="Arial"/>
          <w:szCs w:val="24"/>
          <w:lang w:val="en-AU"/>
        </w:rPr>
        <w:t xml:space="preserve"> specification the </w:t>
      </w:r>
      <w:r w:rsidR="00821180">
        <w:rPr>
          <w:rFonts w:cs="Arial"/>
          <w:szCs w:val="24"/>
          <w:lang w:val="en-AU"/>
        </w:rPr>
        <w:t>Provider</w:t>
      </w:r>
      <w:r w:rsidR="00821180">
        <w:rPr>
          <w:rStyle w:val="FootnoteReference"/>
          <w:rFonts w:cs="Arial"/>
          <w:szCs w:val="24"/>
          <w:lang w:val="en-AU"/>
        </w:rPr>
        <w:footnoteReference w:id="7"/>
      </w:r>
      <w:r w:rsidR="00821180" w:rsidRPr="00B34A90">
        <w:rPr>
          <w:rFonts w:cs="Arial"/>
          <w:szCs w:val="24"/>
          <w:lang w:val="en-AU"/>
        </w:rPr>
        <w:t xml:space="preserve"> </w:t>
      </w:r>
      <w:r w:rsidR="00821180">
        <w:rPr>
          <w:rFonts w:cs="Arial"/>
          <w:szCs w:val="24"/>
          <w:lang w:val="en-AU"/>
        </w:rPr>
        <w:t>will ensure</w:t>
      </w:r>
      <w:r w:rsidR="00821180">
        <w:rPr>
          <w:rFonts w:eastAsia="Times New Roman" w:cs="Arial"/>
          <w:lang w:val="en-AU"/>
        </w:rPr>
        <w:t xml:space="preserve"> </w:t>
      </w:r>
      <w:r w:rsidR="00F541E6">
        <w:rPr>
          <w:rFonts w:eastAsia="Times New Roman" w:cs="Arial"/>
          <w:lang w:val="en-AU"/>
        </w:rPr>
        <w:t>the children /</w:t>
      </w:r>
      <w:r w:rsidR="00AA712B">
        <w:rPr>
          <w:rFonts w:eastAsia="Times New Roman" w:cs="Arial"/>
          <w:lang w:val="en-AU"/>
        </w:rPr>
        <w:t xml:space="preserve"> young person</w:t>
      </w:r>
      <w:r w:rsidR="00F541E6">
        <w:rPr>
          <w:rFonts w:eastAsia="Times New Roman" w:cs="Arial"/>
          <w:lang w:val="en-AU"/>
        </w:rPr>
        <w:t>s</w:t>
      </w:r>
      <w:r w:rsidR="00AA712B">
        <w:rPr>
          <w:rFonts w:eastAsia="Times New Roman" w:cs="Arial"/>
          <w:lang w:val="en-AU"/>
        </w:rPr>
        <w:t xml:space="preserve"> have</w:t>
      </w:r>
      <w:r w:rsidR="00A70219">
        <w:rPr>
          <w:rFonts w:eastAsia="Times New Roman" w:cs="Arial"/>
          <w:lang w:val="en-AU"/>
        </w:rPr>
        <w:t>:</w:t>
      </w:r>
    </w:p>
    <w:p w:rsidR="00906AF4" w:rsidRPr="00C41B00" w:rsidRDefault="00AA712B" w:rsidP="000929BE">
      <w:pPr>
        <w:numPr>
          <w:ilvl w:val="0"/>
          <w:numId w:val="19"/>
        </w:numPr>
        <w:tabs>
          <w:tab w:val="clear" w:pos="720"/>
        </w:tabs>
        <w:spacing w:before="120" w:after="120"/>
        <w:ind w:left="1418" w:hanging="567"/>
        <w:rPr>
          <w:rFonts w:cs="Arial"/>
          <w:szCs w:val="24"/>
          <w:lang w:val="en-AU"/>
        </w:rPr>
      </w:pPr>
      <w:r>
        <w:rPr>
          <w:rFonts w:cs="Arial"/>
          <w:szCs w:val="24"/>
          <w:lang w:val="en-AU"/>
        </w:rPr>
        <w:t>A</w:t>
      </w:r>
      <w:r w:rsidRPr="00F41162">
        <w:rPr>
          <w:rFonts w:cs="Arial"/>
          <w:szCs w:val="24"/>
          <w:lang w:val="en-AU"/>
        </w:rPr>
        <w:t xml:space="preserve">ccess </w:t>
      </w:r>
      <w:r w:rsidR="00906AF4" w:rsidRPr="00F41162">
        <w:rPr>
          <w:rFonts w:cs="Arial"/>
          <w:szCs w:val="24"/>
          <w:lang w:val="en-AU"/>
        </w:rPr>
        <w:t>to free dental care for school age children and young people.</w:t>
      </w:r>
    </w:p>
    <w:p w:rsidR="00906AF4" w:rsidRPr="00C41B00" w:rsidRDefault="00AA712B" w:rsidP="000929BE">
      <w:pPr>
        <w:numPr>
          <w:ilvl w:val="0"/>
          <w:numId w:val="19"/>
        </w:numPr>
        <w:tabs>
          <w:tab w:val="clear" w:pos="720"/>
        </w:tabs>
        <w:spacing w:before="120" w:after="120"/>
        <w:ind w:left="1418" w:hanging="567"/>
        <w:rPr>
          <w:rFonts w:cs="Arial"/>
          <w:szCs w:val="24"/>
          <w:lang w:val="en-AU"/>
        </w:rPr>
      </w:pPr>
      <w:r>
        <w:rPr>
          <w:rFonts w:cs="Arial"/>
          <w:szCs w:val="24"/>
          <w:lang w:val="en-AU"/>
        </w:rPr>
        <w:t>A</w:t>
      </w:r>
      <w:r w:rsidR="00906AF4" w:rsidRPr="00C41B00">
        <w:rPr>
          <w:rFonts w:cs="Arial"/>
          <w:szCs w:val="24"/>
          <w:lang w:val="en-AU"/>
        </w:rPr>
        <w:t>ccess to psychological support and relationship development education including, but not limited to: counselling, health education, and social skill development.</w:t>
      </w:r>
    </w:p>
    <w:p w:rsidR="00E47529" w:rsidRPr="00C41B00" w:rsidRDefault="00AA712B" w:rsidP="000929BE">
      <w:pPr>
        <w:numPr>
          <w:ilvl w:val="0"/>
          <w:numId w:val="19"/>
        </w:numPr>
        <w:tabs>
          <w:tab w:val="clear" w:pos="720"/>
        </w:tabs>
        <w:spacing w:before="120" w:after="120"/>
        <w:ind w:left="1418" w:hanging="567"/>
        <w:rPr>
          <w:rFonts w:cs="Arial"/>
          <w:szCs w:val="24"/>
          <w:lang w:val="en-AU"/>
        </w:rPr>
      </w:pPr>
      <w:r>
        <w:rPr>
          <w:rFonts w:cs="Arial"/>
          <w:szCs w:val="24"/>
          <w:lang w:val="en-AU"/>
        </w:rPr>
        <w:t xml:space="preserve">Access to </w:t>
      </w:r>
      <w:r w:rsidR="00E47529" w:rsidRPr="00C41B00">
        <w:rPr>
          <w:rFonts w:cs="Arial"/>
          <w:szCs w:val="24"/>
          <w:lang w:val="en-AU"/>
        </w:rPr>
        <w:t>transport and support is made available to attend church services or other religious meetings as requested.</w:t>
      </w:r>
    </w:p>
    <w:p w:rsidR="00E47529" w:rsidRPr="00C41B00" w:rsidRDefault="00AA712B" w:rsidP="000929BE">
      <w:pPr>
        <w:numPr>
          <w:ilvl w:val="0"/>
          <w:numId w:val="19"/>
        </w:numPr>
        <w:tabs>
          <w:tab w:val="clear" w:pos="720"/>
        </w:tabs>
        <w:spacing w:before="120" w:after="120"/>
        <w:ind w:left="1418" w:hanging="567"/>
        <w:rPr>
          <w:rFonts w:cs="Arial"/>
          <w:szCs w:val="24"/>
          <w:lang w:val="en-AU"/>
        </w:rPr>
      </w:pPr>
      <w:r>
        <w:rPr>
          <w:rFonts w:cs="Arial"/>
          <w:szCs w:val="24"/>
          <w:lang w:val="en-AU"/>
        </w:rPr>
        <w:t xml:space="preserve">Access to </w:t>
      </w:r>
      <w:r w:rsidR="00E47529" w:rsidRPr="00C41B00">
        <w:rPr>
          <w:rFonts w:cs="Arial"/>
          <w:szCs w:val="24"/>
          <w:lang w:val="en-AU"/>
        </w:rPr>
        <w:t xml:space="preserve">Transport to attend services </w:t>
      </w:r>
      <w:r w:rsidR="003F27F9" w:rsidRPr="00C41B00">
        <w:rPr>
          <w:rFonts w:cs="Arial"/>
          <w:szCs w:val="24"/>
          <w:lang w:val="en-AU"/>
        </w:rPr>
        <w:t xml:space="preserve">as </w:t>
      </w:r>
      <w:r>
        <w:rPr>
          <w:rFonts w:cs="Arial"/>
          <w:szCs w:val="24"/>
          <w:lang w:val="en-AU"/>
        </w:rPr>
        <w:t xml:space="preserve">set out in </w:t>
      </w:r>
      <w:r w:rsidRPr="00C41B00">
        <w:rPr>
          <w:rFonts w:cs="Arial"/>
          <w:szCs w:val="24"/>
          <w:lang w:val="en-AU"/>
        </w:rPr>
        <w:t>clause 6.4 j</w:t>
      </w:r>
      <w:r w:rsidR="003915B2">
        <w:rPr>
          <w:rFonts w:cs="Arial"/>
          <w:szCs w:val="24"/>
          <w:lang w:val="en-AU"/>
        </w:rPr>
        <w:t xml:space="preserve"> </w:t>
      </w:r>
      <w:r w:rsidR="003915B2" w:rsidRPr="003915B2">
        <w:rPr>
          <w:rFonts w:cs="Arial"/>
          <w:szCs w:val="24"/>
          <w:lang w:val="en-AU"/>
        </w:rPr>
        <w:t>and k</w:t>
      </w:r>
      <w:r>
        <w:rPr>
          <w:rFonts w:cs="Arial"/>
          <w:szCs w:val="24"/>
          <w:lang w:val="en-AU"/>
        </w:rPr>
        <w:t xml:space="preserve"> in the </w:t>
      </w:r>
      <w:r w:rsidR="003F27F9" w:rsidRPr="00C41B00">
        <w:rPr>
          <w:rFonts w:cs="Arial"/>
          <w:szCs w:val="24"/>
          <w:lang w:val="en-AU"/>
        </w:rPr>
        <w:t>Tier Two</w:t>
      </w:r>
      <w:r w:rsidR="00F96965" w:rsidRPr="00C41B00">
        <w:rPr>
          <w:rFonts w:cs="Arial"/>
          <w:szCs w:val="24"/>
          <w:lang w:val="en-AU"/>
        </w:rPr>
        <w:t xml:space="preserve"> specification </w:t>
      </w:r>
      <w:r>
        <w:rPr>
          <w:rFonts w:cs="Arial"/>
          <w:szCs w:val="24"/>
          <w:lang w:val="en-AU"/>
        </w:rPr>
        <w:t>is provided</w:t>
      </w:r>
      <w:r w:rsidR="00F96965" w:rsidRPr="00C41B00">
        <w:rPr>
          <w:rFonts w:cs="Arial"/>
          <w:szCs w:val="24"/>
          <w:lang w:val="en-AU"/>
        </w:rPr>
        <w:t>.</w:t>
      </w:r>
    </w:p>
    <w:p w:rsidR="00E47529" w:rsidRDefault="00AA712B" w:rsidP="000929BE">
      <w:pPr>
        <w:numPr>
          <w:ilvl w:val="0"/>
          <w:numId w:val="19"/>
        </w:numPr>
        <w:tabs>
          <w:tab w:val="clear" w:pos="720"/>
        </w:tabs>
        <w:spacing w:before="120" w:after="120"/>
        <w:ind w:left="1418" w:hanging="567"/>
        <w:rPr>
          <w:rFonts w:cs="Arial"/>
          <w:color w:val="000000"/>
          <w:szCs w:val="24"/>
          <w:lang w:val="en-US"/>
        </w:rPr>
      </w:pPr>
      <w:r>
        <w:rPr>
          <w:rFonts w:cs="Arial"/>
          <w:szCs w:val="24"/>
          <w:lang w:val="en-AU"/>
        </w:rPr>
        <w:t>T</w:t>
      </w:r>
      <w:r w:rsidR="00E47529" w:rsidRPr="00D4142F">
        <w:rPr>
          <w:rFonts w:cs="Arial"/>
          <w:szCs w:val="24"/>
          <w:lang w:val="en-AU"/>
        </w:rPr>
        <w:t>he right of children and young people to receive an education is upheld</w:t>
      </w:r>
      <w:r w:rsidR="00E47529" w:rsidRPr="00F96965">
        <w:rPr>
          <w:rFonts w:cs="Arial"/>
          <w:color w:val="000000"/>
          <w:szCs w:val="24"/>
          <w:lang w:val="en-US"/>
        </w:rPr>
        <w:t>.</w:t>
      </w:r>
    </w:p>
    <w:p w:rsidR="00903888" w:rsidRPr="00906AF4" w:rsidRDefault="00821180" w:rsidP="00821180">
      <w:pPr>
        <w:pStyle w:val="Heading3"/>
        <w:numPr>
          <w:ilvl w:val="1"/>
          <w:numId w:val="6"/>
        </w:numPr>
      </w:pPr>
      <w:bookmarkStart w:id="2" w:name="_Ref413166968"/>
      <w:r>
        <w:tab/>
      </w:r>
      <w:r w:rsidR="00903888" w:rsidRPr="00906AF4">
        <w:t>Personal Financial Management</w:t>
      </w:r>
      <w:bookmarkEnd w:id="2"/>
      <w:r w:rsidR="00903888" w:rsidRPr="00906AF4">
        <w:t xml:space="preserve"> </w:t>
      </w:r>
    </w:p>
    <w:p w:rsidR="00AA712B" w:rsidRPr="00906AF4" w:rsidRDefault="00DB3462" w:rsidP="00DB3462">
      <w:pPr>
        <w:ind w:left="851" w:hanging="851"/>
        <w:rPr>
          <w:rFonts w:eastAsia="Times New Roman" w:cs="Arial"/>
          <w:lang w:val="en-AU"/>
        </w:rPr>
      </w:pPr>
      <w:r>
        <w:rPr>
          <w:rFonts w:eastAsia="Times New Roman" w:cs="Arial"/>
          <w:lang w:val="en-AU"/>
        </w:rPr>
        <w:t>7.9.1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w:t>
      </w:r>
      <w:r w:rsidR="00AA712B">
        <w:rPr>
          <w:rFonts w:eastAsia="Times New Roman" w:cs="Arial"/>
          <w:lang w:val="en-AU"/>
        </w:rPr>
        <w:t xml:space="preserve">: </w:t>
      </w:r>
    </w:p>
    <w:p w:rsidR="00AA712B" w:rsidRPr="0094745D" w:rsidRDefault="00AA712B" w:rsidP="000929BE">
      <w:pPr>
        <w:numPr>
          <w:ilvl w:val="0"/>
          <w:numId w:val="20"/>
        </w:numPr>
        <w:tabs>
          <w:tab w:val="clear" w:pos="720"/>
        </w:tabs>
        <w:spacing w:before="120" w:after="120"/>
        <w:ind w:left="1418" w:hanging="567"/>
      </w:pPr>
      <w:r>
        <w:rPr>
          <w:rFonts w:cs="Arial"/>
          <w:color w:val="000000"/>
          <w:szCs w:val="24"/>
          <w:lang w:val="en-US"/>
        </w:rPr>
        <w:t>E</w:t>
      </w:r>
      <w:r w:rsidRPr="0094745D">
        <w:rPr>
          <w:rFonts w:cs="Arial"/>
          <w:color w:val="000000"/>
          <w:szCs w:val="24"/>
          <w:lang w:val="en-US"/>
        </w:rPr>
        <w:t>stablish a</w:t>
      </w:r>
      <w:r>
        <w:rPr>
          <w:rFonts w:cs="Arial"/>
          <w:color w:val="000000"/>
          <w:szCs w:val="24"/>
          <w:lang w:val="en-US"/>
        </w:rPr>
        <w:t xml:space="preserve"> </w:t>
      </w:r>
      <w:r w:rsidRPr="0094745D">
        <w:rPr>
          <w:rFonts w:cs="Arial"/>
          <w:color w:val="000000"/>
          <w:szCs w:val="24"/>
          <w:lang w:val="en-US"/>
        </w:rPr>
        <w:t xml:space="preserve"> clear and auditable system for </w:t>
      </w:r>
      <w:r w:rsidR="003915B2">
        <w:rPr>
          <w:rFonts w:cs="Arial"/>
          <w:color w:val="000000"/>
          <w:szCs w:val="24"/>
          <w:lang w:val="en-US"/>
        </w:rPr>
        <w:t>ensuring</w:t>
      </w:r>
      <w:r w:rsidRPr="0094745D">
        <w:rPr>
          <w:rFonts w:cs="Arial"/>
          <w:color w:val="000000"/>
          <w:szCs w:val="24"/>
          <w:lang w:val="en-US"/>
        </w:rPr>
        <w:t xml:space="preserve"> </w:t>
      </w:r>
      <w:r>
        <w:rPr>
          <w:rFonts w:cs="Arial"/>
          <w:color w:val="000000"/>
          <w:szCs w:val="24"/>
          <w:lang w:val="en-US"/>
        </w:rPr>
        <w:t>c</w:t>
      </w:r>
      <w:r w:rsidRPr="0094745D">
        <w:rPr>
          <w:rFonts w:cs="Arial"/>
          <w:color w:val="000000"/>
          <w:szCs w:val="24"/>
          <w:lang w:val="en-US"/>
        </w:rPr>
        <w:t xml:space="preserve">hildren or young people </w:t>
      </w:r>
      <w:r w:rsidR="003915B2">
        <w:rPr>
          <w:rFonts w:cs="Arial"/>
          <w:color w:val="000000"/>
          <w:szCs w:val="24"/>
          <w:lang w:val="en-US"/>
        </w:rPr>
        <w:t>and their family / whā</w:t>
      </w:r>
      <w:r w:rsidRPr="0094745D">
        <w:rPr>
          <w:rFonts w:cs="Arial"/>
          <w:color w:val="000000"/>
          <w:szCs w:val="24"/>
          <w:lang w:val="en-US"/>
        </w:rPr>
        <w:t xml:space="preserve">nau or guardians contribute to the </w:t>
      </w:r>
      <w:r w:rsidRPr="0094745D">
        <w:rPr>
          <w:rFonts w:cs="Arial"/>
          <w:szCs w:val="24"/>
          <w:lang w:val="en-AU"/>
        </w:rPr>
        <w:t>management</w:t>
      </w:r>
      <w:r w:rsidRPr="0094745D">
        <w:rPr>
          <w:rFonts w:cs="Arial"/>
          <w:color w:val="000000"/>
          <w:szCs w:val="24"/>
          <w:lang w:val="en-US"/>
        </w:rPr>
        <w:t xml:space="preserve"> of personal finances</w:t>
      </w:r>
      <w:r>
        <w:rPr>
          <w:rFonts w:cs="Arial"/>
          <w:color w:val="000000"/>
          <w:szCs w:val="24"/>
          <w:lang w:val="en-US"/>
        </w:rPr>
        <w:t xml:space="preserve"> (</w:t>
      </w:r>
      <w:r w:rsidRPr="0094745D">
        <w:rPr>
          <w:rFonts w:cs="Arial"/>
          <w:color w:val="000000"/>
          <w:szCs w:val="24"/>
          <w:lang w:val="en-US"/>
        </w:rPr>
        <w:t>as far as is possible</w:t>
      </w:r>
      <w:r>
        <w:rPr>
          <w:rFonts w:cs="Arial"/>
          <w:color w:val="000000"/>
          <w:szCs w:val="24"/>
          <w:lang w:val="en-US"/>
        </w:rPr>
        <w:t xml:space="preserve">); </w:t>
      </w:r>
    </w:p>
    <w:p w:rsidR="00AA712B" w:rsidRPr="0040484A" w:rsidRDefault="00AA712B" w:rsidP="000929BE">
      <w:pPr>
        <w:numPr>
          <w:ilvl w:val="0"/>
          <w:numId w:val="20"/>
        </w:numPr>
        <w:tabs>
          <w:tab w:val="clear" w:pos="720"/>
        </w:tabs>
        <w:spacing w:before="120" w:after="120"/>
        <w:ind w:left="1418" w:hanging="567"/>
      </w:pPr>
      <w:r>
        <w:rPr>
          <w:rFonts w:cs="Arial"/>
          <w:color w:val="000000"/>
          <w:szCs w:val="24"/>
          <w:lang w:val="en-US"/>
        </w:rPr>
        <w:lastRenderedPageBreak/>
        <w:t xml:space="preserve">Ensure that this audit </w:t>
      </w:r>
      <w:r w:rsidRPr="0094745D">
        <w:rPr>
          <w:rFonts w:cs="Arial"/>
          <w:color w:val="000000"/>
          <w:szCs w:val="24"/>
          <w:lang w:val="en-US"/>
        </w:rPr>
        <w:t xml:space="preserve">system </w:t>
      </w:r>
      <w:r>
        <w:rPr>
          <w:rFonts w:cs="Arial"/>
          <w:color w:val="000000"/>
          <w:szCs w:val="24"/>
          <w:lang w:val="en-US"/>
        </w:rPr>
        <w:t xml:space="preserve">is </w:t>
      </w:r>
      <w:r w:rsidRPr="0094745D">
        <w:rPr>
          <w:rFonts w:cs="Arial"/>
          <w:color w:val="000000"/>
          <w:szCs w:val="24"/>
          <w:lang w:val="en-US"/>
        </w:rPr>
        <w:t>understood by the child or youn</w:t>
      </w:r>
      <w:r w:rsidR="003915B2">
        <w:rPr>
          <w:rFonts w:cs="Arial"/>
          <w:color w:val="000000"/>
          <w:szCs w:val="24"/>
          <w:lang w:val="en-US"/>
        </w:rPr>
        <w:t>g person and/or their family / whā</w:t>
      </w:r>
      <w:r w:rsidRPr="0094745D">
        <w:rPr>
          <w:rFonts w:cs="Arial"/>
          <w:color w:val="000000"/>
          <w:szCs w:val="24"/>
          <w:lang w:val="en-US"/>
        </w:rPr>
        <w:t>nau</w:t>
      </w:r>
      <w:r w:rsidR="003915B2">
        <w:rPr>
          <w:rFonts w:cs="Arial"/>
          <w:color w:val="000000"/>
          <w:szCs w:val="24"/>
          <w:lang w:val="en-US"/>
        </w:rPr>
        <w:t xml:space="preserve"> </w:t>
      </w:r>
      <w:r w:rsidRPr="0094745D">
        <w:rPr>
          <w:rFonts w:cs="Arial"/>
          <w:color w:val="000000"/>
          <w:szCs w:val="24"/>
          <w:lang w:val="en-US"/>
        </w:rPr>
        <w:t>/</w:t>
      </w:r>
      <w:r w:rsidR="003915B2">
        <w:rPr>
          <w:rFonts w:cs="Arial"/>
          <w:color w:val="000000"/>
          <w:szCs w:val="24"/>
          <w:lang w:val="en-US"/>
        </w:rPr>
        <w:t xml:space="preserve"> </w:t>
      </w:r>
      <w:r w:rsidRPr="0094745D">
        <w:rPr>
          <w:rFonts w:cs="Arial"/>
          <w:color w:val="000000"/>
          <w:szCs w:val="24"/>
          <w:lang w:val="en-US"/>
        </w:rPr>
        <w:t>guardian or advocate and staff involved</w:t>
      </w:r>
      <w:r>
        <w:rPr>
          <w:rFonts w:cs="Arial"/>
          <w:color w:val="000000"/>
          <w:szCs w:val="24"/>
          <w:lang w:val="en-US"/>
        </w:rPr>
        <w:t>.</w:t>
      </w:r>
    </w:p>
    <w:p w:rsidR="00903888" w:rsidRPr="00906AF4" w:rsidRDefault="00903888" w:rsidP="00821180">
      <w:pPr>
        <w:pStyle w:val="Heading3"/>
        <w:numPr>
          <w:ilvl w:val="1"/>
          <w:numId w:val="6"/>
        </w:numPr>
      </w:pPr>
      <w:r w:rsidRPr="00906AF4">
        <w:t>Communication</w:t>
      </w:r>
    </w:p>
    <w:p w:rsidR="003E7F7E" w:rsidRDefault="00DB3462" w:rsidP="00DB3462">
      <w:pPr>
        <w:ind w:left="851" w:hanging="851"/>
        <w:rPr>
          <w:rFonts w:eastAsia="Times New Roman" w:cs="Arial"/>
          <w:lang w:val="en-AU"/>
        </w:rPr>
      </w:pPr>
      <w:r>
        <w:rPr>
          <w:rFonts w:eastAsia="Times New Roman" w:cs="Arial"/>
          <w:lang w:val="en-AU"/>
        </w:rPr>
        <w:t>7.10.1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w:t>
      </w:r>
      <w:r w:rsidR="003E7F7E">
        <w:rPr>
          <w:rFonts w:eastAsia="Times New Roman" w:cs="Arial"/>
          <w:lang w:val="en-AU"/>
        </w:rPr>
        <w:t>:</w:t>
      </w:r>
    </w:p>
    <w:p w:rsidR="00306E62" w:rsidRDefault="003E7F7E" w:rsidP="000929BE">
      <w:pPr>
        <w:numPr>
          <w:ilvl w:val="0"/>
          <w:numId w:val="21"/>
        </w:numPr>
        <w:tabs>
          <w:tab w:val="clear" w:pos="720"/>
        </w:tabs>
        <w:spacing w:before="120" w:after="120"/>
        <w:ind w:left="1418" w:hanging="567"/>
        <w:rPr>
          <w:rFonts w:cs="Arial"/>
          <w:color w:val="000000"/>
          <w:szCs w:val="24"/>
          <w:lang w:val="en-US"/>
        </w:rPr>
      </w:pPr>
      <w:r>
        <w:rPr>
          <w:rFonts w:cs="Arial"/>
          <w:color w:val="000000"/>
          <w:szCs w:val="24"/>
          <w:lang w:val="en-US"/>
        </w:rPr>
        <w:t>Be aware that d</w:t>
      </w:r>
      <w:r w:rsidR="00306E62" w:rsidRPr="00F41162">
        <w:rPr>
          <w:rFonts w:cs="Arial"/>
          <w:color w:val="000000"/>
          <w:szCs w:val="24"/>
          <w:lang w:val="en-US"/>
        </w:rPr>
        <w:t>isabled young people speak of their difficulty when interacting with the many different professionals in their lives.  Therefore, it is important that the number of contacts with professionals is kept to a minimum and that each person's role is understood by the child or young person.</w:t>
      </w:r>
    </w:p>
    <w:p w:rsidR="00903888" w:rsidRPr="00B34A90" w:rsidRDefault="006F2B86" w:rsidP="00821180">
      <w:pPr>
        <w:pStyle w:val="Heading3"/>
        <w:numPr>
          <w:ilvl w:val="1"/>
          <w:numId w:val="6"/>
        </w:numPr>
        <w:ind w:left="720" w:hanging="720"/>
      </w:pPr>
      <w:r>
        <w:t xml:space="preserve">Involvement of </w:t>
      </w:r>
      <w:r w:rsidR="003915B2">
        <w:t xml:space="preserve">the Child / Young Person and their </w:t>
      </w:r>
      <w:r>
        <w:t>Family</w:t>
      </w:r>
      <w:r w:rsidR="003915B2">
        <w:t xml:space="preserve"> </w:t>
      </w:r>
      <w:r>
        <w:t>/</w:t>
      </w:r>
      <w:r w:rsidR="003915B2">
        <w:t xml:space="preserve"> Whā</w:t>
      </w:r>
      <w:r w:rsidR="00985773">
        <w:t>nau</w:t>
      </w:r>
      <w:r w:rsidR="00903888" w:rsidRPr="00906AF4">
        <w:t xml:space="preserve"> and </w:t>
      </w:r>
      <w:r w:rsidR="003F27F9">
        <w:t>Court Appointed Guardians</w:t>
      </w:r>
      <w:r w:rsidR="00903888" w:rsidRPr="00906AF4">
        <w:t xml:space="preserve"> </w:t>
      </w:r>
    </w:p>
    <w:p w:rsidR="00AA712B" w:rsidRDefault="00DB3462" w:rsidP="00DB3462">
      <w:pPr>
        <w:ind w:left="851" w:hanging="851"/>
        <w:rPr>
          <w:rFonts w:eastAsia="Times New Roman" w:cs="Arial"/>
          <w:lang w:val="en-AU"/>
        </w:rPr>
      </w:pPr>
      <w:r>
        <w:rPr>
          <w:rFonts w:eastAsia="Times New Roman" w:cs="Arial"/>
          <w:lang w:val="en-AU"/>
        </w:rPr>
        <w:t>7.11.1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w:t>
      </w:r>
      <w:r w:rsidR="00AA712B">
        <w:rPr>
          <w:rFonts w:eastAsia="Times New Roman" w:cs="Arial"/>
          <w:lang w:val="en-AU"/>
        </w:rPr>
        <w:t>:</w:t>
      </w:r>
    </w:p>
    <w:p w:rsidR="003915B2" w:rsidRPr="003915B2" w:rsidRDefault="003E7F7E" w:rsidP="000929BE">
      <w:pPr>
        <w:numPr>
          <w:ilvl w:val="0"/>
          <w:numId w:val="22"/>
        </w:numPr>
        <w:tabs>
          <w:tab w:val="clear" w:pos="720"/>
        </w:tabs>
        <w:spacing w:before="120" w:after="120"/>
        <w:ind w:left="1418" w:hanging="567"/>
        <w:rPr>
          <w:rFonts w:cs="Arial"/>
          <w:color w:val="000000"/>
          <w:szCs w:val="24"/>
          <w:lang w:val="en-US"/>
        </w:rPr>
      </w:pPr>
      <w:r>
        <w:rPr>
          <w:rFonts w:cs="Arial"/>
          <w:color w:val="000000"/>
          <w:szCs w:val="24"/>
          <w:lang w:val="en-US"/>
        </w:rPr>
        <w:t>Ensure i</w:t>
      </w:r>
      <w:r w:rsidRPr="00F41162">
        <w:rPr>
          <w:rFonts w:cs="Arial"/>
          <w:color w:val="000000"/>
          <w:szCs w:val="24"/>
          <w:lang w:val="en-US"/>
        </w:rPr>
        <w:t>nfor</w:t>
      </w:r>
      <w:r w:rsidR="003915B2">
        <w:rPr>
          <w:rFonts w:cs="Arial"/>
          <w:color w:val="000000"/>
          <w:szCs w:val="24"/>
          <w:lang w:val="en-US"/>
        </w:rPr>
        <w:t>mation is shared with family / whā</w:t>
      </w:r>
      <w:r w:rsidRPr="00F41162">
        <w:rPr>
          <w:rFonts w:cs="Arial"/>
          <w:color w:val="000000"/>
          <w:szCs w:val="24"/>
          <w:lang w:val="en-US"/>
        </w:rPr>
        <w:t>nau or foster parents</w:t>
      </w:r>
      <w:r>
        <w:rPr>
          <w:rFonts w:cs="Arial"/>
          <w:color w:val="000000"/>
          <w:szCs w:val="24"/>
          <w:lang w:val="en-US"/>
        </w:rPr>
        <w:t>, as appropriate,</w:t>
      </w:r>
      <w:r w:rsidRPr="00F41162">
        <w:rPr>
          <w:rFonts w:cs="Arial"/>
          <w:color w:val="000000"/>
          <w:szCs w:val="24"/>
          <w:lang w:val="en-US"/>
        </w:rPr>
        <w:t xml:space="preserve"> to enable them to be well prepared to sup</w:t>
      </w:r>
      <w:r w:rsidR="003F27F9">
        <w:rPr>
          <w:rFonts w:cs="Arial"/>
          <w:color w:val="000000"/>
          <w:szCs w:val="24"/>
          <w:lang w:val="en-US"/>
        </w:rPr>
        <w:t>port the child or young person</w:t>
      </w:r>
      <w:r w:rsidRPr="00F41162">
        <w:rPr>
          <w:rFonts w:cs="Arial"/>
          <w:color w:val="000000"/>
          <w:szCs w:val="24"/>
          <w:lang w:val="en-US"/>
        </w:rPr>
        <w:t xml:space="preserve"> when visiting or in preparation for family reunification.  </w:t>
      </w:r>
    </w:p>
    <w:p w:rsidR="007A38CB" w:rsidRPr="00CF1F54" w:rsidRDefault="003F27F9" w:rsidP="000929BE">
      <w:pPr>
        <w:numPr>
          <w:ilvl w:val="0"/>
          <w:numId w:val="22"/>
        </w:numPr>
        <w:tabs>
          <w:tab w:val="clear" w:pos="720"/>
        </w:tabs>
        <w:spacing w:before="120" w:after="120"/>
        <w:ind w:left="1418" w:hanging="567"/>
        <w:rPr>
          <w:rFonts w:cs="Arial"/>
        </w:rPr>
      </w:pPr>
      <w:r>
        <w:rPr>
          <w:rFonts w:cs="Arial"/>
          <w:color w:val="000000"/>
          <w:szCs w:val="24"/>
          <w:lang w:val="en-US"/>
        </w:rPr>
        <w:t>Strengthen relationships and communicate</w:t>
      </w:r>
      <w:r w:rsidR="003E7F7E" w:rsidRPr="00CF1F54">
        <w:rPr>
          <w:rFonts w:cs="Arial"/>
          <w:color w:val="000000"/>
          <w:szCs w:val="24"/>
          <w:lang w:val="en-US"/>
        </w:rPr>
        <w:t xml:space="preserve"> effectively in cri</w:t>
      </w:r>
      <w:r w:rsidR="003915B2">
        <w:rPr>
          <w:rFonts w:cs="Arial"/>
          <w:color w:val="000000"/>
          <w:szCs w:val="24"/>
          <w:lang w:val="en-US"/>
        </w:rPr>
        <w:t>sis situations with: family, whā</w:t>
      </w:r>
      <w:r w:rsidR="003E7F7E" w:rsidRPr="00CF1F54">
        <w:rPr>
          <w:rFonts w:cs="Arial"/>
          <w:color w:val="000000"/>
          <w:szCs w:val="24"/>
          <w:lang w:val="en-US"/>
        </w:rPr>
        <w:t>nau, guardians, advocates, neighbours and other household members including staff.</w:t>
      </w:r>
    </w:p>
    <w:p w:rsidR="00903888" w:rsidRDefault="00903888" w:rsidP="000929BE">
      <w:pPr>
        <w:pStyle w:val="Heading3"/>
        <w:numPr>
          <w:ilvl w:val="1"/>
          <w:numId w:val="46"/>
        </w:numPr>
        <w:ind w:left="851" w:hanging="851"/>
      </w:pPr>
      <w:r w:rsidRPr="00B34A90">
        <w:t>Staffing</w:t>
      </w:r>
    </w:p>
    <w:p w:rsidR="00AA712B" w:rsidRDefault="00DB3462" w:rsidP="00DB3462">
      <w:pPr>
        <w:ind w:left="851" w:hanging="851"/>
        <w:rPr>
          <w:rFonts w:eastAsia="Times New Roman" w:cs="Arial"/>
          <w:lang w:val="en-AU"/>
        </w:rPr>
      </w:pPr>
      <w:r>
        <w:rPr>
          <w:rFonts w:eastAsia="Times New Roman" w:cs="Arial"/>
          <w:lang w:val="en-AU"/>
        </w:rPr>
        <w:t>7.12.1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 ensure that</w:t>
      </w:r>
      <w:r w:rsidR="00AA712B">
        <w:rPr>
          <w:rFonts w:eastAsia="Times New Roman" w:cs="Arial"/>
          <w:lang w:val="en-AU"/>
        </w:rPr>
        <w:t>:</w:t>
      </w:r>
    </w:p>
    <w:p w:rsidR="007A38CB" w:rsidRPr="00C41B00" w:rsidRDefault="003915B2" w:rsidP="000929BE">
      <w:pPr>
        <w:numPr>
          <w:ilvl w:val="0"/>
          <w:numId w:val="23"/>
        </w:numPr>
        <w:tabs>
          <w:tab w:val="clear" w:pos="720"/>
        </w:tabs>
        <w:spacing w:before="120" w:after="120"/>
        <w:ind w:left="1418" w:hanging="567"/>
        <w:rPr>
          <w:rFonts w:cs="Arial"/>
          <w:color w:val="000000"/>
          <w:szCs w:val="24"/>
          <w:lang w:val="en-US"/>
        </w:rPr>
      </w:pPr>
      <w:r>
        <w:rPr>
          <w:rFonts w:cs="Arial"/>
          <w:color w:val="000000"/>
          <w:szCs w:val="24"/>
          <w:lang w:val="en-US"/>
        </w:rPr>
        <w:t>Staff recruitment and supervision</w:t>
      </w:r>
      <w:r w:rsidR="007A38CB" w:rsidRPr="00C41B00">
        <w:rPr>
          <w:rFonts w:cs="Arial"/>
          <w:color w:val="000000"/>
          <w:szCs w:val="24"/>
          <w:lang w:val="en-US"/>
        </w:rPr>
        <w:t xml:space="preserve"> emphasis</w:t>
      </w:r>
      <w:r w:rsidR="00175078" w:rsidRPr="00C41B00">
        <w:rPr>
          <w:rFonts w:cs="Arial"/>
          <w:color w:val="000000"/>
          <w:szCs w:val="24"/>
          <w:lang w:val="en-US"/>
        </w:rPr>
        <w:t>es</w:t>
      </w:r>
      <w:r w:rsidR="007A38CB" w:rsidRPr="00C41B00">
        <w:rPr>
          <w:rFonts w:cs="Arial"/>
          <w:color w:val="000000"/>
          <w:szCs w:val="24"/>
          <w:lang w:val="en-US"/>
        </w:rPr>
        <w:t xml:space="preserve"> the safety of the child or young person.</w:t>
      </w:r>
    </w:p>
    <w:p w:rsidR="007A38CB" w:rsidRPr="00C41B00" w:rsidRDefault="007A38CB" w:rsidP="000929BE">
      <w:pPr>
        <w:numPr>
          <w:ilvl w:val="0"/>
          <w:numId w:val="23"/>
        </w:numPr>
        <w:tabs>
          <w:tab w:val="clear" w:pos="720"/>
        </w:tabs>
        <w:spacing w:before="120" w:after="120"/>
        <w:ind w:left="1418" w:hanging="567"/>
        <w:rPr>
          <w:rFonts w:cs="Arial"/>
          <w:color w:val="000000"/>
          <w:szCs w:val="24"/>
          <w:lang w:val="en-US"/>
        </w:rPr>
      </w:pPr>
      <w:r w:rsidRPr="00C41B00">
        <w:rPr>
          <w:rFonts w:cs="Arial"/>
          <w:color w:val="000000"/>
          <w:szCs w:val="24"/>
          <w:lang w:val="en-US"/>
        </w:rPr>
        <w:t>Staff rosters provide a high level of safety when staff members are carrying out intimate personal cares.</w:t>
      </w:r>
    </w:p>
    <w:p w:rsidR="007A38CB" w:rsidRPr="00C41B00" w:rsidRDefault="003F27F9" w:rsidP="000929BE">
      <w:pPr>
        <w:numPr>
          <w:ilvl w:val="0"/>
          <w:numId w:val="23"/>
        </w:numPr>
        <w:tabs>
          <w:tab w:val="clear" w:pos="720"/>
        </w:tabs>
        <w:spacing w:before="120" w:after="120"/>
        <w:ind w:left="1418" w:hanging="567"/>
        <w:rPr>
          <w:rFonts w:cs="Arial"/>
          <w:color w:val="000000"/>
          <w:szCs w:val="24"/>
          <w:lang w:val="en-US"/>
        </w:rPr>
      </w:pPr>
      <w:proofErr w:type="gramStart"/>
      <w:r w:rsidRPr="00C41B00">
        <w:rPr>
          <w:rFonts w:cs="Arial"/>
          <w:color w:val="000000"/>
          <w:szCs w:val="24"/>
          <w:lang w:val="en-US"/>
        </w:rPr>
        <w:t xml:space="preserve">Staff </w:t>
      </w:r>
      <w:r w:rsidR="003915B2">
        <w:rPr>
          <w:rFonts w:cs="Arial"/>
          <w:color w:val="000000"/>
          <w:szCs w:val="24"/>
          <w:lang w:val="en-US"/>
        </w:rPr>
        <w:t>are</w:t>
      </w:r>
      <w:proofErr w:type="gramEnd"/>
      <w:r w:rsidR="00AA712B" w:rsidRPr="00C41B00">
        <w:rPr>
          <w:rFonts w:cs="Arial"/>
          <w:color w:val="000000"/>
          <w:szCs w:val="24"/>
          <w:lang w:val="en-US"/>
        </w:rPr>
        <w:t xml:space="preserve"> </w:t>
      </w:r>
      <w:r w:rsidRPr="00C41B00">
        <w:rPr>
          <w:rFonts w:cs="Arial"/>
          <w:color w:val="000000"/>
          <w:szCs w:val="24"/>
          <w:lang w:val="en-US"/>
        </w:rPr>
        <w:t xml:space="preserve">aware of the </w:t>
      </w:r>
      <w:r w:rsidR="003E68DF">
        <w:rPr>
          <w:rFonts w:cs="Arial"/>
          <w:color w:val="000000"/>
          <w:szCs w:val="24"/>
          <w:lang w:val="en-US"/>
        </w:rPr>
        <w:t>Provider</w:t>
      </w:r>
      <w:r w:rsidRPr="00C41B00">
        <w:rPr>
          <w:rFonts w:cs="Arial"/>
          <w:color w:val="000000"/>
          <w:szCs w:val="24"/>
          <w:lang w:val="en-US"/>
        </w:rPr>
        <w:t>’s p</w:t>
      </w:r>
      <w:r w:rsidR="007A38CB" w:rsidRPr="00C41B00">
        <w:rPr>
          <w:rFonts w:cs="Arial"/>
          <w:color w:val="000000"/>
          <w:szCs w:val="24"/>
          <w:lang w:val="en-US"/>
        </w:rPr>
        <w:t>olicy and procedures if abuse of a child is evident or suspected.</w:t>
      </w:r>
    </w:p>
    <w:p w:rsidR="007A38CB" w:rsidRPr="00C41B00" w:rsidRDefault="003915B2" w:rsidP="000929BE">
      <w:pPr>
        <w:numPr>
          <w:ilvl w:val="0"/>
          <w:numId w:val="23"/>
        </w:numPr>
        <w:tabs>
          <w:tab w:val="clear" w:pos="720"/>
        </w:tabs>
        <w:spacing w:before="120" w:after="120"/>
        <w:ind w:left="1418" w:hanging="567"/>
        <w:rPr>
          <w:rFonts w:cs="Arial"/>
          <w:color w:val="000000"/>
          <w:szCs w:val="24"/>
          <w:lang w:val="en-US"/>
        </w:rPr>
      </w:pPr>
      <w:proofErr w:type="gramStart"/>
      <w:r>
        <w:rPr>
          <w:rFonts w:cs="Arial"/>
          <w:color w:val="000000"/>
          <w:szCs w:val="24"/>
          <w:lang w:val="en-US"/>
        </w:rPr>
        <w:t>S</w:t>
      </w:r>
      <w:r w:rsidR="007A38CB" w:rsidRPr="00C41B00">
        <w:rPr>
          <w:rFonts w:cs="Arial"/>
          <w:color w:val="000000"/>
          <w:szCs w:val="24"/>
          <w:lang w:val="en-US"/>
        </w:rPr>
        <w:t xml:space="preserve">taff </w:t>
      </w:r>
      <w:r>
        <w:rPr>
          <w:rFonts w:cs="Arial"/>
          <w:color w:val="000000"/>
          <w:szCs w:val="24"/>
          <w:lang w:val="en-US"/>
        </w:rPr>
        <w:t>are</w:t>
      </w:r>
      <w:proofErr w:type="gramEnd"/>
      <w:r>
        <w:rPr>
          <w:rFonts w:cs="Arial"/>
          <w:color w:val="000000"/>
          <w:szCs w:val="24"/>
          <w:lang w:val="en-US"/>
        </w:rPr>
        <w:t xml:space="preserve"> safe </w:t>
      </w:r>
      <w:r w:rsidR="007A38CB" w:rsidRPr="00C41B00">
        <w:rPr>
          <w:rFonts w:cs="Arial"/>
          <w:color w:val="000000"/>
          <w:szCs w:val="24"/>
          <w:lang w:val="en-US"/>
        </w:rPr>
        <w:t xml:space="preserve">when working with children with </w:t>
      </w:r>
      <w:r w:rsidR="00B1268C" w:rsidRPr="00C41B00">
        <w:rPr>
          <w:rFonts w:cs="Arial"/>
          <w:color w:val="000000"/>
          <w:szCs w:val="24"/>
          <w:lang w:val="en-US"/>
        </w:rPr>
        <w:t xml:space="preserve">challenging </w:t>
      </w:r>
      <w:r w:rsidR="007A38CB" w:rsidRPr="00C41B00">
        <w:rPr>
          <w:rFonts w:cs="Arial"/>
          <w:color w:val="000000"/>
          <w:szCs w:val="24"/>
          <w:lang w:val="en-US"/>
        </w:rPr>
        <w:t>behaviours.</w:t>
      </w:r>
    </w:p>
    <w:p w:rsidR="00A70219" w:rsidRPr="00C41B00" w:rsidRDefault="003915B2" w:rsidP="000929BE">
      <w:pPr>
        <w:numPr>
          <w:ilvl w:val="0"/>
          <w:numId w:val="23"/>
        </w:numPr>
        <w:tabs>
          <w:tab w:val="clear" w:pos="720"/>
        </w:tabs>
        <w:spacing w:before="120" w:after="120"/>
        <w:ind w:left="1418" w:hanging="567"/>
        <w:rPr>
          <w:rFonts w:cs="Arial"/>
          <w:color w:val="000000"/>
          <w:szCs w:val="24"/>
          <w:lang w:val="en-US"/>
        </w:rPr>
      </w:pPr>
      <w:r>
        <w:rPr>
          <w:rFonts w:cs="Arial"/>
          <w:color w:val="000000"/>
          <w:szCs w:val="24"/>
          <w:lang w:val="en-US"/>
        </w:rPr>
        <w:t>There is e</w:t>
      </w:r>
      <w:r w:rsidR="00A70219" w:rsidRPr="00C41B00">
        <w:rPr>
          <w:rFonts w:cs="Arial"/>
          <w:color w:val="000000"/>
          <w:szCs w:val="24"/>
          <w:lang w:val="en-US"/>
        </w:rPr>
        <w:t xml:space="preserve">vidence </w:t>
      </w:r>
      <w:r>
        <w:rPr>
          <w:rFonts w:cs="Arial"/>
          <w:color w:val="000000"/>
          <w:szCs w:val="24"/>
          <w:lang w:val="en-US"/>
        </w:rPr>
        <w:t>t</w:t>
      </w:r>
      <w:r w:rsidR="00A70219" w:rsidRPr="00C41B00">
        <w:rPr>
          <w:rFonts w:cs="Arial"/>
          <w:color w:val="000000"/>
          <w:szCs w:val="24"/>
          <w:lang w:val="en-US"/>
        </w:rPr>
        <w:t>hat the entire staff has been trained in children's rights and child advocacy.</w:t>
      </w:r>
    </w:p>
    <w:p w:rsidR="007451A6" w:rsidRPr="00C41B00" w:rsidRDefault="00A70219" w:rsidP="000929BE">
      <w:pPr>
        <w:numPr>
          <w:ilvl w:val="0"/>
          <w:numId w:val="23"/>
        </w:numPr>
        <w:tabs>
          <w:tab w:val="clear" w:pos="720"/>
        </w:tabs>
        <w:spacing w:before="120" w:after="120"/>
        <w:ind w:left="1418" w:hanging="567"/>
        <w:rPr>
          <w:rFonts w:cs="Arial"/>
          <w:color w:val="000000"/>
          <w:szCs w:val="24"/>
          <w:lang w:val="en-US"/>
        </w:rPr>
      </w:pPr>
      <w:r w:rsidRPr="00C41B00">
        <w:rPr>
          <w:rFonts w:cs="Arial"/>
          <w:color w:val="000000"/>
          <w:szCs w:val="24"/>
          <w:lang w:val="en-US"/>
        </w:rPr>
        <w:t>All staff members will be appropriately trained in child and adolescent care</w:t>
      </w:r>
      <w:r w:rsidR="003915B2">
        <w:rPr>
          <w:rFonts w:cs="Arial"/>
          <w:color w:val="000000"/>
          <w:szCs w:val="24"/>
          <w:lang w:val="en-US"/>
        </w:rPr>
        <w:t>,</w:t>
      </w:r>
      <w:r w:rsidRPr="00C41B00">
        <w:rPr>
          <w:rFonts w:cs="Arial"/>
          <w:color w:val="000000"/>
          <w:szCs w:val="24"/>
          <w:lang w:val="en-US"/>
        </w:rPr>
        <w:t xml:space="preserve"> and will have access to specialist consultation and advice as needed.</w:t>
      </w:r>
    </w:p>
    <w:p w:rsidR="00B1268C" w:rsidRPr="00C41B00" w:rsidRDefault="003F27F9" w:rsidP="000929BE">
      <w:pPr>
        <w:numPr>
          <w:ilvl w:val="0"/>
          <w:numId w:val="23"/>
        </w:numPr>
        <w:tabs>
          <w:tab w:val="clear" w:pos="720"/>
        </w:tabs>
        <w:spacing w:before="120" w:after="120"/>
        <w:ind w:left="1418" w:hanging="567"/>
        <w:rPr>
          <w:rFonts w:cs="Arial"/>
          <w:color w:val="000000"/>
          <w:szCs w:val="24"/>
          <w:lang w:val="en-US"/>
        </w:rPr>
      </w:pPr>
      <w:r w:rsidRPr="00C41B00">
        <w:rPr>
          <w:rFonts w:cs="Arial"/>
          <w:color w:val="000000"/>
          <w:szCs w:val="24"/>
          <w:lang w:val="en-US"/>
        </w:rPr>
        <w:t>There is 24-</w:t>
      </w:r>
      <w:r w:rsidR="00B1268C" w:rsidRPr="00C41B00">
        <w:rPr>
          <w:rFonts w:cs="Arial"/>
          <w:color w:val="000000"/>
          <w:szCs w:val="24"/>
          <w:lang w:val="en-US"/>
        </w:rPr>
        <w:t>hour back up and that adequat</w:t>
      </w:r>
      <w:r w:rsidR="00D4142F">
        <w:rPr>
          <w:rFonts w:cs="Arial"/>
          <w:color w:val="000000"/>
          <w:szCs w:val="24"/>
          <w:lang w:val="en-US"/>
        </w:rPr>
        <w:t>e relief is available for staff.</w:t>
      </w:r>
    </w:p>
    <w:p w:rsidR="00B1268C" w:rsidRPr="00B1268C" w:rsidRDefault="001978D1" w:rsidP="000929BE">
      <w:pPr>
        <w:numPr>
          <w:ilvl w:val="0"/>
          <w:numId w:val="23"/>
        </w:numPr>
        <w:tabs>
          <w:tab w:val="clear" w:pos="720"/>
        </w:tabs>
        <w:spacing w:before="120" w:after="120"/>
        <w:ind w:left="1418" w:hanging="567"/>
        <w:rPr>
          <w:b/>
          <w:lang w:val="en-AU"/>
        </w:rPr>
      </w:pPr>
      <w:r w:rsidRPr="00C41B00">
        <w:rPr>
          <w:rFonts w:cs="Arial"/>
          <w:color w:val="000000"/>
          <w:szCs w:val="24"/>
          <w:lang w:val="en-US"/>
        </w:rPr>
        <w:lastRenderedPageBreak/>
        <w:t>Staff training</w:t>
      </w:r>
      <w:r w:rsidRPr="00B1268C">
        <w:rPr>
          <w:lang w:val="en-AU"/>
        </w:rPr>
        <w:t xml:space="preserve"> comprehensively focus</w:t>
      </w:r>
      <w:r w:rsidR="00B1268C" w:rsidRPr="00B1268C">
        <w:rPr>
          <w:lang w:val="en-AU"/>
        </w:rPr>
        <w:t>es</w:t>
      </w:r>
      <w:r w:rsidRPr="00B1268C">
        <w:rPr>
          <w:lang w:val="en-AU"/>
        </w:rPr>
        <w:t xml:space="preserve"> on the needs of each child or young person supported.  </w:t>
      </w:r>
      <w:r w:rsidR="00B1268C" w:rsidRPr="00B1268C">
        <w:rPr>
          <w:lang w:val="en-AU"/>
        </w:rPr>
        <w:t>Additional</w:t>
      </w:r>
      <w:r w:rsidR="00B1268C">
        <w:rPr>
          <w:lang w:val="en-AU"/>
        </w:rPr>
        <w:t>ly</w:t>
      </w:r>
      <w:r w:rsidR="00B1268C" w:rsidRPr="00B1268C">
        <w:rPr>
          <w:lang w:val="en-AU"/>
        </w:rPr>
        <w:t xml:space="preserve"> training must include information about:</w:t>
      </w:r>
    </w:p>
    <w:p w:rsidR="001978D1" w:rsidRPr="00B1268C" w:rsidRDefault="001978D1" w:rsidP="00F36D05">
      <w:pPr>
        <w:numPr>
          <w:ilvl w:val="0"/>
          <w:numId w:val="3"/>
        </w:numPr>
        <w:tabs>
          <w:tab w:val="clear" w:pos="1778"/>
          <w:tab w:val="num" w:pos="2127"/>
        </w:tabs>
        <w:spacing w:after="0"/>
        <w:ind w:left="1843" w:hanging="425"/>
        <w:rPr>
          <w:rFonts w:cs="Arial"/>
          <w:bCs/>
          <w:spacing w:val="-3"/>
          <w:szCs w:val="24"/>
          <w:lang w:val="en-AU"/>
        </w:rPr>
      </w:pPr>
      <w:r w:rsidRPr="00B1268C">
        <w:rPr>
          <w:rFonts w:cs="Arial"/>
          <w:bCs/>
          <w:spacing w:val="-3"/>
          <w:szCs w:val="24"/>
          <w:lang w:val="en-AU"/>
        </w:rPr>
        <w:t>Active Support</w:t>
      </w:r>
      <w:r w:rsidRPr="003F27F9">
        <w:rPr>
          <w:vertAlign w:val="superscript"/>
        </w:rPr>
        <w:footnoteReference w:id="8"/>
      </w:r>
      <w:r w:rsidR="00D4142F">
        <w:rPr>
          <w:rFonts w:cs="Arial"/>
          <w:bCs/>
          <w:spacing w:val="-3"/>
          <w:szCs w:val="24"/>
          <w:lang w:val="en-AU"/>
        </w:rPr>
        <w:t xml:space="preserve"> strategies</w:t>
      </w:r>
    </w:p>
    <w:p w:rsidR="001978D1" w:rsidRPr="00B1268C" w:rsidRDefault="00D4142F" w:rsidP="00F36D05">
      <w:pPr>
        <w:numPr>
          <w:ilvl w:val="0"/>
          <w:numId w:val="3"/>
        </w:numPr>
        <w:tabs>
          <w:tab w:val="clear" w:pos="1778"/>
          <w:tab w:val="num" w:pos="2127"/>
        </w:tabs>
        <w:spacing w:after="0"/>
        <w:ind w:left="1843" w:hanging="425"/>
        <w:rPr>
          <w:rFonts w:cs="Arial"/>
          <w:bCs/>
          <w:spacing w:val="-3"/>
          <w:szCs w:val="24"/>
          <w:lang w:val="en-AU"/>
        </w:rPr>
      </w:pPr>
      <w:r>
        <w:rPr>
          <w:rFonts w:cs="Arial"/>
          <w:bCs/>
          <w:spacing w:val="-3"/>
          <w:szCs w:val="24"/>
          <w:lang w:val="en-AU"/>
        </w:rPr>
        <w:t>Attachment</w:t>
      </w:r>
    </w:p>
    <w:p w:rsidR="001978D1" w:rsidRPr="00B1268C" w:rsidRDefault="001978D1" w:rsidP="00F36D05">
      <w:pPr>
        <w:numPr>
          <w:ilvl w:val="0"/>
          <w:numId w:val="3"/>
        </w:numPr>
        <w:tabs>
          <w:tab w:val="clear" w:pos="1778"/>
          <w:tab w:val="num" w:pos="2127"/>
        </w:tabs>
        <w:spacing w:after="0"/>
        <w:ind w:left="1843" w:hanging="425"/>
        <w:rPr>
          <w:rFonts w:cs="Arial"/>
          <w:bCs/>
          <w:spacing w:val="-3"/>
          <w:szCs w:val="24"/>
          <w:lang w:val="en-AU"/>
        </w:rPr>
      </w:pPr>
      <w:r w:rsidRPr="00B1268C">
        <w:rPr>
          <w:rFonts w:cs="Arial"/>
          <w:bCs/>
          <w:spacing w:val="-3"/>
          <w:szCs w:val="24"/>
          <w:lang w:val="en-AU"/>
        </w:rPr>
        <w:t>Care and/o</w:t>
      </w:r>
      <w:r w:rsidR="00D4142F">
        <w:rPr>
          <w:rFonts w:cs="Arial"/>
          <w:bCs/>
          <w:spacing w:val="-3"/>
          <w:szCs w:val="24"/>
          <w:lang w:val="en-AU"/>
        </w:rPr>
        <w:t>r protection awareness training</w:t>
      </w:r>
    </w:p>
    <w:p w:rsidR="001978D1" w:rsidRPr="00B1268C" w:rsidRDefault="001978D1" w:rsidP="00F36D05">
      <w:pPr>
        <w:numPr>
          <w:ilvl w:val="0"/>
          <w:numId w:val="3"/>
        </w:numPr>
        <w:tabs>
          <w:tab w:val="clear" w:pos="1778"/>
          <w:tab w:val="num" w:pos="2127"/>
        </w:tabs>
        <w:spacing w:after="0"/>
        <w:ind w:left="1843" w:hanging="425"/>
        <w:rPr>
          <w:rFonts w:cs="Arial"/>
          <w:bCs/>
          <w:spacing w:val="-3"/>
          <w:szCs w:val="24"/>
          <w:lang w:val="en-AU"/>
        </w:rPr>
      </w:pPr>
      <w:r w:rsidRPr="00B1268C">
        <w:rPr>
          <w:rFonts w:cs="Arial"/>
          <w:bCs/>
          <w:spacing w:val="-3"/>
          <w:szCs w:val="24"/>
          <w:lang w:val="en-AU"/>
        </w:rPr>
        <w:t>Child and ad</w:t>
      </w:r>
      <w:r w:rsidR="00D4142F">
        <w:rPr>
          <w:rFonts w:cs="Arial"/>
          <w:bCs/>
          <w:spacing w:val="-3"/>
          <w:szCs w:val="24"/>
          <w:lang w:val="en-AU"/>
        </w:rPr>
        <w:t>olescent growth and development</w:t>
      </w:r>
    </w:p>
    <w:p w:rsidR="001978D1" w:rsidRPr="00B1268C" w:rsidRDefault="001978D1" w:rsidP="00F36D05">
      <w:pPr>
        <w:numPr>
          <w:ilvl w:val="0"/>
          <w:numId w:val="3"/>
        </w:numPr>
        <w:tabs>
          <w:tab w:val="clear" w:pos="1778"/>
          <w:tab w:val="num" w:pos="2127"/>
        </w:tabs>
        <w:spacing w:after="0"/>
        <w:ind w:left="1843" w:hanging="425"/>
        <w:rPr>
          <w:rFonts w:cs="Arial"/>
          <w:bCs/>
          <w:spacing w:val="-3"/>
          <w:szCs w:val="24"/>
          <w:lang w:val="en-AU"/>
        </w:rPr>
      </w:pPr>
      <w:r w:rsidRPr="00B1268C">
        <w:rPr>
          <w:rFonts w:cs="Arial"/>
          <w:bCs/>
          <w:spacing w:val="-3"/>
          <w:szCs w:val="24"/>
          <w:lang w:val="en-AU"/>
        </w:rPr>
        <w:t>Children's</w:t>
      </w:r>
      <w:r w:rsidR="00D4142F">
        <w:rPr>
          <w:rFonts w:cs="Arial"/>
          <w:bCs/>
          <w:spacing w:val="-3"/>
          <w:szCs w:val="24"/>
          <w:lang w:val="en-AU"/>
        </w:rPr>
        <w:t xml:space="preserve"> rights and children's advocacy</w:t>
      </w:r>
    </w:p>
    <w:p w:rsidR="001978D1" w:rsidRPr="00B1268C" w:rsidRDefault="00D4142F" w:rsidP="00F36D05">
      <w:pPr>
        <w:numPr>
          <w:ilvl w:val="0"/>
          <w:numId w:val="3"/>
        </w:numPr>
        <w:tabs>
          <w:tab w:val="clear" w:pos="1778"/>
          <w:tab w:val="num" w:pos="2127"/>
        </w:tabs>
        <w:spacing w:after="0"/>
        <w:ind w:left="1843" w:hanging="425"/>
        <w:rPr>
          <w:rFonts w:cs="Arial"/>
          <w:bCs/>
          <w:spacing w:val="-3"/>
          <w:szCs w:val="24"/>
          <w:lang w:val="en-AU"/>
        </w:rPr>
      </w:pPr>
      <w:r>
        <w:rPr>
          <w:rFonts w:cs="Arial"/>
          <w:bCs/>
          <w:spacing w:val="-3"/>
          <w:szCs w:val="24"/>
          <w:lang w:val="en-AU"/>
        </w:rPr>
        <w:t>Confidentiality/privacy issues</w:t>
      </w:r>
    </w:p>
    <w:p w:rsidR="001978D1" w:rsidRPr="00B1268C" w:rsidRDefault="00D4142F" w:rsidP="00F36D05">
      <w:pPr>
        <w:numPr>
          <w:ilvl w:val="0"/>
          <w:numId w:val="3"/>
        </w:numPr>
        <w:tabs>
          <w:tab w:val="clear" w:pos="1778"/>
          <w:tab w:val="num" w:pos="2127"/>
        </w:tabs>
        <w:spacing w:after="0"/>
        <w:ind w:left="1843" w:hanging="425"/>
        <w:rPr>
          <w:rFonts w:cs="Arial"/>
          <w:bCs/>
          <w:spacing w:val="-3"/>
          <w:szCs w:val="24"/>
          <w:lang w:val="en-AU"/>
        </w:rPr>
      </w:pPr>
      <w:r>
        <w:rPr>
          <w:rFonts w:cs="Arial"/>
          <w:bCs/>
          <w:spacing w:val="-3"/>
          <w:szCs w:val="24"/>
          <w:lang w:val="en-AU"/>
        </w:rPr>
        <w:t>Cultural support strategies</w:t>
      </w:r>
    </w:p>
    <w:p w:rsidR="001978D1" w:rsidRPr="00B1268C" w:rsidRDefault="001978D1" w:rsidP="00F36D05">
      <w:pPr>
        <w:numPr>
          <w:ilvl w:val="0"/>
          <w:numId w:val="3"/>
        </w:numPr>
        <w:tabs>
          <w:tab w:val="clear" w:pos="1778"/>
          <w:tab w:val="num" w:pos="2127"/>
        </w:tabs>
        <w:spacing w:after="0"/>
        <w:ind w:left="1843" w:hanging="425"/>
        <w:rPr>
          <w:rFonts w:cs="Arial"/>
          <w:bCs/>
          <w:spacing w:val="-3"/>
          <w:szCs w:val="24"/>
          <w:lang w:val="en-AU"/>
        </w:rPr>
      </w:pPr>
      <w:r w:rsidRPr="00B1268C">
        <w:rPr>
          <w:rFonts w:cs="Arial"/>
          <w:bCs/>
          <w:spacing w:val="-3"/>
          <w:szCs w:val="24"/>
          <w:lang w:val="en-AU"/>
        </w:rPr>
        <w:t>Disability awareness training specific to the child or young person</w:t>
      </w:r>
    </w:p>
    <w:p w:rsidR="001978D1" w:rsidRPr="00B1268C" w:rsidRDefault="00D4142F" w:rsidP="00F36D05">
      <w:pPr>
        <w:numPr>
          <w:ilvl w:val="0"/>
          <w:numId w:val="3"/>
        </w:numPr>
        <w:tabs>
          <w:tab w:val="clear" w:pos="1778"/>
          <w:tab w:val="num" w:pos="2127"/>
        </w:tabs>
        <w:spacing w:after="0"/>
        <w:ind w:left="1843" w:hanging="425"/>
        <w:rPr>
          <w:rFonts w:cs="Arial"/>
          <w:bCs/>
          <w:spacing w:val="-3"/>
          <w:szCs w:val="24"/>
          <w:lang w:val="en-AU"/>
        </w:rPr>
      </w:pPr>
      <w:r>
        <w:rPr>
          <w:rFonts w:cs="Arial"/>
          <w:bCs/>
          <w:spacing w:val="-3"/>
          <w:szCs w:val="24"/>
          <w:lang w:val="en-AU"/>
        </w:rPr>
        <w:t>Grief and loss</w:t>
      </w:r>
    </w:p>
    <w:p w:rsidR="001978D1" w:rsidRPr="00B1268C" w:rsidRDefault="001978D1" w:rsidP="00F36D05">
      <w:pPr>
        <w:numPr>
          <w:ilvl w:val="0"/>
          <w:numId w:val="3"/>
        </w:numPr>
        <w:tabs>
          <w:tab w:val="clear" w:pos="1778"/>
          <w:tab w:val="num" w:pos="2127"/>
        </w:tabs>
        <w:spacing w:after="0"/>
        <w:ind w:left="1843" w:hanging="425"/>
        <w:rPr>
          <w:rFonts w:cs="Arial"/>
          <w:bCs/>
          <w:spacing w:val="-3"/>
          <w:szCs w:val="24"/>
          <w:lang w:val="en-AU"/>
        </w:rPr>
      </w:pPr>
      <w:r w:rsidRPr="00B1268C">
        <w:rPr>
          <w:rFonts w:cs="Arial"/>
          <w:bCs/>
          <w:spacing w:val="-3"/>
          <w:szCs w:val="24"/>
          <w:lang w:val="en-AU"/>
        </w:rPr>
        <w:t>Growth and development d</w:t>
      </w:r>
      <w:r w:rsidR="00D4142F">
        <w:rPr>
          <w:rFonts w:cs="Arial"/>
          <w:bCs/>
          <w:spacing w:val="-3"/>
          <w:szCs w:val="24"/>
          <w:lang w:val="en-AU"/>
        </w:rPr>
        <w:t>uring puberty and sexual health</w:t>
      </w:r>
    </w:p>
    <w:p w:rsidR="001978D1" w:rsidRPr="00B1268C" w:rsidRDefault="001978D1" w:rsidP="00F36D05">
      <w:pPr>
        <w:numPr>
          <w:ilvl w:val="0"/>
          <w:numId w:val="3"/>
        </w:numPr>
        <w:tabs>
          <w:tab w:val="clear" w:pos="1778"/>
          <w:tab w:val="num" w:pos="2127"/>
        </w:tabs>
        <w:spacing w:after="0"/>
        <w:ind w:left="1843" w:hanging="425"/>
        <w:rPr>
          <w:rFonts w:cs="Arial"/>
          <w:bCs/>
          <w:spacing w:val="-3"/>
          <w:szCs w:val="24"/>
          <w:lang w:val="en-AU"/>
        </w:rPr>
      </w:pPr>
      <w:r w:rsidRPr="00B1268C">
        <w:rPr>
          <w:rFonts w:cs="Arial"/>
          <w:bCs/>
          <w:spacing w:val="-3"/>
          <w:szCs w:val="24"/>
          <w:lang w:val="en-AU"/>
        </w:rPr>
        <w:t>Health promotion strategies including chi</w:t>
      </w:r>
      <w:r w:rsidR="00D4142F">
        <w:rPr>
          <w:rFonts w:cs="Arial"/>
          <w:bCs/>
          <w:spacing w:val="-3"/>
          <w:szCs w:val="24"/>
          <w:lang w:val="en-AU"/>
        </w:rPr>
        <w:t>ld and adolescent mental health</w:t>
      </w:r>
    </w:p>
    <w:p w:rsidR="001978D1" w:rsidRPr="00B1268C" w:rsidRDefault="001978D1" w:rsidP="00F36D05">
      <w:pPr>
        <w:numPr>
          <w:ilvl w:val="0"/>
          <w:numId w:val="3"/>
        </w:numPr>
        <w:tabs>
          <w:tab w:val="clear" w:pos="1778"/>
          <w:tab w:val="num" w:pos="2127"/>
        </w:tabs>
        <w:spacing w:after="0"/>
        <w:ind w:left="1843" w:hanging="425"/>
        <w:rPr>
          <w:rFonts w:cs="Arial"/>
          <w:bCs/>
          <w:spacing w:val="-3"/>
          <w:szCs w:val="24"/>
          <w:lang w:val="en-AU"/>
        </w:rPr>
      </w:pPr>
      <w:r w:rsidRPr="00B1268C">
        <w:rPr>
          <w:rFonts w:cs="Arial"/>
          <w:bCs/>
          <w:spacing w:val="-3"/>
          <w:szCs w:val="24"/>
          <w:lang w:val="en-AU"/>
        </w:rPr>
        <w:t>Physical care e.g.</w:t>
      </w:r>
      <w:r w:rsidR="00D4142F">
        <w:rPr>
          <w:rFonts w:cs="Arial"/>
          <w:bCs/>
          <w:spacing w:val="-3"/>
          <w:szCs w:val="24"/>
          <w:lang w:val="en-AU"/>
        </w:rPr>
        <w:t xml:space="preserve"> using equipment such as hoists</w:t>
      </w:r>
    </w:p>
    <w:p w:rsidR="00F541E6" w:rsidRDefault="00F541E6" w:rsidP="00F36D05">
      <w:pPr>
        <w:numPr>
          <w:ilvl w:val="0"/>
          <w:numId w:val="3"/>
        </w:numPr>
        <w:tabs>
          <w:tab w:val="clear" w:pos="1778"/>
          <w:tab w:val="num" w:pos="2127"/>
        </w:tabs>
        <w:spacing w:after="0"/>
        <w:ind w:left="1843" w:hanging="425"/>
        <w:rPr>
          <w:rFonts w:cs="Arial"/>
          <w:bCs/>
          <w:spacing w:val="-3"/>
          <w:szCs w:val="24"/>
          <w:lang w:val="en-AU"/>
        </w:rPr>
      </w:pPr>
      <w:r>
        <w:rPr>
          <w:rFonts w:cs="Arial"/>
          <w:bCs/>
          <w:spacing w:val="-3"/>
          <w:szCs w:val="24"/>
          <w:lang w:val="en-AU"/>
        </w:rPr>
        <w:t>Social inclusion including facilitation of friendships and community participation</w:t>
      </w:r>
    </w:p>
    <w:p w:rsidR="001978D1" w:rsidRPr="00B1268C" w:rsidRDefault="00D4142F" w:rsidP="00F36D05">
      <w:pPr>
        <w:numPr>
          <w:ilvl w:val="0"/>
          <w:numId w:val="3"/>
        </w:numPr>
        <w:tabs>
          <w:tab w:val="clear" w:pos="1778"/>
          <w:tab w:val="num" w:pos="2127"/>
        </w:tabs>
        <w:spacing w:after="0"/>
        <w:ind w:left="1843" w:hanging="425"/>
        <w:rPr>
          <w:rFonts w:cs="Arial"/>
          <w:bCs/>
          <w:spacing w:val="-3"/>
          <w:szCs w:val="24"/>
          <w:lang w:val="en-AU"/>
        </w:rPr>
      </w:pPr>
      <w:r>
        <w:rPr>
          <w:rFonts w:cs="Arial"/>
          <w:bCs/>
          <w:spacing w:val="-3"/>
          <w:szCs w:val="24"/>
          <w:lang w:val="en-AU"/>
        </w:rPr>
        <w:t>Stress/family relationships</w:t>
      </w:r>
    </w:p>
    <w:p w:rsidR="001978D1" w:rsidRPr="00B1268C" w:rsidRDefault="00D4142F" w:rsidP="00F36D05">
      <w:pPr>
        <w:numPr>
          <w:ilvl w:val="0"/>
          <w:numId w:val="3"/>
        </w:numPr>
        <w:tabs>
          <w:tab w:val="clear" w:pos="1778"/>
          <w:tab w:val="num" w:pos="2127"/>
        </w:tabs>
        <w:spacing w:after="0"/>
        <w:ind w:left="1843" w:hanging="425"/>
        <w:rPr>
          <w:rFonts w:cs="Arial"/>
          <w:bCs/>
          <w:spacing w:val="-3"/>
          <w:szCs w:val="24"/>
          <w:lang w:val="en-AU"/>
        </w:rPr>
      </w:pPr>
      <w:r>
        <w:rPr>
          <w:rFonts w:cs="Arial"/>
          <w:bCs/>
          <w:spacing w:val="-3"/>
          <w:szCs w:val="24"/>
          <w:lang w:val="en-AU"/>
        </w:rPr>
        <w:t>Transition planning</w:t>
      </w:r>
      <w:r w:rsidR="00827C70">
        <w:rPr>
          <w:rFonts w:cs="Arial"/>
          <w:bCs/>
          <w:spacing w:val="-3"/>
          <w:szCs w:val="24"/>
          <w:lang w:val="en-AU"/>
        </w:rPr>
        <w:t>.</w:t>
      </w:r>
    </w:p>
    <w:p w:rsidR="001978D1" w:rsidRPr="00F36D05" w:rsidRDefault="001978D1" w:rsidP="000929BE">
      <w:pPr>
        <w:numPr>
          <w:ilvl w:val="0"/>
          <w:numId w:val="23"/>
        </w:numPr>
        <w:tabs>
          <w:tab w:val="clear" w:pos="720"/>
        </w:tabs>
        <w:spacing w:before="120" w:after="120"/>
        <w:ind w:left="1418" w:hanging="567"/>
        <w:rPr>
          <w:rFonts w:cs="Arial"/>
          <w:color w:val="000000"/>
          <w:szCs w:val="24"/>
          <w:lang w:val="en-US"/>
        </w:rPr>
      </w:pPr>
      <w:r w:rsidRPr="00F36D05">
        <w:rPr>
          <w:rFonts w:cs="Arial"/>
          <w:color w:val="000000"/>
          <w:szCs w:val="24"/>
          <w:lang w:val="en-US"/>
        </w:rPr>
        <w:t xml:space="preserve">The </w:t>
      </w:r>
      <w:r w:rsidR="003E68DF" w:rsidRPr="00F36D05">
        <w:rPr>
          <w:rFonts w:cs="Arial"/>
          <w:color w:val="000000"/>
          <w:szCs w:val="24"/>
          <w:lang w:val="en-US"/>
        </w:rPr>
        <w:t>Provider</w:t>
      </w:r>
      <w:r w:rsidRPr="00F36D05">
        <w:rPr>
          <w:rFonts w:cs="Arial"/>
          <w:color w:val="000000"/>
          <w:szCs w:val="24"/>
          <w:lang w:val="en-US"/>
        </w:rPr>
        <w:t xml:space="preserve"> will actively encourage, promote and develop diversity of ethnicity at all levels within the workforce that reflects the </w:t>
      </w:r>
      <w:r w:rsidR="003915B2" w:rsidRPr="00F36D05">
        <w:rPr>
          <w:rFonts w:cs="Arial"/>
          <w:color w:val="000000"/>
          <w:szCs w:val="24"/>
          <w:lang w:val="en-US"/>
        </w:rPr>
        <w:t xml:space="preserve">ethnicity of the </w:t>
      </w:r>
      <w:r w:rsidRPr="00F36D05">
        <w:rPr>
          <w:rFonts w:cs="Arial"/>
          <w:color w:val="000000"/>
          <w:szCs w:val="24"/>
          <w:lang w:val="en-US"/>
        </w:rPr>
        <w:t>children and young people as closely as possible.</w:t>
      </w:r>
    </w:p>
    <w:p w:rsidR="00903888" w:rsidRPr="00E47529" w:rsidRDefault="003915B2" w:rsidP="000929BE">
      <w:pPr>
        <w:pStyle w:val="Heading3"/>
        <w:numPr>
          <w:ilvl w:val="1"/>
          <w:numId w:val="46"/>
        </w:numPr>
        <w:ind w:left="851" w:hanging="851"/>
      </w:pPr>
      <w:r>
        <w:t>Home</w:t>
      </w:r>
      <w:r w:rsidR="00903888" w:rsidRPr="00E47529">
        <w:t xml:space="preserve"> and </w:t>
      </w:r>
      <w:r>
        <w:t>settings</w:t>
      </w:r>
    </w:p>
    <w:p w:rsidR="00AA712B" w:rsidRDefault="00DB3462" w:rsidP="00DB3462">
      <w:pPr>
        <w:ind w:left="851" w:hanging="851"/>
        <w:rPr>
          <w:rFonts w:eastAsia="Times New Roman" w:cs="Arial"/>
          <w:lang w:val="en-AU"/>
        </w:rPr>
      </w:pPr>
      <w:r>
        <w:rPr>
          <w:rFonts w:eastAsia="Times New Roman" w:cs="Arial"/>
          <w:lang w:val="en-AU"/>
        </w:rPr>
        <w:t>7.13.1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w:t>
      </w:r>
      <w:r w:rsidR="00AA712B">
        <w:rPr>
          <w:rFonts w:eastAsia="Times New Roman" w:cs="Arial"/>
          <w:lang w:val="en-AU"/>
        </w:rPr>
        <w:t xml:space="preserve"> ensure that:</w:t>
      </w:r>
    </w:p>
    <w:p w:rsidR="001978D1" w:rsidRPr="00C41B00" w:rsidRDefault="001978D1" w:rsidP="000929BE">
      <w:pPr>
        <w:numPr>
          <w:ilvl w:val="0"/>
          <w:numId w:val="24"/>
        </w:numPr>
        <w:tabs>
          <w:tab w:val="clear" w:pos="720"/>
        </w:tabs>
        <w:spacing w:before="120" w:after="120"/>
        <w:ind w:left="1418" w:hanging="567"/>
        <w:rPr>
          <w:rFonts w:cs="Arial"/>
          <w:color w:val="000000"/>
          <w:szCs w:val="24"/>
          <w:lang w:val="en-US"/>
        </w:rPr>
      </w:pPr>
      <w:r w:rsidRPr="00C41B00">
        <w:rPr>
          <w:rFonts w:cs="Arial"/>
          <w:color w:val="000000"/>
          <w:szCs w:val="24"/>
          <w:lang w:val="en-US"/>
        </w:rPr>
        <w:t xml:space="preserve">The location of the home </w:t>
      </w:r>
      <w:r w:rsidR="003915B2">
        <w:rPr>
          <w:rFonts w:cs="Arial"/>
          <w:color w:val="000000"/>
          <w:szCs w:val="24"/>
          <w:lang w:val="en-US"/>
        </w:rPr>
        <w:t>allow</w:t>
      </w:r>
      <w:r w:rsidR="009A452F" w:rsidRPr="00C41B00">
        <w:rPr>
          <w:rFonts w:cs="Arial"/>
          <w:color w:val="000000"/>
          <w:szCs w:val="24"/>
          <w:lang w:val="en-US"/>
        </w:rPr>
        <w:t>s</w:t>
      </w:r>
      <w:r w:rsidRPr="00C41B00">
        <w:rPr>
          <w:rFonts w:cs="Arial"/>
          <w:color w:val="000000"/>
          <w:szCs w:val="24"/>
          <w:lang w:val="en-US"/>
        </w:rPr>
        <w:t xml:space="preserve"> access to community facilities such as </w:t>
      </w:r>
      <w:proofErr w:type="spellStart"/>
      <w:r w:rsidR="003915B2">
        <w:rPr>
          <w:rFonts w:cs="Arial"/>
          <w:color w:val="000000"/>
          <w:szCs w:val="24"/>
          <w:lang w:val="en-US"/>
        </w:rPr>
        <w:t>m</w:t>
      </w:r>
      <w:r w:rsidRPr="00C41B00">
        <w:rPr>
          <w:rFonts w:cs="Arial"/>
          <w:color w:val="000000"/>
          <w:szCs w:val="24"/>
          <w:lang w:val="en-US"/>
        </w:rPr>
        <w:t>arae</w:t>
      </w:r>
      <w:proofErr w:type="spellEnd"/>
      <w:r w:rsidRPr="00C41B00">
        <w:rPr>
          <w:rFonts w:cs="Arial"/>
          <w:color w:val="000000"/>
          <w:szCs w:val="24"/>
          <w:lang w:val="en-US"/>
        </w:rPr>
        <w:t xml:space="preserve">, leisure activities and opportunities for </w:t>
      </w:r>
      <w:proofErr w:type="spellStart"/>
      <w:r w:rsidRPr="00C41B00">
        <w:rPr>
          <w:rFonts w:cs="Arial"/>
          <w:color w:val="000000"/>
          <w:szCs w:val="24"/>
          <w:lang w:val="en-US"/>
        </w:rPr>
        <w:t>socialisation</w:t>
      </w:r>
      <w:proofErr w:type="spellEnd"/>
      <w:r w:rsidRPr="00C41B00">
        <w:rPr>
          <w:rFonts w:cs="Arial"/>
          <w:color w:val="000000"/>
          <w:szCs w:val="24"/>
          <w:lang w:val="en-US"/>
        </w:rPr>
        <w:t>.</w:t>
      </w:r>
    </w:p>
    <w:p w:rsidR="009A452F" w:rsidRPr="00C41B00" w:rsidRDefault="001978D1" w:rsidP="000929BE">
      <w:pPr>
        <w:numPr>
          <w:ilvl w:val="0"/>
          <w:numId w:val="24"/>
        </w:numPr>
        <w:tabs>
          <w:tab w:val="clear" w:pos="720"/>
        </w:tabs>
        <w:spacing w:before="120" w:after="120"/>
        <w:ind w:left="1418" w:hanging="567"/>
        <w:rPr>
          <w:rFonts w:cs="Arial"/>
          <w:color w:val="000000"/>
          <w:szCs w:val="24"/>
          <w:lang w:val="en-US"/>
        </w:rPr>
      </w:pPr>
      <w:r w:rsidRPr="00C41B00">
        <w:rPr>
          <w:rFonts w:cs="Arial"/>
          <w:color w:val="000000"/>
          <w:szCs w:val="24"/>
          <w:lang w:val="en-US"/>
        </w:rPr>
        <w:t xml:space="preserve">Each child or young person </w:t>
      </w:r>
      <w:r w:rsidR="009A452F" w:rsidRPr="00C41B00">
        <w:rPr>
          <w:rFonts w:cs="Arial"/>
          <w:color w:val="000000"/>
          <w:szCs w:val="24"/>
          <w:lang w:val="en-US"/>
        </w:rPr>
        <w:t>has</w:t>
      </w:r>
      <w:r w:rsidRPr="00C41B00">
        <w:rPr>
          <w:rFonts w:cs="Arial"/>
          <w:color w:val="000000"/>
          <w:szCs w:val="24"/>
          <w:lang w:val="en-US"/>
        </w:rPr>
        <w:t xml:space="preserve"> exclusive private use of a bedroom without exception.  </w:t>
      </w:r>
    </w:p>
    <w:p w:rsidR="00254B7B" w:rsidRDefault="001978D1" w:rsidP="000929BE">
      <w:pPr>
        <w:numPr>
          <w:ilvl w:val="0"/>
          <w:numId w:val="24"/>
        </w:numPr>
        <w:tabs>
          <w:tab w:val="clear" w:pos="720"/>
        </w:tabs>
        <w:spacing w:before="120" w:after="120"/>
        <w:ind w:left="1418" w:hanging="567"/>
        <w:rPr>
          <w:rFonts w:cs="Arial"/>
          <w:color w:val="000000"/>
          <w:szCs w:val="24"/>
          <w:lang w:val="en-US"/>
        </w:rPr>
      </w:pPr>
      <w:r w:rsidRPr="00C41B00">
        <w:rPr>
          <w:rFonts w:cs="Arial"/>
          <w:color w:val="000000"/>
          <w:szCs w:val="24"/>
          <w:lang w:val="en-US"/>
        </w:rPr>
        <w:t>Houses must not accommo</w:t>
      </w:r>
      <w:r w:rsidR="00254B7B">
        <w:rPr>
          <w:rFonts w:cs="Arial"/>
          <w:color w:val="000000"/>
          <w:szCs w:val="24"/>
          <w:lang w:val="en-US"/>
        </w:rPr>
        <w:t>date more than four residents unless the Ministry has granted an exemption from this requirement.</w:t>
      </w:r>
    </w:p>
    <w:p w:rsidR="001978D1" w:rsidRPr="00C41B00" w:rsidRDefault="001978D1" w:rsidP="000929BE">
      <w:pPr>
        <w:numPr>
          <w:ilvl w:val="0"/>
          <w:numId w:val="24"/>
        </w:numPr>
        <w:tabs>
          <w:tab w:val="clear" w:pos="720"/>
        </w:tabs>
        <w:spacing w:before="120" w:after="120"/>
        <w:ind w:left="1418" w:hanging="567"/>
        <w:rPr>
          <w:rFonts w:cs="Arial"/>
          <w:color w:val="000000"/>
          <w:szCs w:val="24"/>
          <w:lang w:val="en-US"/>
        </w:rPr>
      </w:pPr>
      <w:r w:rsidRPr="00C41B00">
        <w:rPr>
          <w:rFonts w:cs="Arial"/>
          <w:color w:val="000000"/>
          <w:szCs w:val="24"/>
          <w:lang w:val="en-US"/>
        </w:rPr>
        <w:t>Groupings of housemates will reflect the assessed needs of each person</w:t>
      </w:r>
      <w:r w:rsidR="00316F13" w:rsidRPr="00C41B00">
        <w:rPr>
          <w:rFonts w:cs="Arial"/>
          <w:color w:val="000000"/>
          <w:szCs w:val="24"/>
          <w:lang w:val="en-US"/>
        </w:rPr>
        <w:t xml:space="preserve"> and personal compatibility</w:t>
      </w:r>
      <w:r w:rsidRPr="00C41B00">
        <w:rPr>
          <w:rFonts w:cs="Arial"/>
          <w:color w:val="000000"/>
          <w:szCs w:val="24"/>
          <w:lang w:val="en-US"/>
        </w:rPr>
        <w:t xml:space="preserve"> including the need for minimal environmental disturbances where appropriate.</w:t>
      </w:r>
    </w:p>
    <w:p w:rsidR="00E47529" w:rsidRPr="00D4142F" w:rsidRDefault="00E47529" w:rsidP="000929BE">
      <w:pPr>
        <w:numPr>
          <w:ilvl w:val="0"/>
          <w:numId w:val="24"/>
        </w:numPr>
        <w:tabs>
          <w:tab w:val="clear" w:pos="720"/>
        </w:tabs>
        <w:spacing w:before="120" w:after="120"/>
        <w:ind w:left="1418" w:hanging="567"/>
        <w:rPr>
          <w:rFonts w:cs="Arial"/>
          <w:color w:val="000000"/>
          <w:szCs w:val="24"/>
          <w:lang w:val="en-US"/>
        </w:rPr>
      </w:pPr>
      <w:r w:rsidRPr="00C41B00">
        <w:rPr>
          <w:rFonts w:cs="Arial"/>
          <w:color w:val="000000"/>
          <w:szCs w:val="24"/>
          <w:lang w:val="en-US"/>
        </w:rPr>
        <w:lastRenderedPageBreak/>
        <w:t>Accommodation will aim for stability and permanence of a home like environment in terms of the usual supports, routines, roles and responsibilities commonly found</w:t>
      </w:r>
      <w:r w:rsidRPr="00D4142F">
        <w:rPr>
          <w:rFonts w:cs="Arial"/>
          <w:color w:val="000000"/>
          <w:szCs w:val="24"/>
          <w:lang w:val="en-US"/>
        </w:rPr>
        <w:t xml:space="preserve"> in New Zealand homes.  These supports are expected to produce and sustain an environment that will be positive and affirming of children and young people by demonstrating age appropriate activities/outings and positive interactions.</w:t>
      </w:r>
    </w:p>
    <w:p w:rsidR="003915B2" w:rsidRDefault="00D4142F" w:rsidP="000929BE">
      <w:pPr>
        <w:numPr>
          <w:ilvl w:val="0"/>
          <w:numId w:val="24"/>
        </w:numPr>
        <w:tabs>
          <w:tab w:val="clear" w:pos="720"/>
        </w:tabs>
        <w:spacing w:before="120" w:after="120"/>
        <w:ind w:left="1418" w:hanging="567"/>
        <w:rPr>
          <w:rFonts w:cs="Arial"/>
          <w:color w:val="000000"/>
          <w:szCs w:val="24"/>
          <w:lang w:val="en-US"/>
        </w:rPr>
      </w:pPr>
      <w:r w:rsidRPr="00C41B00">
        <w:rPr>
          <w:rFonts w:cs="Arial"/>
          <w:color w:val="000000"/>
          <w:szCs w:val="24"/>
          <w:lang w:val="en-US"/>
        </w:rPr>
        <w:t>The compatibility</w:t>
      </w:r>
      <w:r>
        <w:rPr>
          <w:rFonts w:cs="Arial"/>
          <w:color w:val="000000"/>
          <w:szCs w:val="24"/>
          <w:lang w:val="en-US"/>
        </w:rPr>
        <w:t>,</w:t>
      </w:r>
      <w:r w:rsidRPr="00C41B00">
        <w:rPr>
          <w:rFonts w:cs="Arial"/>
          <w:color w:val="000000"/>
          <w:szCs w:val="24"/>
          <w:lang w:val="en-US"/>
        </w:rPr>
        <w:t xml:space="preserve"> including age and gender</w:t>
      </w:r>
      <w:r>
        <w:rPr>
          <w:rFonts w:cs="Arial"/>
          <w:color w:val="000000"/>
          <w:szCs w:val="24"/>
          <w:lang w:val="en-US"/>
        </w:rPr>
        <w:t xml:space="preserve"> considerations,</w:t>
      </w:r>
      <w:r w:rsidRPr="00C41B00">
        <w:rPr>
          <w:rFonts w:cs="Arial"/>
          <w:color w:val="000000"/>
          <w:szCs w:val="24"/>
          <w:lang w:val="en-US"/>
        </w:rPr>
        <w:t xml:space="preserve"> of children and young people who will be housemates.</w:t>
      </w:r>
    </w:p>
    <w:p w:rsidR="00F541E6" w:rsidRDefault="00F541E6" w:rsidP="000929BE">
      <w:pPr>
        <w:numPr>
          <w:ilvl w:val="0"/>
          <w:numId w:val="24"/>
        </w:numPr>
        <w:tabs>
          <w:tab w:val="clear" w:pos="720"/>
        </w:tabs>
        <w:spacing w:before="120" w:after="120"/>
        <w:ind w:left="1418" w:hanging="567"/>
        <w:rPr>
          <w:rFonts w:cs="Arial"/>
          <w:color w:val="000000"/>
          <w:szCs w:val="24"/>
          <w:lang w:val="en-US"/>
        </w:rPr>
      </w:pPr>
      <w:r>
        <w:rPr>
          <w:rFonts w:cs="Arial"/>
          <w:color w:val="000000"/>
          <w:szCs w:val="24"/>
          <w:lang w:val="en-US"/>
        </w:rPr>
        <w:t>Adequate meals are provided that meet generally accepted principles of good nutrition and cater to the needs of children or young people on special diets including dietary supplements and equipment for special requirements for eating / feeding.</w:t>
      </w:r>
    </w:p>
    <w:p w:rsidR="00903888" w:rsidRDefault="00903888" w:rsidP="000929BE">
      <w:pPr>
        <w:pStyle w:val="Heading3"/>
        <w:numPr>
          <w:ilvl w:val="1"/>
          <w:numId w:val="46"/>
        </w:numPr>
        <w:ind w:left="851" w:hanging="851"/>
      </w:pPr>
      <w:r w:rsidRPr="007451A6">
        <w:t xml:space="preserve">Health, medicine and first aid </w:t>
      </w:r>
    </w:p>
    <w:p w:rsidR="00AA712B" w:rsidRPr="00AA712B" w:rsidRDefault="00DB3462" w:rsidP="00DB3462">
      <w:pPr>
        <w:spacing w:before="120" w:after="120"/>
        <w:ind w:left="851" w:hanging="851"/>
        <w:rPr>
          <w:b/>
          <w:sz w:val="22"/>
          <w:lang w:val="en-AU"/>
        </w:rPr>
      </w:pPr>
      <w:r>
        <w:rPr>
          <w:rFonts w:eastAsia="Times New Roman" w:cs="Arial"/>
          <w:lang w:val="en-AU"/>
        </w:rPr>
        <w:t>7.14.1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 ensure that</w:t>
      </w:r>
      <w:r w:rsidR="00AA712B">
        <w:rPr>
          <w:rFonts w:eastAsia="Times New Roman" w:cs="Arial"/>
          <w:lang w:val="en-AU"/>
        </w:rPr>
        <w:t>:</w:t>
      </w:r>
    </w:p>
    <w:p w:rsidR="00F541E6" w:rsidRPr="00F541E6" w:rsidRDefault="00F541E6" w:rsidP="000929BE">
      <w:pPr>
        <w:numPr>
          <w:ilvl w:val="0"/>
          <w:numId w:val="25"/>
        </w:numPr>
        <w:tabs>
          <w:tab w:val="clear" w:pos="720"/>
        </w:tabs>
        <w:spacing w:before="120" w:after="120"/>
        <w:ind w:left="1418" w:hanging="567"/>
        <w:rPr>
          <w:szCs w:val="24"/>
          <w:lang w:val="en-AU"/>
        </w:rPr>
      </w:pPr>
      <w:r w:rsidRPr="00F541E6">
        <w:rPr>
          <w:szCs w:val="24"/>
          <w:lang w:val="en-AU"/>
        </w:rPr>
        <w:t xml:space="preserve">The child / young person is enrolled with a Public Health Organisation to </w:t>
      </w:r>
      <w:r>
        <w:rPr>
          <w:szCs w:val="24"/>
          <w:lang w:val="en-AU"/>
        </w:rPr>
        <w:t>access personal health care</w:t>
      </w:r>
    </w:p>
    <w:p w:rsidR="009A452F" w:rsidRPr="00D4142F" w:rsidRDefault="00AA712B" w:rsidP="000929BE">
      <w:pPr>
        <w:numPr>
          <w:ilvl w:val="0"/>
          <w:numId w:val="25"/>
        </w:numPr>
        <w:tabs>
          <w:tab w:val="clear" w:pos="720"/>
        </w:tabs>
        <w:spacing w:before="120" w:after="120"/>
        <w:ind w:left="1418" w:hanging="567"/>
        <w:rPr>
          <w:b/>
          <w:sz w:val="22"/>
          <w:lang w:val="en-AU"/>
        </w:rPr>
      </w:pPr>
      <w:r>
        <w:rPr>
          <w:szCs w:val="24"/>
        </w:rPr>
        <w:t>M</w:t>
      </w:r>
      <w:r w:rsidR="009A452F" w:rsidRPr="00C41B00">
        <w:rPr>
          <w:szCs w:val="24"/>
        </w:rPr>
        <w:t>edical services and pharmaceutical supplies are available as required</w:t>
      </w:r>
      <w:r w:rsidR="009A452F" w:rsidRPr="00B83E90">
        <w:rPr>
          <w:rStyle w:val="FootnoteReference"/>
          <w:bCs/>
          <w:lang w:val="en-AU"/>
        </w:rPr>
        <w:footnoteReference w:id="9"/>
      </w:r>
      <w:r w:rsidR="003F27F9">
        <w:rPr>
          <w:sz w:val="22"/>
        </w:rPr>
        <w:t>.</w:t>
      </w:r>
    </w:p>
    <w:p w:rsidR="003B6C1B" w:rsidRPr="007451A6" w:rsidRDefault="003B6C1B" w:rsidP="000929BE">
      <w:pPr>
        <w:pStyle w:val="Heading3"/>
        <w:numPr>
          <w:ilvl w:val="1"/>
          <w:numId w:val="46"/>
        </w:numPr>
        <w:ind w:left="851" w:hanging="851"/>
      </w:pPr>
      <w:r w:rsidRPr="007451A6">
        <w:t>Risk Management</w:t>
      </w:r>
    </w:p>
    <w:p w:rsidR="00AA712B" w:rsidRPr="003F27F9" w:rsidRDefault="00DB3462" w:rsidP="00DB3462">
      <w:pPr>
        <w:ind w:left="851" w:hanging="851"/>
        <w:rPr>
          <w:rFonts w:eastAsia="Times New Roman" w:cs="Arial"/>
          <w:szCs w:val="24"/>
          <w:lang w:val="en-AU"/>
        </w:rPr>
      </w:pPr>
      <w:r>
        <w:rPr>
          <w:rFonts w:eastAsia="Times New Roman" w:cs="Arial"/>
          <w:szCs w:val="24"/>
          <w:lang w:val="en-AU"/>
        </w:rPr>
        <w:t>7.15.1</w:t>
      </w:r>
      <w:r>
        <w:rPr>
          <w:rFonts w:eastAsia="Times New Roman" w:cs="Arial"/>
          <w:szCs w:val="24"/>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w:t>
      </w:r>
      <w:r w:rsidR="00821180" w:rsidRPr="003F27F9">
        <w:rPr>
          <w:rFonts w:eastAsia="Times New Roman" w:cs="Arial"/>
          <w:szCs w:val="24"/>
          <w:lang w:val="en-AU"/>
        </w:rPr>
        <w:t xml:space="preserve"> </w:t>
      </w:r>
      <w:r w:rsidR="00AA712B" w:rsidRPr="003F27F9">
        <w:rPr>
          <w:rFonts w:eastAsia="Times New Roman" w:cs="Arial"/>
          <w:szCs w:val="24"/>
          <w:lang w:val="en-AU"/>
        </w:rPr>
        <w:t>ensure</w:t>
      </w:r>
      <w:r w:rsidR="00AA712B">
        <w:rPr>
          <w:rFonts w:eastAsia="Times New Roman" w:cs="Arial"/>
          <w:szCs w:val="24"/>
          <w:lang w:val="en-AU"/>
        </w:rPr>
        <w:t xml:space="preserve"> that</w:t>
      </w:r>
      <w:r w:rsidR="00AA712B" w:rsidRPr="003F27F9">
        <w:rPr>
          <w:rFonts w:eastAsia="Times New Roman" w:cs="Arial"/>
          <w:szCs w:val="24"/>
          <w:lang w:val="en-AU"/>
        </w:rPr>
        <w:t>:</w:t>
      </w:r>
    </w:p>
    <w:p w:rsidR="003915B2" w:rsidRPr="003915B2" w:rsidRDefault="00953FC1" w:rsidP="000929BE">
      <w:pPr>
        <w:pStyle w:val="ListParagraph"/>
        <w:numPr>
          <w:ilvl w:val="0"/>
          <w:numId w:val="26"/>
        </w:numPr>
        <w:spacing w:line="276" w:lineRule="auto"/>
        <w:ind w:left="1418" w:hanging="567"/>
        <w:jc w:val="left"/>
        <w:rPr>
          <w:rFonts w:ascii="Arial" w:hAnsi="Arial" w:cs="Arial"/>
          <w:lang w:val="en-AU"/>
        </w:rPr>
      </w:pPr>
      <w:r w:rsidRPr="003915B2">
        <w:rPr>
          <w:rFonts w:ascii="Arial" w:hAnsi="Arial" w:cs="Arial"/>
          <w:lang w:val="en-AU"/>
        </w:rPr>
        <w:t xml:space="preserve">Where there is a suspected case of child abuse, it is the </w:t>
      </w:r>
      <w:r w:rsidR="003E68DF" w:rsidRPr="003915B2">
        <w:rPr>
          <w:rFonts w:ascii="Arial" w:hAnsi="Arial" w:cs="Arial"/>
          <w:lang w:val="en-AU"/>
        </w:rPr>
        <w:t>Provider</w:t>
      </w:r>
      <w:r w:rsidRPr="003915B2">
        <w:rPr>
          <w:rFonts w:ascii="Arial" w:hAnsi="Arial" w:cs="Arial"/>
          <w:lang w:val="en-AU"/>
        </w:rPr>
        <w:t xml:space="preserve">’s responsibility to notify a CYF social worker or member of the Police without delay.  Any transfer to an alternative service </w:t>
      </w:r>
      <w:r w:rsidR="003E68DF" w:rsidRPr="003915B2">
        <w:rPr>
          <w:rFonts w:ascii="Arial" w:hAnsi="Arial" w:cs="Arial"/>
          <w:lang w:val="en-AU"/>
        </w:rPr>
        <w:t>Provider</w:t>
      </w:r>
      <w:r w:rsidRPr="003915B2">
        <w:rPr>
          <w:rFonts w:ascii="Arial" w:hAnsi="Arial" w:cs="Arial"/>
          <w:lang w:val="en-AU"/>
        </w:rPr>
        <w:t xml:space="preserve"> during a</w:t>
      </w:r>
      <w:r w:rsidR="00F541E6">
        <w:rPr>
          <w:rFonts w:ascii="Arial" w:hAnsi="Arial" w:cs="Arial"/>
          <w:lang w:val="en-AU"/>
        </w:rPr>
        <w:t>n investigation into abuse will</w:t>
      </w:r>
      <w:r w:rsidRPr="003915B2">
        <w:rPr>
          <w:rFonts w:ascii="Arial" w:hAnsi="Arial" w:cs="Arial"/>
          <w:lang w:val="en-AU"/>
        </w:rPr>
        <w:t xml:space="preserve"> be coordinated by CYF as the agency with statutory authority for care and protection</w:t>
      </w:r>
    </w:p>
    <w:p w:rsidR="00953FC1" w:rsidRPr="003915B2" w:rsidRDefault="00953FC1" w:rsidP="000929BE">
      <w:pPr>
        <w:pStyle w:val="ListParagraph"/>
        <w:numPr>
          <w:ilvl w:val="0"/>
          <w:numId w:val="26"/>
        </w:numPr>
        <w:spacing w:line="276" w:lineRule="auto"/>
        <w:ind w:left="1418" w:hanging="567"/>
        <w:jc w:val="left"/>
        <w:rPr>
          <w:rFonts w:ascii="Arial" w:hAnsi="Arial" w:cs="Arial"/>
          <w:lang w:val="en-AU"/>
        </w:rPr>
      </w:pPr>
      <w:r w:rsidRPr="003915B2">
        <w:rPr>
          <w:rFonts w:ascii="Arial" w:hAnsi="Arial" w:cs="Arial"/>
          <w:lang w:val="en-AU"/>
        </w:rPr>
        <w:t>The</w:t>
      </w:r>
      <w:r w:rsidR="003915B2">
        <w:rPr>
          <w:rFonts w:ascii="Arial" w:hAnsi="Arial" w:cs="Arial"/>
          <w:lang w:val="en-AU"/>
        </w:rPr>
        <w:t>re are</w:t>
      </w:r>
      <w:r w:rsidRPr="003915B2">
        <w:rPr>
          <w:rFonts w:ascii="Arial" w:hAnsi="Arial" w:cs="Arial"/>
          <w:lang w:val="en-AU"/>
        </w:rPr>
        <w:t xml:space="preserve"> documented policies/protocols </w:t>
      </w:r>
      <w:r w:rsidR="003915B2">
        <w:rPr>
          <w:rFonts w:ascii="Arial" w:hAnsi="Arial" w:cs="Arial"/>
          <w:lang w:val="en-AU"/>
        </w:rPr>
        <w:t xml:space="preserve">in place </w:t>
      </w:r>
      <w:r w:rsidRPr="003915B2">
        <w:rPr>
          <w:rFonts w:ascii="Arial" w:hAnsi="Arial" w:cs="Arial"/>
          <w:lang w:val="en-AU"/>
        </w:rPr>
        <w:t>for the follow</w:t>
      </w:r>
      <w:r w:rsidR="00D4142F" w:rsidRPr="003915B2">
        <w:rPr>
          <w:rFonts w:ascii="Arial" w:hAnsi="Arial" w:cs="Arial"/>
          <w:lang w:val="en-AU"/>
        </w:rPr>
        <w:t>ing aspects of service delivery:</w:t>
      </w:r>
    </w:p>
    <w:p w:rsidR="00F541E6" w:rsidRDefault="00953FC1" w:rsidP="000929BE">
      <w:pPr>
        <w:numPr>
          <w:ilvl w:val="0"/>
          <w:numId w:val="7"/>
        </w:numPr>
        <w:tabs>
          <w:tab w:val="clear" w:pos="720"/>
        </w:tabs>
        <w:spacing w:before="120" w:after="120"/>
        <w:ind w:left="1843" w:hanging="425"/>
        <w:rPr>
          <w:rFonts w:cs="Arial"/>
          <w:color w:val="000000"/>
          <w:szCs w:val="24"/>
          <w:lang w:val="en-US"/>
        </w:rPr>
      </w:pPr>
      <w:r w:rsidRPr="00D4142F">
        <w:rPr>
          <w:rFonts w:cs="Arial"/>
          <w:color w:val="000000"/>
          <w:szCs w:val="24"/>
          <w:lang w:val="en-US"/>
        </w:rPr>
        <w:t xml:space="preserve">Ensuring the safety of children and young people </w:t>
      </w:r>
      <w:r w:rsidR="00F541E6">
        <w:rPr>
          <w:rFonts w:cs="Arial"/>
          <w:color w:val="000000"/>
          <w:szCs w:val="24"/>
          <w:lang w:val="en-US"/>
        </w:rPr>
        <w:t>from any form of abuse.  There will be times when responsibility transfers to another funded provider e.g. school or day programme.  Such transfers must be clearly documented and agreed in advance.</w:t>
      </w:r>
      <w:r w:rsidR="00BA58FF">
        <w:rPr>
          <w:rFonts w:cs="Arial"/>
          <w:color w:val="000000"/>
          <w:szCs w:val="24"/>
          <w:lang w:val="en-US"/>
        </w:rPr>
        <w:t xml:space="preserve"> </w:t>
      </w:r>
    </w:p>
    <w:p w:rsidR="00953FC1" w:rsidRPr="00D4142F" w:rsidRDefault="00D4142F" w:rsidP="000929BE">
      <w:pPr>
        <w:numPr>
          <w:ilvl w:val="0"/>
          <w:numId w:val="7"/>
        </w:numPr>
        <w:tabs>
          <w:tab w:val="clear" w:pos="720"/>
        </w:tabs>
        <w:spacing w:before="120" w:after="120"/>
        <w:ind w:left="1843" w:hanging="425"/>
        <w:rPr>
          <w:rFonts w:cs="Arial"/>
          <w:color w:val="000000"/>
          <w:szCs w:val="24"/>
          <w:lang w:val="en-US"/>
        </w:rPr>
      </w:pPr>
      <w:r w:rsidRPr="00D4142F">
        <w:rPr>
          <w:rFonts w:cs="Arial"/>
          <w:color w:val="000000"/>
          <w:szCs w:val="24"/>
          <w:lang w:val="en-US"/>
        </w:rPr>
        <w:t>C</w:t>
      </w:r>
      <w:r w:rsidR="00953FC1" w:rsidRPr="00D4142F">
        <w:rPr>
          <w:rFonts w:cs="Arial"/>
          <w:color w:val="000000"/>
          <w:szCs w:val="24"/>
          <w:lang w:val="en-US"/>
        </w:rPr>
        <w:t xml:space="preserve">ompliance with </w:t>
      </w:r>
      <w:r w:rsidRPr="00D4142F">
        <w:rPr>
          <w:rFonts w:cs="Arial"/>
          <w:color w:val="000000"/>
          <w:szCs w:val="24"/>
          <w:lang w:val="en-US"/>
        </w:rPr>
        <w:t xml:space="preserve">applicable NZ </w:t>
      </w:r>
      <w:r w:rsidR="00953FC1" w:rsidRPr="00D4142F">
        <w:rPr>
          <w:rFonts w:cs="Arial"/>
          <w:color w:val="000000"/>
          <w:szCs w:val="24"/>
          <w:lang w:val="en-US"/>
        </w:rPr>
        <w:t>Standards</w:t>
      </w:r>
    </w:p>
    <w:p w:rsidR="00953FC1" w:rsidRPr="00D4142F" w:rsidRDefault="00953FC1" w:rsidP="000929BE">
      <w:pPr>
        <w:numPr>
          <w:ilvl w:val="0"/>
          <w:numId w:val="7"/>
        </w:numPr>
        <w:tabs>
          <w:tab w:val="clear" w:pos="720"/>
        </w:tabs>
        <w:spacing w:before="120" w:after="120"/>
        <w:ind w:left="1843" w:hanging="425"/>
        <w:rPr>
          <w:rFonts w:cs="Arial"/>
          <w:color w:val="000000"/>
          <w:szCs w:val="24"/>
          <w:lang w:val="en-US"/>
        </w:rPr>
      </w:pPr>
      <w:r w:rsidRPr="00D4142F">
        <w:rPr>
          <w:rFonts w:cs="Arial"/>
          <w:color w:val="000000"/>
          <w:szCs w:val="24"/>
          <w:lang w:val="en-US"/>
        </w:rPr>
        <w:lastRenderedPageBreak/>
        <w:t>Managing risk arising from inappropriate sharing of the residence</w:t>
      </w:r>
      <w:r w:rsidR="00BA58FF">
        <w:rPr>
          <w:rFonts w:cs="Arial"/>
          <w:color w:val="000000"/>
          <w:szCs w:val="24"/>
          <w:lang w:val="en-US"/>
        </w:rPr>
        <w:t xml:space="preserve"> e.g. compatibility, gender, aged, behaviour </w:t>
      </w:r>
    </w:p>
    <w:p w:rsidR="00953FC1" w:rsidRPr="003F27F9" w:rsidRDefault="003915B2" w:rsidP="000929BE">
      <w:pPr>
        <w:numPr>
          <w:ilvl w:val="0"/>
          <w:numId w:val="7"/>
        </w:numPr>
        <w:tabs>
          <w:tab w:val="clear" w:pos="720"/>
        </w:tabs>
        <w:spacing w:before="120" w:after="120"/>
        <w:ind w:left="1843" w:hanging="425"/>
        <w:rPr>
          <w:rFonts w:cs="Arial"/>
          <w:bCs/>
          <w:szCs w:val="24"/>
          <w:lang w:val="en-AU"/>
        </w:rPr>
      </w:pPr>
      <w:r>
        <w:rPr>
          <w:rFonts w:cs="Arial"/>
          <w:color w:val="000000"/>
          <w:szCs w:val="24"/>
          <w:lang w:val="en-US"/>
        </w:rPr>
        <w:t>Providing</w:t>
      </w:r>
      <w:r w:rsidR="00AA712B">
        <w:rPr>
          <w:rFonts w:cs="Arial"/>
          <w:color w:val="000000"/>
          <w:szCs w:val="24"/>
          <w:lang w:val="en-US"/>
        </w:rPr>
        <w:t xml:space="preserve"> s</w:t>
      </w:r>
      <w:r w:rsidR="00AA712B" w:rsidRPr="00D4142F">
        <w:rPr>
          <w:rFonts w:cs="Arial"/>
          <w:color w:val="000000"/>
          <w:szCs w:val="24"/>
          <w:lang w:val="en-US"/>
        </w:rPr>
        <w:t xml:space="preserve">taff </w:t>
      </w:r>
      <w:r w:rsidR="00AA712B">
        <w:rPr>
          <w:rFonts w:cs="Arial"/>
          <w:color w:val="000000"/>
          <w:szCs w:val="24"/>
          <w:lang w:val="en-US"/>
        </w:rPr>
        <w:t>with relevant</w:t>
      </w:r>
      <w:r w:rsidR="00953FC1" w:rsidRPr="00D4142F">
        <w:rPr>
          <w:rFonts w:cs="Arial"/>
          <w:color w:val="000000"/>
          <w:szCs w:val="24"/>
          <w:lang w:val="en-US"/>
        </w:rPr>
        <w:t xml:space="preserve"> training in child protection and </w:t>
      </w:r>
      <w:r w:rsidR="00BA58FF">
        <w:rPr>
          <w:rFonts w:cs="Arial"/>
          <w:color w:val="000000"/>
          <w:szCs w:val="24"/>
          <w:lang w:val="en-US"/>
        </w:rPr>
        <w:t>the Provider’s</w:t>
      </w:r>
      <w:r w:rsidR="00953FC1" w:rsidRPr="00D4142F">
        <w:rPr>
          <w:rFonts w:cs="Arial"/>
          <w:color w:val="000000"/>
          <w:szCs w:val="24"/>
          <w:lang w:val="en-US"/>
        </w:rPr>
        <w:t xml:space="preserve"> </w:t>
      </w:r>
      <w:r w:rsidR="00BA58FF">
        <w:rPr>
          <w:rFonts w:cs="Arial"/>
          <w:color w:val="000000"/>
          <w:szCs w:val="24"/>
          <w:lang w:val="en-US"/>
        </w:rPr>
        <w:t xml:space="preserve">policy / </w:t>
      </w:r>
      <w:r w:rsidR="00953FC1" w:rsidRPr="00D4142F">
        <w:rPr>
          <w:rFonts w:cs="Arial"/>
          <w:color w:val="000000"/>
          <w:szCs w:val="24"/>
          <w:lang w:val="en-US"/>
        </w:rPr>
        <w:t>procedures for dealing with situations where</w:t>
      </w:r>
      <w:r w:rsidR="00953FC1" w:rsidRPr="003F27F9">
        <w:rPr>
          <w:rFonts w:cs="Arial"/>
          <w:szCs w:val="24"/>
          <w:lang w:val="en-AU"/>
        </w:rPr>
        <w:t xml:space="preserve"> child abuse is either observed or suspected.</w:t>
      </w:r>
    </w:p>
    <w:p w:rsidR="00903888" w:rsidRPr="00906AF4" w:rsidRDefault="00903888" w:rsidP="000929BE">
      <w:pPr>
        <w:pStyle w:val="Heading3"/>
        <w:numPr>
          <w:ilvl w:val="1"/>
          <w:numId w:val="46"/>
        </w:numPr>
        <w:ind w:left="851" w:hanging="851"/>
      </w:pPr>
      <w:r w:rsidRPr="0040016A">
        <w:t>Supported Decision Making</w:t>
      </w:r>
    </w:p>
    <w:p w:rsidR="003915B2" w:rsidRDefault="00DB3462" w:rsidP="00DB3462">
      <w:pPr>
        <w:ind w:left="851" w:hanging="851"/>
        <w:rPr>
          <w:rFonts w:eastAsia="Times New Roman" w:cs="Arial"/>
          <w:lang w:val="en-AU"/>
        </w:rPr>
      </w:pPr>
      <w:r>
        <w:rPr>
          <w:rFonts w:eastAsia="Times New Roman" w:cs="Arial"/>
          <w:lang w:val="en-AU"/>
        </w:rPr>
        <w:t>7.16.1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 ensure that</w:t>
      </w:r>
      <w:r w:rsidR="003915B2">
        <w:rPr>
          <w:rFonts w:eastAsia="Times New Roman" w:cs="Arial"/>
          <w:lang w:val="en-AU"/>
        </w:rPr>
        <w:t>:</w:t>
      </w:r>
    </w:p>
    <w:p w:rsidR="00AA712B" w:rsidRDefault="003915B2" w:rsidP="000929BE">
      <w:pPr>
        <w:pStyle w:val="ListParagraph"/>
        <w:numPr>
          <w:ilvl w:val="0"/>
          <w:numId w:val="27"/>
        </w:numPr>
        <w:spacing w:line="276" w:lineRule="auto"/>
        <w:ind w:left="1418" w:hanging="567"/>
        <w:jc w:val="left"/>
        <w:rPr>
          <w:rFonts w:ascii="Arial" w:hAnsi="Arial" w:cs="Arial"/>
          <w:lang w:val="en-AU"/>
        </w:rPr>
      </w:pPr>
      <w:r w:rsidRPr="005C1CDA">
        <w:rPr>
          <w:rFonts w:ascii="Arial" w:hAnsi="Arial" w:cs="Arial"/>
          <w:lang w:val="en-AU"/>
        </w:rPr>
        <w:t>W</w:t>
      </w:r>
      <w:r w:rsidR="00AA712B" w:rsidRPr="005C1CDA">
        <w:rPr>
          <w:rFonts w:ascii="Arial" w:hAnsi="Arial" w:cs="Arial"/>
          <w:lang w:val="en-AU"/>
        </w:rPr>
        <w:t xml:space="preserve">hile children do not have the same recognised legal capacity as adults, the child </w:t>
      </w:r>
      <w:r w:rsidRPr="005C1CDA">
        <w:rPr>
          <w:rFonts w:ascii="Arial" w:hAnsi="Arial" w:cs="Arial"/>
          <w:lang w:val="en-AU"/>
        </w:rPr>
        <w:t>/</w:t>
      </w:r>
      <w:r w:rsidR="00AA712B" w:rsidRPr="005C1CDA">
        <w:rPr>
          <w:rFonts w:ascii="Arial" w:hAnsi="Arial" w:cs="Arial"/>
          <w:lang w:val="en-AU"/>
        </w:rPr>
        <w:t xml:space="preserve"> young person still has the right to express their views freely, and the </w:t>
      </w:r>
      <w:r w:rsidR="003E68DF" w:rsidRPr="005C1CDA">
        <w:rPr>
          <w:rFonts w:ascii="Arial" w:hAnsi="Arial" w:cs="Arial"/>
          <w:lang w:val="en-AU"/>
        </w:rPr>
        <w:t>Provider</w:t>
      </w:r>
      <w:r w:rsidR="00AA712B" w:rsidRPr="005C1CDA">
        <w:rPr>
          <w:rFonts w:ascii="Arial" w:hAnsi="Arial" w:cs="Arial"/>
          <w:lang w:val="en-AU"/>
        </w:rPr>
        <w:t xml:space="preserve"> will give due weight to the child </w:t>
      </w:r>
      <w:r w:rsidRPr="005C1CDA">
        <w:rPr>
          <w:rFonts w:ascii="Arial" w:hAnsi="Arial" w:cs="Arial"/>
          <w:lang w:val="en-AU"/>
        </w:rPr>
        <w:t>/</w:t>
      </w:r>
      <w:r w:rsidR="00AA712B" w:rsidRPr="005C1CDA">
        <w:rPr>
          <w:rFonts w:ascii="Arial" w:hAnsi="Arial" w:cs="Arial"/>
          <w:lang w:val="en-AU"/>
        </w:rPr>
        <w:t xml:space="preserve"> young person</w:t>
      </w:r>
      <w:r w:rsidRPr="005C1CDA">
        <w:rPr>
          <w:rFonts w:ascii="Arial" w:hAnsi="Arial" w:cs="Arial"/>
          <w:lang w:val="en-AU"/>
        </w:rPr>
        <w:t>’s</w:t>
      </w:r>
      <w:r w:rsidR="00AA712B" w:rsidRPr="005C1CDA">
        <w:rPr>
          <w:rFonts w:ascii="Arial" w:hAnsi="Arial" w:cs="Arial"/>
          <w:lang w:val="en-AU"/>
        </w:rPr>
        <w:t xml:space="preserve"> views in accordance with the age and maturity of the child.</w:t>
      </w:r>
    </w:p>
    <w:p w:rsidR="005C1CDA" w:rsidRPr="005C1CDA" w:rsidRDefault="005C1CDA" w:rsidP="005C1CDA">
      <w:pPr>
        <w:rPr>
          <w:rFonts w:cs="Arial"/>
          <w:lang w:val="en-AU"/>
        </w:rPr>
      </w:pPr>
    </w:p>
    <w:p w:rsidR="00903888" w:rsidRPr="00906AF4" w:rsidRDefault="00903888" w:rsidP="000929BE">
      <w:pPr>
        <w:pStyle w:val="Heading2"/>
        <w:numPr>
          <w:ilvl w:val="0"/>
          <w:numId w:val="46"/>
        </w:numPr>
        <w:tabs>
          <w:tab w:val="clear" w:pos="709"/>
        </w:tabs>
        <w:ind w:left="851" w:hanging="851"/>
      </w:pPr>
      <w:r w:rsidRPr="00906AF4">
        <w:t>Exit Criteria</w:t>
      </w:r>
    </w:p>
    <w:p w:rsidR="006C3DF8" w:rsidRDefault="006C3DF8" w:rsidP="000929BE">
      <w:pPr>
        <w:pStyle w:val="Heading3"/>
        <w:numPr>
          <w:ilvl w:val="1"/>
          <w:numId w:val="28"/>
        </w:numPr>
        <w:ind w:left="851" w:hanging="851"/>
      </w:pPr>
      <w:r w:rsidRPr="00F41162">
        <w:t>Voluntary Exit</w:t>
      </w:r>
    </w:p>
    <w:p w:rsidR="006C3DF8" w:rsidRPr="00906AF4" w:rsidRDefault="00DB3462" w:rsidP="00DB3462">
      <w:pPr>
        <w:ind w:left="851" w:hanging="851"/>
        <w:rPr>
          <w:rFonts w:eastAsia="Times New Roman" w:cs="Arial"/>
          <w:lang w:val="en-AU"/>
        </w:rPr>
      </w:pPr>
      <w:r>
        <w:rPr>
          <w:rFonts w:eastAsia="Times New Roman" w:cs="Arial"/>
          <w:lang w:val="en-AU"/>
        </w:rPr>
        <w:t>8.1.1</w:t>
      </w:r>
      <w:r>
        <w:rPr>
          <w:rFonts w:eastAsia="Times New Roman" w:cs="Arial"/>
          <w:lang w:val="en-AU"/>
        </w:rPr>
        <w:tab/>
      </w:r>
      <w:r w:rsidR="006C3DF8" w:rsidRPr="00906AF4">
        <w:rPr>
          <w:rFonts w:eastAsia="Times New Roman" w:cs="Arial"/>
          <w:lang w:val="en-AU"/>
        </w:rPr>
        <w:t xml:space="preserve">Refer </w:t>
      </w:r>
      <w:r w:rsidR="00985773">
        <w:rPr>
          <w:rFonts w:eastAsia="Times New Roman" w:cs="Arial"/>
          <w:lang w:val="en-AU"/>
        </w:rPr>
        <w:t>Tier Two</w:t>
      </w:r>
      <w:r w:rsidR="006C3DF8" w:rsidRPr="00906AF4">
        <w:rPr>
          <w:rFonts w:eastAsia="Times New Roman" w:cs="Arial"/>
          <w:lang w:val="en-AU"/>
        </w:rPr>
        <w:t xml:space="preserve"> </w:t>
      </w:r>
      <w:proofErr w:type="gramStart"/>
      <w:r w:rsidR="006C3DF8" w:rsidRPr="00906AF4">
        <w:rPr>
          <w:rFonts w:eastAsia="Times New Roman" w:cs="Arial"/>
          <w:lang w:val="en-AU"/>
        </w:rPr>
        <w:t>specification</w:t>
      </w:r>
      <w:proofErr w:type="gramEnd"/>
      <w:r w:rsidR="006C3DF8" w:rsidRPr="00906AF4">
        <w:rPr>
          <w:rFonts w:eastAsia="Times New Roman" w:cs="Arial"/>
          <w:lang w:val="en-AU"/>
        </w:rPr>
        <w:t xml:space="preserve">. </w:t>
      </w:r>
    </w:p>
    <w:p w:rsidR="007A38CB" w:rsidRPr="0040016A" w:rsidRDefault="006C3DF8" w:rsidP="000929BE">
      <w:pPr>
        <w:pStyle w:val="Heading3"/>
        <w:numPr>
          <w:ilvl w:val="1"/>
          <w:numId w:val="28"/>
        </w:numPr>
        <w:ind w:left="851" w:hanging="851"/>
      </w:pPr>
      <w:r>
        <w:t>Death in Service</w:t>
      </w:r>
    </w:p>
    <w:p w:rsidR="007A010E" w:rsidRPr="00906AF4" w:rsidRDefault="005C1CDA" w:rsidP="005C1CDA">
      <w:pPr>
        <w:ind w:left="851" w:hanging="851"/>
        <w:rPr>
          <w:rFonts w:eastAsia="Times New Roman" w:cs="Arial"/>
          <w:lang w:val="en-AU"/>
        </w:rPr>
      </w:pPr>
      <w:r>
        <w:rPr>
          <w:rFonts w:eastAsia="Times New Roman" w:cs="Arial"/>
          <w:lang w:val="en-AU"/>
        </w:rPr>
        <w:t>8.2.1</w:t>
      </w:r>
      <w:r>
        <w:rPr>
          <w:rFonts w:eastAsia="Times New Roman" w:cs="Arial"/>
          <w:lang w:val="en-AU"/>
        </w:rPr>
        <w:tab/>
      </w:r>
      <w:r w:rsidR="007A010E" w:rsidRPr="00906AF4">
        <w:rPr>
          <w:rFonts w:eastAsia="Times New Roman" w:cs="Arial"/>
          <w:lang w:val="en-AU"/>
        </w:rPr>
        <w:t xml:space="preserve">Refer </w:t>
      </w:r>
      <w:r w:rsidR="00AA712B">
        <w:rPr>
          <w:rFonts w:eastAsia="Times New Roman" w:cs="Arial"/>
          <w:lang w:val="en-AU"/>
        </w:rPr>
        <w:t xml:space="preserve">to the </w:t>
      </w:r>
      <w:r w:rsidR="00985773">
        <w:rPr>
          <w:rFonts w:eastAsia="Times New Roman" w:cs="Arial"/>
          <w:lang w:val="en-AU"/>
        </w:rPr>
        <w:t>Tier Two</w:t>
      </w:r>
      <w:r w:rsidR="007A010E" w:rsidRPr="00906AF4">
        <w:rPr>
          <w:rFonts w:eastAsia="Times New Roman" w:cs="Arial"/>
          <w:lang w:val="en-AU"/>
        </w:rPr>
        <w:t xml:space="preserve"> specification. </w:t>
      </w:r>
    </w:p>
    <w:p w:rsidR="007A010E" w:rsidRPr="00D4142F" w:rsidRDefault="005C1CDA" w:rsidP="005C1CDA">
      <w:pPr>
        <w:pStyle w:val="Heading9"/>
        <w:ind w:left="851" w:hanging="851"/>
        <w:rPr>
          <w:rFonts w:ascii="Arial" w:eastAsia="Times New Roman" w:hAnsi="Arial" w:cs="Arial"/>
          <w:i w:val="0"/>
          <w:iCs w:val="0"/>
          <w:color w:val="auto"/>
          <w:sz w:val="24"/>
          <w:szCs w:val="22"/>
          <w:lang w:val="en-AU"/>
        </w:rPr>
      </w:pPr>
      <w:r>
        <w:rPr>
          <w:rFonts w:ascii="Arial" w:eastAsia="Times New Roman" w:hAnsi="Arial" w:cs="Arial"/>
          <w:i w:val="0"/>
          <w:iCs w:val="0"/>
          <w:color w:val="auto"/>
          <w:sz w:val="24"/>
          <w:szCs w:val="22"/>
          <w:lang w:val="en-AU"/>
        </w:rPr>
        <w:t>8.2.2</w:t>
      </w:r>
      <w:r>
        <w:rPr>
          <w:rFonts w:ascii="Arial" w:eastAsia="Times New Roman" w:hAnsi="Arial" w:cs="Arial"/>
          <w:i w:val="0"/>
          <w:iCs w:val="0"/>
          <w:color w:val="auto"/>
          <w:sz w:val="24"/>
          <w:szCs w:val="22"/>
          <w:lang w:val="en-AU"/>
        </w:rPr>
        <w:tab/>
      </w:r>
      <w:r w:rsidR="00D4142F">
        <w:rPr>
          <w:rFonts w:ascii="Arial" w:eastAsia="Times New Roman" w:hAnsi="Arial" w:cs="Arial"/>
          <w:i w:val="0"/>
          <w:iCs w:val="0"/>
          <w:color w:val="auto"/>
          <w:sz w:val="24"/>
          <w:szCs w:val="22"/>
          <w:lang w:val="en-AU"/>
        </w:rPr>
        <w:t>In a</w:t>
      </w:r>
      <w:r w:rsidR="00D4142F" w:rsidRPr="00D4142F">
        <w:rPr>
          <w:rFonts w:ascii="Arial" w:eastAsia="Times New Roman" w:hAnsi="Arial" w:cs="Arial"/>
          <w:i w:val="0"/>
          <w:iCs w:val="0"/>
          <w:color w:val="auto"/>
          <w:sz w:val="24"/>
          <w:szCs w:val="22"/>
          <w:lang w:val="en-AU"/>
        </w:rPr>
        <w:t xml:space="preserve">ddition to </w:t>
      </w:r>
      <w:r w:rsidR="00D4142F">
        <w:rPr>
          <w:rFonts w:ascii="Arial" w:eastAsia="Times New Roman" w:hAnsi="Arial" w:cs="Arial"/>
          <w:i w:val="0"/>
          <w:iCs w:val="0"/>
          <w:color w:val="auto"/>
          <w:sz w:val="24"/>
          <w:szCs w:val="22"/>
          <w:lang w:val="en-AU"/>
        </w:rPr>
        <w:t xml:space="preserve">the </w:t>
      </w:r>
      <w:r w:rsidR="00D4142F" w:rsidRPr="00D4142F">
        <w:rPr>
          <w:rFonts w:ascii="Arial" w:eastAsia="Times New Roman" w:hAnsi="Arial" w:cs="Arial"/>
          <w:i w:val="0"/>
          <w:iCs w:val="0"/>
          <w:color w:val="auto"/>
          <w:sz w:val="24"/>
          <w:szCs w:val="22"/>
          <w:lang w:val="en-AU"/>
        </w:rPr>
        <w:t>Tier two requirements t</w:t>
      </w:r>
      <w:r w:rsidR="007A010E" w:rsidRPr="00D4142F">
        <w:rPr>
          <w:rFonts w:ascii="Arial" w:eastAsia="Times New Roman" w:hAnsi="Arial" w:cs="Arial"/>
          <w:i w:val="0"/>
          <w:iCs w:val="0"/>
          <w:color w:val="auto"/>
          <w:sz w:val="24"/>
          <w:szCs w:val="22"/>
          <w:lang w:val="en-AU"/>
        </w:rPr>
        <w:t xml:space="preserve">he </w:t>
      </w:r>
      <w:r w:rsidR="003E68DF">
        <w:rPr>
          <w:rFonts w:ascii="Arial" w:eastAsia="Times New Roman" w:hAnsi="Arial" w:cs="Arial"/>
          <w:i w:val="0"/>
          <w:iCs w:val="0"/>
          <w:color w:val="auto"/>
          <w:sz w:val="24"/>
          <w:szCs w:val="22"/>
          <w:lang w:val="en-AU"/>
        </w:rPr>
        <w:t>Provider</w:t>
      </w:r>
      <w:r w:rsidR="007A010E" w:rsidRPr="00D4142F">
        <w:rPr>
          <w:rFonts w:ascii="Arial" w:eastAsia="Times New Roman" w:hAnsi="Arial" w:cs="Arial"/>
          <w:i w:val="0"/>
          <w:iCs w:val="0"/>
          <w:color w:val="auto"/>
          <w:sz w:val="24"/>
          <w:szCs w:val="22"/>
          <w:lang w:val="en-AU"/>
        </w:rPr>
        <w:t xml:space="preserve"> will notify the</w:t>
      </w:r>
      <w:r w:rsidR="00D4142F">
        <w:rPr>
          <w:rFonts w:ascii="Arial" w:eastAsia="Times New Roman" w:hAnsi="Arial" w:cs="Arial"/>
          <w:i w:val="0"/>
          <w:iCs w:val="0"/>
          <w:color w:val="auto"/>
          <w:sz w:val="24"/>
          <w:szCs w:val="22"/>
          <w:lang w:val="en-AU"/>
        </w:rPr>
        <w:t xml:space="preserve"> NZ Police</w:t>
      </w:r>
      <w:r w:rsidR="007A010E" w:rsidRPr="00D4142F">
        <w:rPr>
          <w:rFonts w:ascii="Arial" w:eastAsia="Times New Roman" w:hAnsi="Arial" w:cs="Arial"/>
          <w:i w:val="0"/>
          <w:iCs w:val="0"/>
          <w:color w:val="auto"/>
          <w:sz w:val="24"/>
          <w:szCs w:val="22"/>
          <w:lang w:val="en-AU"/>
        </w:rPr>
        <w:t xml:space="preserve"> following on the death of any child or young person</w:t>
      </w:r>
      <w:r w:rsidR="00F541E6">
        <w:rPr>
          <w:rFonts w:ascii="Arial" w:eastAsia="Times New Roman" w:hAnsi="Arial" w:cs="Arial"/>
          <w:i w:val="0"/>
          <w:iCs w:val="0"/>
          <w:color w:val="auto"/>
          <w:sz w:val="24"/>
          <w:szCs w:val="22"/>
          <w:lang w:val="en-AU"/>
        </w:rPr>
        <w:t xml:space="preserve"> in the Services</w:t>
      </w:r>
      <w:r w:rsidR="00D4142F">
        <w:rPr>
          <w:rFonts w:ascii="Arial" w:eastAsia="Times New Roman" w:hAnsi="Arial" w:cs="Arial"/>
          <w:i w:val="0"/>
          <w:iCs w:val="0"/>
          <w:color w:val="auto"/>
          <w:sz w:val="24"/>
          <w:szCs w:val="22"/>
          <w:lang w:val="en-AU"/>
        </w:rPr>
        <w:t>.</w:t>
      </w:r>
    </w:p>
    <w:p w:rsidR="00903888" w:rsidRPr="00906AF4" w:rsidRDefault="00903888" w:rsidP="000929BE">
      <w:pPr>
        <w:pStyle w:val="Heading3"/>
        <w:numPr>
          <w:ilvl w:val="1"/>
          <w:numId w:val="28"/>
        </w:numPr>
        <w:ind w:left="851" w:hanging="851"/>
      </w:pPr>
      <w:r w:rsidRPr="0040016A">
        <w:t>Involuntary exit</w:t>
      </w:r>
    </w:p>
    <w:p w:rsidR="007A010E" w:rsidRDefault="00DB3462" w:rsidP="00DB3462">
      <w:pPr>
        <w:ind w:left="851" w:hanging="851"/>
        <w:rPr>
          <w:rFonts w:eastAsia="Times New Roman" w:cs="Arial"/>
          <w:lang w:val="en-AU"/>
        </w:rPr>
      </w:pPr>
      <w:r>
        <w:rPr>
          <w:rFonts w:eastAsia="Times New Roman" w:cs="Arial"/>
          <w:lang w:val="en-AU"/>
        </w:rPr>
        <w:t>8.3.1</w:t>
      </w:r>
      <w:r>
        <w:rPr>
          <w:rFonts w:eastAsia="Times New Roman" w:cs="Arial"/>
          <w:lang w:val="en-AU"/>
        </w:rPr>
        <w:tab/>
      </w:r>
      <w:r w:rsidR="007A010E" w:rsidRPr="00906AF4">
        <w:rPr>
          <w:rFonts w:eastAsia="Times New Roman" w:cs="Arial"/>
          <w:lang w:val="en-AU"/>
        </w:rPr>
        <w:t xml:space="preserve">Refer </w:t>
      </w:r>
      <w:r w:rsidR="00AA712B">
        <w:rPr>
          <w:rFonts w:eastAsia="Times New Roman" w:cs="Arial"/>
          <w:lang w:val="en-AU"/>
        </w:rPr>
        <w:t xml:space="preserve">to the </w:t>
      </w:r>
      <w:r w:rsidR="00985773">
        <w:rPr>
          <w:rFonts w:eastAsia="Times New Roman" w:cs="Arial"/>
          <w:lang w:val="en-AU"/>
        </w:rPr>
        <w:t>Tier Two</w:t>
      </w:r>
      <w:r w:rsidR="007A010E" w:rsidRPr="00906AF4">
        <w:rPr>
          <w:rFonts w:eastAsia="Times New Roman" w:cs="Arial"/>
          <w:lang w:val="en-AU"/>
        </w:rPr>
        <w:t xml:space="preserve"> specification. </w:t>
      </w:r>
    </w:p>
    <w:p w:rsidR="00903888" w:rsidRPr="00906AF4" w:rsidRDefault="00903888" w:rsidP="000929BE">
      <w:pPr>
        <w:pStyle w:val="Heading3"/>
        <w:numPr>
          <w:ilvl w:val="1"/>
          <w:numId w:val="28"/>
        </w:numPr>
        <w:ind w:left="851" w:hanging="851"/>
      </w:pPr>
      <w:r w:rsidRPr="0040016A">
        <w:t>Moving homes</w:t>
      </w:r>
    </w:p>
    <w:p w:rsidR="00AA712B" w:rsidRPr="00821180" w:rsidRDefault="005C1CDA" w:rsidP="00821180">
      <w:pPr>
        <w:ind w:left="851" w:hanging="851"/>
        <w:rPr>
          <w:rFonts w:eastAsia="Times New Roman" w:cs="Arial"/>
          <w:szCs w:val="24"/>
          <w:lang w:val="en-AU"/>
        </w:rPr>
      </w:pPr>
      <w:r>
        <w:rPr>
          <w:rFonts w:eastAsia="Times New Roman" w:cs="Arial"/>
          <w:lang w:val="en-AU"/>
        </w:rPr>
        <w:t>8.4.1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w:t>
      </w:r>
      <w:r w:rsidR="00AA712B" w:rsidRPr="002306B3">
        <w:rPr>
          <w:rFonts w:eastAsia="Times New Roman" w:cs="Arial"/>
          <w:szCs w:val="24"/>
          <w:lang w:val="en-AU"/>
        </w:rPr>
        <w:t xml:space="preserve"> ensure</w:t>
      </w:r>
      <w:r w:rsidR="00AA712B">
        <w:rPr>
          <w:rFonts w:eastAsia="Times New Roman" w:cs="Arial"/>
          <w:szCs w:val="24"/>
          <w:lang w:val="en-AU"/>
        </w:rPr>
        <w:t xml:space="preserve"> that</w:t>
      </w:r>
      <w:r w:rsidR="00821180">
        <w:rPr>
          <w:rFonts w:eastAsia="Times New Roman" w:cs="Arial"/>
          <w:szCs w:val="24"/>
          <w:lang w:val="en-AU"/>
        </w:rPr>
        <w:t xml:space="preserve"> </w:t>
      </w:r>
      <w:r w:rsidR="003915B2" w:rsidRPr="00821180">
        <w:rPr>
          <w:rFonts w:cs="Arial"/>
          <w:iCs/>
          <w:lang w:val="en-AU"/>
        </w:rPr>
        <w:t>NASC, and where appropriate</w:t>
      </w:r>
      <w:r w:rsidR="00AA712B" w:rsidRPr="00821180">
        <w:rPr>
          <w:rFonts w:cs="Arial"/>
          <w:iCs/>
          <w:lang w:val="en-AU"/>
        </w:rPr>
        <w:t xml:space="preserve"> CYF staff</w:t>
      </w:r>
      <w:r w:rsidR="003915B2" w:rsidRPr="00821180">
        <w:rPr>
          <w:rFonts w:cs="Arial"/>
          <w:iCs/>
          <w:lang w:val="en-AU"/>
        </w:rPr>
        <w:t>,</w:t>
      </w:r>
      <w:r w:rsidR="00AA712B" w:rsidRPr="00821180">
        <w:rPr>
          <w:rFonts w:cs="Arial"/>
          <w:iCs/>
          <w:lang w:val="en-AU"/>
        </w:rPr>
        <w:t xml:space="preserve"> must be involved in decisions where a child or young person is changing </w:t>
      </w:r>
      <w:r w:rsidR="003E68DF" w:rsidRPr="00821180">
        <w:rPr>
          <w:rFonts w:cs="Arial"/>
          <w:iCs/>
          <w:lang w:val="en-AU"/>
        </w:rPr>
        <w:t>Provider</w:t>
      </w:r>
      <w:r w:rsidR="00AA712B" w:rsidRPr="00821180">
        <w:rPr>
          <w:rFonts w:cs="Arial"/>
          <w:iCs/>
          <w:lang w:val="en-AU"/>
        </w:rPr>
        <w:t xml:space="preserve">s, service type or region and  that the child or young person is not </w:t>
      </w:r>
      <w:r w:rsidR="00254B7B" w:rsidRPr="00821180">
        <w:rPr>
          <w:rFonts w:cs="Arial"/>
          <w:iCs/>
          <w:lang w:val="en-AU"/>
        </w:rPr>
        <w:t>mov</w:t>
      </w:r>
      <w:r w:rsidR="00AA712B" w:rsidRPr="00821180">
        <w:rPr>
          <w:rFonts w:cs="Arial"/>
          <w:iCs/>
          <w:lang w:val="en-AU"/>
        </w:rPr>
        <w:t>ed from their existing home unless:</w:t>
      </w:r>
    </w:p>
    <w:p w:rsidR="00AA712B" w:rsidRPr="00D4142F" w:rsidRDefault="00AA712B" w:rsidP="000929BE">
      <w:pPr>
        <w:numPr>
          <w:ilvl w:val="0"/>
          <w:numId w:val="8"/>
        </w:numPr>
        <w:tabs>
          <w:tab w:val="clear" w:pos="1778"/>
        </w:tabs>
        <w:spacing w:before="120" w:after="120"/>
        <w:ind w:left="1843" w:hanging="425"/>
        <w:rPr>
          <w:rFonts w:cs="Arial"/>
          <w:color w:val="000000"/>
          <w:szCs w:val="24"/>
          <w:lang w:val="en-US"/>
        </w:rPr>
      </w:pPr>
      <w:r>
        <w:rPr>
          <w:rFonts w:cs="Arial"/>
          <w:color w:val="000000"/>
          <w:szCs w:val="24"/>
          <w:lang w:val="en-US"/>
        </w:rPr>
        <w:t>R</w:t>
      </w:r>
      <w:r w:rsidRPr="00D4142F">
        <w:rPr>
          <w:rFonts w:cs="Arial"/>
          <w:color w:val="000000"/>
          <w:szCs w:val="24"/>
          <w:lang w:val="en-US"/>
        </w:rPr>
        <w:t>equested by the child or young person, their family</w:t>
      </w:r>
      <w:r w:rsidR="003915B2">
        <w:rPr>
          <w:rFonts w:cs="Arial"/>
          <w:color w:val="000000"/>
          <w:szCs w:val="24"/>
          <w:lang w:val="en-US"/>
        </w:rPr>
        <w:t xml:space="preserve"> </w:t>
      </w:r>
      <w:r w:rsidRPr="00D4142F">
        <w:rPr>
          <w:rFonts w:cs="Arial"/>
          <w:color w:val="000000"/>
          <w:szCs w:val="24"/>
          <w:lang w:val="en-US"/>
        </w:rPr>
        <w:t>/</w:t>
      </w:r>
      <w:r w:rsidR="003915B2">
        <w:rPr>
          <w:rFonts w:cs="Arial"/>
          <w:color w:val="000000"/>
          <w:szCs w:val="24"/>
          <w:lang w:val="en-US"/>
        </w:rPr>
        <w:t xml:space="preserve"> whā</w:t>
      </w:r>
      <w:r w:rsidRPr="00D4142F">
        <w:rPr>
          <w:rFonts w:cs="Arial"/>
          <w:color w:val="000000"/>
          <w:szCs w:val="24"/>
          <w:lang w:val="en-US"/>
        </w:rPr>
        <w:t>nau</w:t>
      </w:r>
      <w:r w:rsidR="003915B2">
        <w:rPr>
          <w:rFonts w:cs="Arial"/>
          <w:color w:val="000000"/>
          <w:szCs w:val="24"/>
          <w:lang w:val="en-US"/>
        </w:rPr>
        <w:t xml:space="preserve"> </w:t>
      </w:r>
      <w:r w:rsidRPr="00D4142F">
        <w:rPr>
          <w:rFonts w:cs="Arial"/>
          <w:color w:val="000000"/>
          <w:szCs w:val="24"/>
          <w:lang w:val="en-US"/>
        </w:rPr>
        <w:t>/</w:t>
      </w:r>
      <w:r w:rsidR="003915B2">
        <w:rPr>
          <w:rFonts w:cs="Arial"/>
          <w:color w:val="000000"/>
          <w:szCs w:val="24"/>
          <w:lang w:val="en-US"/>
        </w:rPr>
        <w:t xml:space="preserve"> </w:t>
      </w:r>
      <w:r w:rsidRPr="00D4142F">
        <w:rPr>
          <w:rFonts w:cs="Arial"/>
          <w:color w:val="000000"/>
          <w:szCs w:val="24"/>
          <w:lang w:val="en-US"/>
        </w:rPr>
        <w:t>guardian and or advocate (if appropriate)</w:t>
      </w:r>
      <w:r w:rsidR="003915B2">
        <w:rPr>
          <w:rFonts w:cs="Arial"/>
          <w:color w:val="000000"/>
          <w:szCs w:val="24"/>
          <w:lang w:val="en-US"/>
        </w:rPr>
        <w:t>,</w:t>
      </w:r>
      <w:r>
        <w:rPr>
          <w:rFonts w:cs="Arial"/>
          <w:color w:val="000000"/>
          <w:szCs w:val="24"/>
          <w:lang w:val="en-US"/>
        </w:rPr>
        <w:t xml:space="preserve"> or </w:t>
      </w:r>
    </w:p>
    <w:p w:rsidR="00AA712B" w:rsidRPr="00D4142F" w:rsidRDefault="003915B2" w:rsidP="000929BE">
      <w:pPr>
        <w:numPr>
          <w:ilvl w:val="0"/>
          <w:numId w:val="8"/>
        </w:numPr>
        <w:tabs>
          <w:tab w:val="clear" w:pos="1778"/>
        </w:tabs>
        <w:spacing w:before="120" w:after="120"/>
        <w:ind w:left="1843" w:hanging="425"/>
        <w:rPr>
          <w:rFonts w:cs="Arial"/>
          <w:color w:val="000000"/>
          <w:szCs w:val="24"/>
          <w:lang w:val="en-US"/>
        </w:rPr>
      </w:pPr>
      <w:r>
        <w:rPr>
          <w:rFonts w:cs="Arial"/>
          <w:iCs/>
          <w:szCs w:val="24"/>
          <w:lang w:val="en-AU"/>
        </w:rPr>
        <w:t xml:space="preserve">Prior to being </w:t>
      </w:r>
      <w:r w:rsidR="00254B7B">
        <w:rPr>
          <w:rFonts w:cs="Arial"/>
          <w:iCs/>
          <w:szCs w:val="24"/>
          <w:lang w:val="en-AU"/>
        </w:rPr>
        <w:t>mov</w:t>
      </w:r>
      <w:r>
        <w:rPr>
          <w:rFonts w:cs="Arial"/>
          <w:iCs/>
          <w:szCs w:val="24"/>
          <w:lang w:val="en-AU"/>
        </w:rPr>
        <w:t>ed, t</w:t>
      </w:r>
      <w:r w:rsidR="00AA712B" w:rsidRPr="00E33D08">
        <w:rPr>
          <w:rFonts w:cs="Arial"/>
          <w:iCs/>
          <w:szCs w:val="24"/>
          <w:lang w:val="en-AU"/>
        </w:rPr>
        <w:t xml:space="preserve">he child or young person </w:t>
      </w:r>
      <w:r w:rsidR="00AA712B">
        <w:rPr>
          <w:rFonts w:cs="Arial"/>
          <w:iCs/>
          <w:szCs w:val="24"/>
          <w:lang w:val="en-AU"/>
        </w:rPr>
        <w:t xml:space="preserve">has been </w:t>
      </w:r>
      <w:r>
        <w:rPr>
          <w:rFonts w:cs="Arial"/>
          <w:iCs/>
          <w:szCs w:val="24"/>
          <w:lang w:val="en-AU"/>
        </w:rPr>
        <w:t>assessed</w:t>
      </w:r>
      <w:r w:rsidR="00AA712B" w:rsidRPr="00D4142F">
        <w:rPr>
          <w:rFonts w:cs="Arial"/>
          <w:color w:val="000000"/>
          <w:szCs w:val="24"/>
          <w:lang w:val="en-US"/>
        </w:rPr>
        <w:t xml:space="preserve"> by the NASC with the involvement of any appropri</w:t>
      </w:r>
      <w:r>
        <w:rPr>
          <w:rFonts w:cs="Arial"/>
          <w:color w:val="000000"/>
          <w:szCs w:val="24"/>
          <w:lang w:val="en-US"/>
        </w:rPr>
        <w:t>ate specialist support services,</w:t>
      </w:r>
      <w:r w:rsidR="00AA712B">
        <w:rPr>
          <w:rFonts w:cs="Arial"/>
          <w:color w:val="000000"/>
          <w:szCs w:val="24"/>
          <w:lang w:val="en-US"/>
        </w:rPr>
        <w:t xml:space="preserve"> and</w:t>
      </w:r>
      <w:r w:rsidR="00AA712B" w:rsidRPr="00D4142F">
        <w:rPr>
          <w:rFonts w:cs="Arial"/>
          <w:color w:val="000000"/>
          <w:szCs w:val="24"/>
          <w:lang w:val="en-US"/>
        </w:rPr>
        <w:t xml:space="preserve">  </w:t>
      </w:r>
    </w:p>
    <w:p w:rsidR="00AA712B" w:rsidRPr="00E33D08" w:rsidRDefault="00AA712B" w:rsidP="000929BE">
      <w:pPr>
        <w:numPr>
          <w:ilvl w:val="0"/>
          <w:numId w:val="8"/>
        </w:numPr>
        <w:tabs>
          <w:tab w:val="clear" w:pos="1778"/>
        </w:tabs>
        <w:spacing w:before="120" w:after="120"/>
        <w:ind w:left="1843" w:hanging="425"/>
        <w:rPr>
          <w:rFonts w:cs="Arial"/>
          <w:iCs/>
          <w:szCs w:val="24"/>
          <w:lang w:val="en-AU"/>
        </w:rPr>
      </w:pPr>
      <w:r>
        <w:rPr>
          <w:rFonts w:cs="Arial"/>
          <w:color w:val="000000"/>
          <w:szCs w:val="24"/>
          <w:lang w:val="en-US"/>
        </w:rPr>
        <w:lastRenderedPageBreak/>
        <w:t>T</w:t>
      </w:r>
      <w:r w:rsidRPr="00D4142F">
        <w:rPr>
          <w:rFonts w:cs="Arial"/>
          <w:color w:val="000000"/>
          <w:szCs w:val="24"/>
          <w:lang w:val="en-US"/>
        </w:rPr>
        <w:t>he review of an existing Out-of-family Care Agreement by a Family Group Conference</w:t>
      </w:r>
      <w:r w:rsidRPr="00E33D08">
        <w:rPr>
          <w:rFonts w:cs="Arial"/>
          <w:iCs/>
          <w:szCs w:val="24"/>
          <w:lang w:val="en-AU"/>
        </w:rPr>
        <w:t xml:space="preserve"> recommends moving to a new house.</w:t>
      </w:r>
    </w:p>
    <w:p w:rsidR="00314F0A" w:rsidRPr="00906AF4" w:rsidRDefault="00314F0A" w:rsidP="000929BE">
      <w:pPr>
        <w:pStyle w:val="Heading3"/>
        <w:numPr>
          <w:ilvl w:val="1"/>
          <w:numId w:val="28"/>
        </w:numPr>
        <w:ind w:left="851" w:hanging="851"/>
      </w:pPr>
      <w:r w:rsidRPr="00E47529">
        <w:t>Admission to a Specialist Service</w:t>
      </w:r>
    </w:p>
    <w:p w:rsidR="00906AF4" w:rsidRDefault="00310B5C" w:rsidP="00821180">
      <w:pPr>
        <w:ind w:left="851" w:hanging="851"/>
        <w:rPr>
          <w:rFonts w:cs="Arial"/>
          <w:lang w:val="en-AU"/>
        </w:rPr>
      </w:pPr>
      <w:r>
        <w:rPr>
          <w:rFonts w:eastAsia="Times New Roman" w:cs="Arial"/>
          <w:lang w:val="en-AU"/>
        </w:rPr>
        <w:t>8.5.1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w:t>
      </w:r>
      <w:r w:rsidR="00821180">
        <w:rPr>
          <w:rFonts w:cs="Arial"/>
          <w:lang w:val="en-AU"/>
        </w:rPr>
        <w:t xml:space="preserve"> </w:t>
      </w:r>
      <w:r w:rsidR="00F541E6">
        <w:rPr>
          <w:rFonts w:cs="Arial"/>
          <w:lang w:val="en-AU"/>
        </w:rPr>
        <w:t>ensure that</w:t>
      </w:r>
      <w:r w:rsidR="00821180">
        <w:rPr>
          <w:rFonts w:cs="Arial"/>
          <w:lang w:val="en-AU"/>
        </w:rPr>
        <w:t xml:space="preserve"> w</w:t>
      </w:r>
      <w:r w:rsidR="00906AF4" w:rsidRPr="00821180">
        <w:rPr>
          <w:rFonts w:cs="Arial"/>
          <w:lang w:val="en-AU"/>
        </w:rPr>
        <w:t xml:space="preserve">here a child or young person requires admission to a mental health setting or specialist </w:t>
      </w:r>
      <w:r w:rsidR="003E68DF" w:rsidRPr="00821180">
        <w:rPr>
          <w:rFonts w:cs="Arial"/>
          <w:lang w:val="en-AU"/>
        </w:rPr>
        <w:t>Provider</w:t>
      </w:r>
      <w:r w:rsidR="00906AF4" w:rsidRPr="00821180">
        <w:rPr>
          <w:rFonts w:cs="Arial"/>
          <w:lang w:val="en-AU"/>
        </w:rPr>
        <w:t xml:space="preserve">, </w:t>
      </w:r>
      <w:r w:rsidR="00AA712B" w:rsidRPr="00821180">
        <w:rPr>
          <w:rFonts w:cs="Arial"/>
          <w:lang w:val="en-AU"/>
        </w:rPr>
        <w:t xml:space="preserve">the arrangement </w:t>
      </w:r>
      <w:r w:rsidR="00906AF4" w:rsidRPr="00821180">
        <w:rPr>
          <w:rFonts w:cs="Arial"/>
          <w:lang w:val="en-AU"/>
        </w:rPr>
        <w:t>will</w:t>
      </w:r>
      <w:r w:rsidR="003F27F9" w:rsidRPr="00821180">
        <w:rPr>
          <w:rFonts w:cs="Arial"/>
          <w:lang w:val="en-AU"/>
        </w:rPr>
        <w:t xml:space="preserve"> involve input from a relevant specialist</w:t>
      </w:r>
      <w:r w:rsidR="00906AF4" w:rsidRPr="00821180">
        <w:rPr>
          <w:rFonts w:cs="Arial"/>
          <w:lang w:val="en-AU"/>
        </w:rPr>
        <w:t xml:space="preserve"> e.g. Psychiatrist, Behaviour Support team, or Physician</w:t>
      </w:r>
      <w:r w:rsidR="00AA712B" w:rsidRPr="00821180">
        <w:rPr>
          <w:rFonts w:cs="Arial"/>
          <w:lang w:val="en-AU"/>
        </w:rPr>
        <w:t xml:space="preserve"> and t</w:t>
      </w:r>
      <w:r w:rsidR="00906AF4" w:rsidRPr="00821180">
        <w:rPr>
          <w:rFonts w:cs="Arial"/>
          <w:lang w:val="en-AU"/>
        </w:rPr>
        <w:t xml:space="preserve">he relevant NASC must be involved to assess change in the child or young person’s </w:t>
      </w:r>
      <w:r w:rsidR="003915B2" w:rsidRPr="00821180">
        <w:rPr>
          <w:rFonts w:cs="Arial"/>
          <w:lang w:val="en-AU"/>
        </w:rPr>
        <w:t xml:space="preserve">disability </w:t>
      </w:r>
      <w:r w:rsidR="00906AF4" w:rsidRPr="00821180">
        <w:rPr>
          <w:rFonts w:cs="Arial"/>
          <w:lang w:val="en-AU"/>
        </w:rPr>
        <w:t>needs even if an acute admission is necessary.</w:t>
      </w:r>
    </w:p>
    <w:p w:rsidR="00821180" w:rsidRPr="00821180" w:rsidRDefault="00821180" w:rsidP="00821180">
      <w:pPr>
        <w:ind w:left="851" w:hanging="851"/>
        <w:rPr>
          <w:rFonts w:cs="Arial"/>
          <w:lang w:val="en-AU"/>
        </w:rPr>
      </w:pPr>
    </w:p>
    <w:p w:rsidR="007A38CB" w:rsidRPr="0040016A" w:rsidRDefault="00314F0A" w:rsidP="000929BE">
      <w:pPr>
        <w:pStyle w:val="Heading2"/>
        <w:numPr>
          <w:ilvl w:val="0"/>
          <w:numId w:val="28"/>
        </w:numPr>
        <w:tabs>
          <w:tab w:val="clear" w:pos="709"/>
        </w:tabs>
        <w:ind w:left="851" w:hanging="851"/>
      </w:pPr>
      <w:r w:rsidRPr="00906AF4">
        <w:t>Guidelines</w:t>
      </w:r>
      <w:r w:rsidR="00BA58FF">
        <w:t xml:space="preserve">, </w:t>
      </w:r>
      <w:r w:rsidRPr="00906AF4">
        <w:t>Policies</w:t>
      </w:r>
      <w:r w:rsidR="00BA58FF">
        <w:t xml:space="preserve"> and </w:t>
      </w:r>
      <w:r w:rsidRPr="00906AF4">
        <w:t>Legislation</w:t>
      </w:r>
    </w:p>
    <w:p w:rsidR="006C3DF8" w:rsidRPr="006C3DF8" w:rsidRDefault="00BA58FF" w:rsidP="000929BE">
      <w:pPr>
        <w:pStyle w:val="Heading3"/>
        <w:numPr>
          <w:ilvl w:val="1"/>
          <w:numId w:val="28"/>
        </w:numPr>
        <w:ind w:left="851" w:hanging="851"/>
      </w:pPr>
      <w:r>
        <w:t>Legislation</w:t>
      </w:r>
    </w:p>
    <w:p w:rsidR="003915B2" w:rsidRDefault="006461EE" w:rsidP="006461EE">
      <w:pPr>
        <w:ind w:left="851" w:hanging="851"/>
        <w:rPr>
          <w:rFonts w:eastAsia="Times New Roman" w:cs="Arial"/>
          <w:lang w:val="en-AU"/>
        </w:rPr>
      </w:pPr>
      <w:r>
        <w:rPr>
          <w:rFonts w:eastAsia="Times New Roman" w:cs="Arial"/>
          <w:lang w:val="en-AU"/>
        </w:rPr>
        <w:t>9.1.1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w:t>
      </w:r>
      <w:r w:rsidR="003915B2">
        <w:rPr>
          <w:rFonts w:eastAsia="Times New Roman" w:cs="Arial"/>
          <w:lang w:val="en-AU"/>
        </w:rPr>
        <w:t>:</w:t>
      </w:r>
    </w:p>
    <w:p w:rsidR="003915B2" w:rsidRDefault="003915B2" w:rsidP="000929BE">
      <w:pPr>
        <w:pStyle w:val="ListParagraph"/>
        <w:numPr>
          <w:ilvl w:val="0"/>
          <w:numId w:val="31"/>
        </w:numPr>
        <w:spacing w:line="276" w:lineRule="auto"/>
        <w:ind w:left="1418" w:hanging="567"/>
        <w:jc w:val="left"/>
        <w:rPr>
          <w:rFonts w:ascii="Arial" w:hAnsi="Arial" w:cs="Arial"/>
          <w:lang w:val="en-AU"/>
        </w:rPr>
      </w:pPr>
      <w:r>
        <w:rPr>
          <w:rFonts w:ascii="Arial" w:hAnsi="Arial" w:cs="Arial"/>
          <w:lang w:val="en-AU"/>
        </w:rPr>
        <w:t>H</w:t>
      </w:r>
      <w:r w:rsidR="002306B3" w:rsidRPr="003915B2">
        <w:rPr>
          <w:rFonts w:ascii="Arial" w:hAnsi="Arial" w:cs="Arial"/>
          <w:lang w:val="en-AU"/>
        </w:rPr>
        <w:t>ave satisfied the requirements of section 396(3) of the CYPF Act, 1989 and have been approved by CYF</w:t>
      </w:r>
      <w:r w:rsidR="002306B3" w:rsidRPr="003915B2">
        <w:rPr>
          <w:rStyle w:val="FootnoteReference"/>
          <w:rFonts w:ascii="Arial" w:hAnsi="Arial" w:cs="Arial"/>
          <w:lang w:val="en-AU"/>
        </w:rPr>
        <w:footnoteReference w:id="10"/>
      </w:r>
      <w:r w:rsidR="002306B3" w:rsidRPr="003915B2">
        <w:rPr>
          <w:rFonts w:ascii="Arial" w:hAnsi="Arial" w:cs="Arial"/>
          <w:lang w:val="en-AU"/>
        </w:rPr>
        <w:t xml:space="preserve"> to provide residential services to children and young people</w:t>
      </w:r>
      <w:r w:rsidR="003F27F9" w:rsidRPr="003915B2">
        <w:rPr>
          <w:rFonts w:ascii="Arial" w:hAnsi="Arial" w:cs="Arial"/>
          <w:lang w:val="en-AU"/>
        </w:rPr>
        <w:t>.</w:t>
      </w:r>
    </w:p>
    <w:p w:rsidR="003F27F9" w:rsidRDefault="003915B2" w:rsidP="000929BE">
      <w:pPr>
        <w:pStyle w:val="ListParagraph"/>
        <w:numPr>
          <w:ilvl w:val="0"/>
          <w:numId w:val="31"/>
        </w:numPr>
        <w:spacing w:line="276" w:lineRule="auto"/>
        <w:ind w:left="1418" w:hanging="567"/>
        <w:jc w:val="left"/>
        <w:rPr>
          <w:rFonts w:ascii="Arial" w:hAnsi="Arial" w:cs="Arial"/>
          <w:lang w:val="en-AU"/>
        </w:rPr>
      </w:pPr>
      <w:r w:rsidRPr="003915B2">
        <w:rPr>
          <w:rFonts w:ascii="Arial" w:hAnsi="Arial" w:cs="Arial"/>
          <w:lang w:val="en-AU"/>
        </w:rPr>
        <w:t>Ensure n</w:t>
      </w:r>
      <w:r w:rsidR="003F27F9" w:rsidRPr="003915B2">
        <w:rPr>
          <w:rFonts w:ascii="Arial" w:hAnsi="Arial" w:cs="Arial"/>
          <w:lang w:val="en-AU"/>
        </w:rPr>
        <w:t xml:space="preserve">o agreement </w:t>
      </w:r>
      <w:r w:rsidRPr="003915B2">
        <w:rPr>
          <w:rFonts w:ascii="Arial" w:hAnsi="Arial" w:cs="Arial"/>
          <w:lang w:val="en-AU"/>
        </w:rPr>
        <w:t>is</w:t>
      </w:r>
      <w:r w:rsidR="003F27F9" w:rsidRPr="003915B2">
        <w:rPr>
          <w:rFonts w:ascii="Arial" w:hAnsi="Arial" w:cs="Arial"/>
          <w:lang w:val="en-AU"/>
        </w:rPr>
        <w:t xml:space="preserve"> made under Section 141 of the CYPF Act 1989 without a certificate issued by the Ministry of Health.</w:t>
      </w:r>
    </w:p>
    <w:p w:rsidR="00BA58FF" w:rsidRPr="003915B2" w:rsidRDefault="00BA58FF" w:rsidP="000929BE">
      <w:pPr>
        <w:pStyle w:val="ListParagraph"/>
        <w:numPr>
          <w:ilvl w:val="0"/>
          <w:numId w:val="31"/>
        </w:numPr>
        <w:spacing w:line="276" w:lineRule="auto"/>
        <w:ind w:left="1418" w:hanging="567"/>
        <w:jc w:val="left"/>
        <w:rPr>
          <w:rFonts w:ascii="Arial" w:hAnsi="Arial" w:cs="Arial"/>
          <w:lang w:val="en-AU"/>
        </w:rPr>
      </w:pPr>
      <w:r>
        <w:rPr>
          <w:rFonts w:ascii="Arial" w:hAnsi="Arial" w:cs="Arial"/>
          <w:lang w:val="en-AU"/>
        </w:rPr>
        <w:t>Ensure compliance with the Vulnerable Children’s Act 2014.</w:t>
      </w:r>
    </w:p>
    <w:p w:rsidR="00314F0A" w:rsidRDefault="00314F0A" w:rsidP="000929BE">
      <w:pPr>
        <w:pStyle w:val="Heading3"/>
        <w:numPr>
          <w:ilvl w:val="1"/>
          <w:numId w:val="28"/>
        </w:numPr>
        <w:ind w:left="851" w:hanging="851"/>
      </w:pPr>
      <w:r w:rsidRPr="00E47529">
        <w:t>Policies</w:t>
      </w:r>
    </w:p>
    <w:p w:rsidR="000C4270" w:rsidRDefault="006461EE" w:rsidP="006461EE">
      <w:pPr>
        <w:spacing w:before="120" w:after="120"/>
        <w:ind w:left="851" w:hanging="851"/>
        <w:rPr>
          <w:rFonts w:eastAsia="Times New Roman" w:cs="Arial"/>
          <w:lang w:val="en-AU"/>
        </w:rPr>
      </w:pPr>
      <w:r>
        <w:rPr>
          <w:rFonts w:eastAsia="Times New Roman" w:cs="Arial"/>
          <w:lang w:val="en-AU"/>
        </w:rPr>
        <w:t>9.2.1</w:t>
      </w:r>
      <w:r>
        <w:rPr>
          <w:rFonts w:eastAsia="Times New Roman" w:cs="Arial"/>
          <w:lang w:val="en-AU"/>
        </w:rPr>
        <w:tab/>
      </w:r>
      <w:r w:rsidR="000C4270" w:rsidRPr="00906AF4">
        <w:rPr>
          <w:rFonts w:eastAsia="Times New Roman" w:cs="Arial"/>
          <w:lang w:val="en-AU"/>
        </w:rPr>
        <w:t xml:space="preserve">Refer </w:t>
      </w:r>
      <w:r w:rsidR="00AA712B">
        <w:rPr>
          <w:rFonts w:eastAsia="Times New Roman" w:cs="Arial"/>
          <w:lang w:val="en-AU"/>
        </w:rPr>
        <w:t xml:space="preserve">to the </w:t>
      </w:r>
      <w:r w:rsidR="00985773">
        <w:rPr>
          <w:rFonts w:eastAsia="Times New Roman" w:cs="Arial"/>
          <w:lang w:val="en-AU"/>
        </w:rPr>
        <w:t>Tier Two</w:t>
      </w:r>
      <w:r w:rsidR="000C4270" w:rsidRPr="00906AF4">
        <w:rPr>
          <w:rFonts w:eastAsia="Times New Roman" w:cs="Arial"/>
          <w:lang w:val="en-AU"/>
        </w:rPr>
        <w:t xml:space="preserve"> specification. </w:t>
      </w:r>
    </w:p>
    <w:p w:rsidR="00314F0A" w:rsidRDefault="00314F0A" w:rsidP="000929BE">
      <w:pPr>
        <w:pStyle w:val="Heading3"/>
        <w:numPr>
          <w:ilvl w:val="1"/>
          <w:numId w:val="28"/>
        </w:numPr>
        <w:ind w:left="851" w:hanging="851"/>
      </w:pPr>
      <w:r w:rsidRPr="00E47529">
        <w:t>Guidelines, frameworks and research</w:t>
      </w:r>
    </w:p>
    <w:p w:rsidR="002306B3" w:rsidRDefault="006461EE" w:rsidP="006461EE">
      <w:pPr>
        <w:ind w:left="851" w:hanging="851"/>
        <w:rPr>
          <w:rFonts w:eastAsia="Times New Roman" w:cs="Arial"/>
          <w:lang w:val="en-AU"/>
        </w:rPr>
      </w:pPr>
      <w:r>
        <w:rPr>
          <w:rFonts w:eastAsia="Times New Roman" w:cs="Arial"/>
          <w:lang w:val="en-AU"/>
        </w:rPr>
        <w:t>9.3.1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w:t>
      </w:r>
      <w:r w:rsidR="002306B3">
        <w:rPr>
          <w:rFonts w:eastAsia="Times New Roman" w:cs="Arial"/>
          <w:lang w:val="en-AU"/>
        </w:rPr>
        <w:t xml:space="preserve"> ensure</w:t>
      </w:r>
      <w:r w:rsidR="00AA712B">
        <w:rPr>
          <w:rFonts w:eastAsia="Times New Roman" w:cs="Arial"/>
          <w:lang w:val="en-AU"/>
        </w:rPr>
        <w:t xml:space="preserve"> that</w:t>
      </w:r>
      <w:r w:rsidR="002306B3">
        <w:rPr>
          <w:rFonts w:eastAsia="Times New Roman" w:cs="Arial"/>
          <w:lang w:val="en-AU"/>
        </w:rPr>
        <w:t>:</w:t>
      </w:r>
    </w:p>
    <w:p w:rsidR="00A70219" w:rsidRPr="00D4142F" w:rsidRDefault="00A70219" w:rsidP="000929BE">
      <w:pPr>
        <w:numPr>
          <w:ilvl w:val="0"/>
          <w:numId w:val="32"/>
        </w:numPr>
        <w:spacing w:before="120" w:after="120" w:line="240" w:lineRule="auto"/>
        <w:ind w:hanging="578"/>
        <w:rPr>
          <w:rFonts w:cs="Arial"/>
          <w:color w:val="000000"/>
          <w:szCs w:val="24"/>
          <w:lang w:val="en-US"/>
        </w:rPr>
      </w:pPr>
      <w:r w:rsidRPr="002306B3">
        <w:rPr>
          <w:rFonts w:cs="Arial"/>
          <w:color w:val="000000"/>
          <w:szCs w:val="24"/>
          <w:lang w:val="en-US"/>
        </w:rPr>
        <w:t>Children or</w:t>
      </w:r>
      <w:r w:rsidRPr="00D4142F">
        <w:rPr>
          <w:rFonts w:cs="Arial"/>
          <w:color w:val="000000"/>
          <w:szCs w:val="24"/>
          <w:lang w:val="en-US"/>
        </w:rPr>
        <w:t xml:space="preserve"> young people </w:t>
      </w:r>
      <w:r w:rsidR="002306B3" w:rsidRPr="00D4142F">
        <w:rPr>
          <w:rFonts w:cs="Arial"/>
          <w:color w:val="000000"/>
          <w:szCs w:val="24"/>
          <w:lang w:val="en-US"/>
        </w:rPr>
        <w:t>are</w:t>
      </w:r>
      <w:r w:rsidRPr="00D4142F">
        <w:rPr>
          <w:rFonts w:cs="Arial"/>
          <w:color w:val="000000"/>
          <w:szCs w:val="24"/>
          <w:lang w:val="en-US"/>
        </w:rPr>
        <w:t xml:space="preserve"> involved in</w:t>
      </w:r>
      <w:r w:rsidR="00AA712B">
        <w:rPr>
          <w:rFonts w:cs="Arial"/>
          <w:color w:val="000000"/>
          <w:szCs w:val="24"/>
          <w:lang w:val="en-US"/>
        </w:rPr>
        <w:t xml:space="preserve"> the</w:t>
      </w:r>
      <w:r w:rsidRPr="00D4142F">
        <w:rPr>
          <w:rFonts w:cs="Arial"/>
          <w:color w:val="000000"/>
          <w:szCs w:val="24"/>
          <w:lang w:val="en-US"/>
        </w:rPr>
        <w:t xml:space="preserve"> on-going evaluation for the </w:t>
      </w:r>
      <w:r w:rsidRPr="00C41B00">
        <w:rPr>
          <w:rFonts w:cs="Arial"/>
          <w:color w:val="000000"/>
          <w:szCs w:val="24"/>
          <w:lang w:val="en-US"/>
        </w:rPr>
        <w:t>improvement</w:t>
      </w:r>
      <w:r w:rsidRPr="00D4142F">
        <w:rPr>
          <w:rFonts w:cs="Arial"/>
          <w:color w:val="000000"/>
          <w:szCs w:val="24"/>
          <w:lang w:val="en-US"/>
        </w:rPr>
        <w:t xml:space="preserve"> of the service. </w:t>
      </w:r>
    </w:p>
    <w:p w:rsidR="002306B3" w:rsidRPr="003915B2" w:rsidRDefault="002306B3" w:rsidP="000929BE">
      <w:pPr>
        <w:numPr>
          <w:ilvl w:val="0"/>
          <w:numId w:val="32"/>
        </w:numPr>
        <w:spacing w:before="120" w:after="120"/>
        <w:ind w:hanging="578"/>
        <w:rPr>
          <w:rFonts w:cs="Arial"/>
          <w:b/>
          <w:szCs w:val="24"/>
        </w:rPr>
      </w:pPr>
      <w:r w:rsidRPr="00C41B00">
        <w:rPr>
          <w:rFonts w:cs="Arial"/>
          <w:color w:val="000000"/>
          <w:szCs w:val="24"/>
          <w:lang w:val="en-US"/>
        </w:rPr>
        <w:t>Consumer</w:t>
      </w:r>
      <w:r w:rsidRPr="002306B3">
        <w:rPr>
          <w:rFonts w:cs="Arial"/>
          <w:szCs w:val="24"/>
          <w:lang w:val="en-AU"/>
        </w:rPr>
        <w:t xml:space="preserve"> satisfaction surveys </w:t>
      </w:r>
      <w:r w:rsidR="00AA712B">
        <w:rPr>
          <w:rFonts w:cs="Arial"/>
          <w:szCs w:val="24"/>
          <w:lang w:val="en-AU"/>
        </w:rPr>
        <w:t xml:space="preserve">in relation to the service </w:t>
      </w:r>
      <w:r w:rsidRPr="002306B3">
        <w:rPr>
          <w:rFonts w:cs="Arial"/>
          <w:szCs w:val="24"/>
          <w:lang w:val="en-AU"/>
        </w:rPr>
        <w:t xml:space="preserve">are conducted annually.  </w:t>
      </w:r>
      <w:r w:rsidR="003915B2">
        <w:rPr>
          <w:rFonts w:cs="Arial"/>
          <w:szCs w:val="24"/>
          <w:lang w:val="en-AU"/>
        </w:rPr>
        <w:t>These should seek feedback from the child / young person separately from the family / whānau.</w:t>
      </w:r>
    </w:p>
    <w:p w:rsidR="003915B2" w:rsidRPr="006461EE" w:rsidRDefault="006461EE" w:rsidP="006461EE">
      <w:pPr>
        <w:ind w:left="851" w:hanging="851"/>
        <w:rPr>
          <w:rFonts w:eastAsia="Times New Roman" w:cs="Arial"/>
          <w:lang w:val="en-AU"/>
        </w:rPr>
      </w:pPr>
      <w:r>
        <w:rPr>
          <w:rFonts w:eastAsia="Times New Roman" w:cs="Arial"/>
          <w:lang w:val="en-AU"/>
        </w:rPr>
        <w:t>9.3.2</w:t>
      </w:r>
      <w:r>
        <w:rPr>
          <w:rFonts w:eastAsia="Times New Roman" w:cs="Arial"/>
          <w:lang w:val="en-AU"/>
        </w:rPr>
        <w:tab/>
      </w:r>
      <w:r w:rsidR="003915B2" w:rsidRPr="006461EE">
        <w:rPr>
          <w:rFonts w:eastAsia="Times New Roman" w:cs="Arial"/>
          <w:lang w:val="en-AU"/>
        </w:rPr>
        <w:t>CYF and the Ministry of Health have a memorandum of understanding (</w:t>
      </w:r>
      <w:proofErr w:type="spellStart"/>
      <w:r w:rsidR="003915B2" w:rsidRPr="006461EE">
        <w:rPr>
          <w:rFonts w:eastAsia="Times New Roman" w:cs="Arial"/>
          <w:lang w:val="en-AU"/>
        </w:rPr>
        <w:t>MoU</w:t>
      </w:r>
      <w:proofErr w:type="spellEnd"/>
      <w:r w:rsidR="003915B2" w:rsidRPr="006461EE">
        <w:rPr>
          <w:rFonts w:eastAsia="Times New Roman" w:cs="Arial"/>
          <w:lang w:val="en-AU"/>
        </w:rPr>
        <w:t xml:space="preserve">) between them. The </w:t>
      </w:r>
      <w:proofErr w:type="spellStart"/>
      <w:r w:rsidR="003915B2" w:rsidRPr="006461EE">
        <w:rPr>
          <w:rFonts w:eastAsia="Times New Roman" w:cs="Arial"/>
          <w:lang w:val="en-AU"/>
        </w:rPr>
        <w:t>MoU</w:t>
      </w:r>
      <w:proofErr w:type="spellEnd"/>
      <w:r w:rsidR="003915B2" w:rsidRPr="006461EE">
        <w:rPr>
          <w:rFonts w:eastAsia="Times New Roman" w:cs="Arial"/>
          <w:lang w:val="en-AU"/>
        </w:rPr>
        <w:t xml:space="preserve"> relates to disabled children and young people who meet the eligibility criteria for health and disability services and </w:t>
      </w:r>
      <w:r w:rsidR="003915B2" w:rsidRPr="006461EE">
        <w:rPr>
          <w:rFonts w:eastAsia="Times New Roman" w:cs="Arial"/>
          <w:lang w:val="en-AU"/>
        </w:rPr>
        <w:lastRenderedPageBreak/>
        <w:t>who are subject to Part Two of the Children, Young Persons, and Their Families Act 1989 (the CYPF Act).</w:t>
      </w:r>
    </w:p>
    <w:p w:rsidR="003915B2" w:rsidRPr="002306B3" w:rsidRDefault="006461EE" w:rsidP="006461EE">
      <w:pPr>
        <w:pStyle w:val="NormalWeb"/>
        <w:shd w:val="clear" w:color="auto" w:fill="FFFFFF"/>
        <w:spacing w:before="120" w:after="120" w:line="276" w:lineRule="auto"/>
        <w:ind w:left="851" w:hanging="851"/>
        <w:rPr>
          <w:rFonts w:ascii="Arial" w:eastAsiaTheme="minorHAnsi" w:hAnsi="Arial" w:cs="Arial"/>
          <w:szCs w:val="22"/>
          <w:lang w:val="en-AU" w:eastAsia="en-US"/>
        </w:rPr>
      </w:pPr>
      <w:r>
        <w:rPr>
          <w:rFonts w:ascii="Arial" w:eastAsiaTheme="minorHAnsi" w:hAnsi="Arial" w:cs="Arial"/>
          <w:szCs w:val="22"/>
          <w:lang w:val="en-AU" w:eastAsia="en-US"/>
        </w:rPr>
        <w:t>9.3.3</w:t>
      </w:r>
      <w:r>
        <w:rPr>
          <w:rFonts w:ascii="Arial" w:eastAsiaTheme="minorHAnsi" w:hAnsi="Arial" w:cs="Arial"/>
          <w:szCs w:val="22"/>
          <w:lang w:val="en-AU" w:eastAsia="en-US"/>
        </w:rPr>
        <w:tab/>
      </w:r>
      <w:r w:rsidR="003915B2">
        <w:rPr>
          <w:rFonts w:ascii="Arial" w:eastAsiaTheme="minorHAnsi" w:hAnsi="Arial" w:cs="Arial"/>
          <w:szCs w:val="22"/>
          <w:lang w:val="en-AU" w:eastAsia="en-US"/>
        </w:rPr>
        <w:t>There is a</w:t>
      </w:r>
      <w:r w:rsidR="003915B2" w:rsidRPr="002306B3">
        <w:rPr>
          <w:rFonts w:ascii="Arial" w:eastAsiaTheme="minorHAnsi" w:hAnsi="Arial" w:cs="Arial"/>
          <w:szCs w:val="22"/>
          <w:lang w:val="en-AU" w:eastAsia="en-US"/>
        </w:rPr>
        <w:t xml:space="preserve"> guideline </w:t>
      </w:r>
      <w:r w:rsidR="003915B2">
        <w:rPr>
          <w:rFonts w:ascii="Arial" w:eastAsiaTheme="minorHAnsi" w:hAnsi="Arial" w:cs="Arial"/>
          <w:szCs w:val="22"/>
          <w:lang w:val="en-AU" w:eastAsia="en-US"/>
        </w:rPr>
        <w:t xml:space="preserve">that </w:t>
      </w:r>
      <w:r w:rsidR="003915B2" w:rsidRPr="002306B3">
        <w:rPr>
          <w:rFonts w:ascii="Arial" w:eastAsiaTheme="minorHAnsi" w:hAnsi="Arial" w:cs="Arial"/>
          <w:szCs w:val="22"/>
          <w:lang w:val="en-AU" w:eastAsia="en-US"/>
        </w:rPr>
        <w:t xml:space="preserve">supports the principles outlined in the </w:t>
      </w:r>
      <w:proofErr w:type="spellStart"/>
      <w:r w:rsidR="003915B2" w:rsidRPr="002306B3">
        <w:rPr>
          <w:rFonts w:ascii="Arial" w:eastAsiaTheme="minorHAnsi" w:hAnsi="Arial" w:cs="Arial"/>
          <w:szCs w:val="22"/>
          <w:lang w:val="en-AU" w:eastAsia="en-US"/>
        </w:rPr>
        <w:t>MoU</w:t>
      </w:r>
      <w:proofErr w:type="spellEnd"/>
      <w:r w:rsidR="003915B2" w:rsidRPr="002306B3">
        <w:rPr>
          <w:rFonts w:ascii="Arial" w:eastAsiaTheme="minorHAnsi" w:hAnsi="Arial" w:cs="Arial"/>
          <w:szCs w:val="22"/>
          <w:lang w:val="en-AU" w:eastAsia="en-US"/>
        </w:rPr>
        <w:t xml:space="preserve">. </w:t>
      </w:r>
      <w:r w:rsidR="003915B2">
        <w:rPr>
          <w:rFonts w:ascii="Arial" w:eastAsiaTheme="minorHAnsi" w:hAnsi="Arial" w:cs="Arial"/>
          <w:szCs w:val="22"/>
          <w:lang w:val="en-AU" w:eastAsia="en-US"/>
        </w:rPr>
        <w:t>It can be accessed on the following web-site:</w:t>
      </w:r>
    </w:p>
    <w:p w:rsidR="003915B2" w:rsidRDefault="001D4C69" w:rsidP="006461EE">
      <w:pPr>
        <w:autoSpaceDE w:val="0"/>
        <w:autoSpaceDN w:val="0"/>
        <w:adjustRightInd w:val="0"/>
        <w:spacing w:before="240" w:after="120"/>
        <w:ind w:left="851"/>
        <w:rPr>
          <w:rStyle w:val="Hyperlink"/>
          <w:lang w:val="en-US"/>
        </w:rPr>
      </w:pPr>
      <w:hyperlink r:id="rId9" w:history="1">
        <w:r w:rsidR="003915B2" w:rsidRPr="003915B2">
          <w:rPr>
            <w:rStyle w:val="Hyperlink"/>
            <w:lang w:val="en-US"/>
          </w:rPr>
          <w:t>http://www.health.govt.nz/publication/roles-and-responsibilities-supporting-disabled-children-and-young-people-under-children-young</w:t>
        </w:r>
      </w:hyperlink>
    </w:p>
    <w:p w:rsidR="007A38CB" w:rsidRDefault="007A38CB" w:rsidP="000929BE">
      <w:pPr>
        <w:pStyle w:val="Heading2"/>
        <w:numPr>
          <w:ilvl w:val="0"/>
          <w:numId w:val="28"/>
        </w:numPr>
        <w:tabs>
          <w:tab w:val="clear" w:pos="709"/>
        </w:tabs>
        <w:ind w:left="851" w:hanging="851"/>
      </w:pPr>
      <w:r w:rsidRPr="00906AF4">
        <w:t>Linkages</w:t>
      </w:r>
    </w:p>
    <w:p w:rsidR="00E02165" w:rsidRDefault="0022249F" w:rsidP="0022249F">
      <w:pPr>
        <w:ind w:left="851" w:hanging="851"/>
        <w:rPr>
          <w:rFonts w:eastAsia="Times New Roman" w:cs="Arial"/>
          <w:lang w:val="en-AU"/>
        </w:rPr>
      </w:pPr>
      <w:r>
        <w:rPr>
          <w:rFonts w:eastAsia="Times New Roman" w:cs="Arial"/>
          <w:lang w:val="en-AU"/>
        </w:rPr>
        <w:t>10.1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w:t>
      </w:r>
      <w:r w:rsidR="00E02165">
        <w:rPr>
          <w:rFonts w:eastAsia="Times New Roman" w:cs="Arial"/>
          <w:lang w:val="en-AU"/>
        </w:rPr>
        <w:t>:</w:t>
      </w:r>
    </w:p>
    <w:p w:rsidR="00E02165" w:rsidRPr="00C41B00" w:rsidRDefault="00E02165" w:rsidP="000929BE">
      <w:pPr>
        <w:numPr>
          <w:ilvl w:val="0"/>
          <w:numId w:val="33"/>
        </w:numPr>
        <w:tabs>
          <w:tab w:val="clear" w:pos="502"/>
          <w:tab w:val="num" w:pos="1418"/>
        </w:tabs>
        <w:spacing w:before="120" w:after="120"/>
        <w:ind w:left="1418" w:hanging="567"/>
        <w:rPr>
          <w:rFonts w:cs="Arial"/>
          <w:color w:val="000000"/>
          <w:szCs w:val="24"/>
          <w:lang w:val="en-US"/>
        </w:rPr>
      </w:pPr>
      <w:r w:rsidRPr="00C41B00">
        <w:rPr>
          <w:rFonts w:cs="Arial"/>
          <w:color w:val="000000"/>
          <w:szCs w:val="24"/>
          <w:lang w:val="en-US"/>
        </w:rPr>
        <w:t>W</w:t>
      </w:r>
      <w:r w:rsidR="00E47529" w:rsidRPr="00C41B00">
        <w:rPr>
          <w:rFonts w:cs="Arial"/>
          <w:color w:val="000000"/>
          <w:szCs w:val="24"/>
          <w:lang w:val="en-US"/>
        </w:rPr>
        <w:t xml:space="preserve">ork together </w:t>
      </w:r>
      <w:r w:rsidRPr="00C41B00">
        <w:rPr>
          <w:rFonts w:cs="Arial"/>
          <w:color w:val="000000"/>
          <w:szCs w:val="24"/>
          <w:lang w:val="en-US"/>
        </w:rPr>
        <w:t xml:space="preserve">and establish effective relationships with other child and adolescent support agencies </w:t>
      </w:r>
      <w:r w:rsidR="00E47529" w:rsidRPr="00C41B00">
        <w:rPr>
          <w:rFonts w:cs="Arial"/>
          <w:color w:val="000000"/>
          <w:szCs w:val="24"/>
          <w:lang w:val="en-US"/>
        </w:rPr>
        <w:t>to achieve the best outcomes for the</w:t>
      </w:r>
      <w:r w:rsidR="00AA712B" w:rsidRPr="00AA712B">
        <w:rPr>
          <w:rFonts w:cs="Arial"/>
          <w:color w:val="000000"/>
          <w:szCs w:val="24"/>
          <w:lang w:val="en-US"/>
        </w:rPr>
        <w:t xml:space="preserve"> </w:t>
      </w:r>
      <w:r w:rsidR="00AA712B">
        <w:rPr>
          <w:rFonts w:cs="Arial"/>
          <w:color w:val="000000"/>
          <w:szCs w:val="24"/>
          <w:lang w:val="en-US"/>
        </w:rPr>
        <w:t>child or young</w:t>
      </w:r>
      <w:r w:rsidR="00E47529" w:rsidRPr="00C41B00">
        <w:rPr>
          <w:rFonts w:cs="Arial"/>
          <w:color w:val="000000"/>
          <w:szCs w:val="24"/>
          <w:lang w:val="en-US"/>
        </w:rPr>
        <w:t xml:space="preserve"> person.</w:t>
      </w:r>
    </w:p>
    <w:p w:rsidR="00E47529" w:rsidRPr="00C41B00" w:rsidRDefault="00E02165" w:rsidP="000929BE">
      <w:pPr>
        <w:numPr>
          <w:ilvl w:val="0"/>
          <w:numId w:val="33"/>
        </w:numPr>
        <w:tabs>
          <w:tab w:val="clear" w:pos="502"/>
          <w:tab w:val="num" w:pos="1418"/>
        </w:tabs>
        <w:spacing w:before="120" w:after="120"/>
        <w:ind w:left="1418" w:hanging="567"/>
        <w:rPr>
          <w:rFonts w:cs="Arial"/>
          <w:color w:val="000000"/>
          <w:szCs w:val="24"/>
          <w:lang w:val="en-US"/>
        </w:rPr>
      </w:pPr>
      <w:r w:rsidRPr="00C41B00">
        <w:rPr>
          <w:rFonts w:cs="Arial"/>
          <w:color w:val="000000"/>
          <w:szCs w:val="24"/>
          <w:lang w:val="en-US"/>
        </w:rPr>
        <w:t>D</w:t>
      </w:r>
      <w:r w:rsidR="00E47529" w:rsidRPr="00C41B00">
        <w:rPr>
          <w:rFonts w:cs="Arial"/>
          <w:color w:val="000000"/>
          <w:szCs w:val="24"/>
          <w:lang w:val="en-US"/>
        </w:rPr>
        <w:t>iscuss</w:t>
      </w:r>
      <w:r w:rsidRPr="00C41B00">
        <w:rPr>
          <w:rFonts w:cs="Arial"/>
          <w:color w:val="000000"/>
          <w:szCs w:val="24"/>
          <w:lang w:val="en-US"/>
        </w:rPr>
        <w:t>,</w:t>
      </w:r>
      <w:r w:rsidR="00E47529" w:rsidRPr="00C41B00">
        <w:rPr>
          <w:rFonts w:cs="Arial"/>
          <w:color w:val="000000"/>
          <w:szCs w:val="24"/>
          <w:lang w:val="en-US"/>
        </w:rPr>
        <w:t xml:space="preserve"> </w:t>
      </w:r>
      <w:r w:rsidRPr="00C41B00">
        <w:rPr>
          <w:rFonts w:cs="Arial"/>
          <w:color w:val="000000"/>
          <w:szCs w:val="24"/>
          <w:lang w:val="en-US"/>
        </w:rPr>
        <w:t xml:space="preserve">as appropriate, any concerns about </w:t>
      </w:r>
      <w:r w:rsidR="00BA58FF">
        <w:rPr>
          <w:rFonts w:cs="Arial"/>
          <w:color w:val="000000"/>
          <w:szCs w:val="24"/>
          <w:lang w:val="en-US"/>
        </w:rPr>
        <w:t xml:space="preserve">an individual </w:t>
      </w:r>
      <w:r w:rsidRPr="00C41B00">
        <w:rPr>
          <w:rFonts w:cs="Arial"/>
          <w:color w:val="000000"/>
          <w:szCs w:val="24"/>
          <w:lang w:val="en-US"/>
        </w:rPr>
        <w:t>child</w:t>
      </w:r>
      <w:r w:rsidR="00BA58FF">
        <w:rPr>
          <w:rFonts w:cs="Arial"/>
          <w:color w:val="000000"/>
          <w:szCs w:val="24"/>
          <w:lang w:val="en-US"/>
        </w:rPr>
        <w:t>’s</w:t>
      </w:r>
      <w:r w:rsidRPr="00C41B00">
        <w:rPr>
          <w:rFonts w:cs="Arial"/>
          <w:color w:val="000000"/>
          <w:szCs w:val="24"/>
          <w:lang w:val="en-US"/>
        </w:rPr>
        <w:t xml:space="preserve"> safety with </w:t>
      </w:r>
      <w:r w:rsidR="00E47529" w:rsidRPr="00C41B00">
        <w:rPr>
          <w:rFonts w:cs="Arial"/>
          <w:color w:val="000000"/>
          <w:szCs w:val="24"/>
          <w:lang w:val="en-US"/>
        </w:rPr>
        <w:t>NASC and CYF.</w:t>
      </w:r>
    </w:p>
    <w:p w:rsidR="00E47529" w:rsidRPr="003F27F9" w:rsidRDefault="00E02165" w:rsidP="000929BE">
      <w:pPr>
        <w:numPr>
          <w:ilvl w:val="0"/>
          <w:numId w:val="33"/>
        </w:numPr>
        <w:tabs>
          <w:tab w:val="clear" w:pos="502"/>
          <w:tab w:val="num" w:pos="1418"/>
        </w:tabs>
        <w:spacing w:before="120" w:after="120"/>
        <w:ind w:left="1418" w:hanging="567"/>
        <w:rPr>
          <w:rFonts w:cs="Arial"/>
          <w:szCs w:val="24"/>
          <w:lang w:val="en-AU"/>
        </w:rPr>
      </w:pPr>
      <w:r w:rsidRPr="00C41B00">
        <w:rPr>
          <w:rFonts w:cs="Arial"/>
          <w:color w:val="000000"/>
          <w:szCs w:val="24"/>
          <w:lang w:val="en-US"/>
        </w:rPr>
        <w:t>D</w:t>
      </w:r>
      <w:r w:rsidR="00E47529" w:rsidRPr="00C41B00">
        <w:rPr>
          <w:rFonts w:cs="Arial"/>
          <w:color w:val="000000"/>
          <w:szCs w:val="24"/>
          <w:lang w:val="en-US"/>
        </w:rPr>
        <w:t xml:space="preserve">emonstrate and maintain effective linkages with the following key agencies or </w:t>
      </w:r>
      <w:r w:rsidR="003E68DF">
        <w:rPr>
          <w:rFonts w:cs="Arial"/>
          <w:color w:val="000000"/>
          <w:szCs w:val="24"/>
          <w:lang w:val="en-US"/>
        </w:rPr>
        <w:t>Provider</w:t>
      </w:r>
      <w:r w:rsidR="00E47529" w:rsidRPr="00C41B00">
        <w:rPr>
          <w:rFonts w:cs="Arial"/>
          <w:color w:val="000000"/>
          <w:szCs w:val="24"/>
          <w:lang w:val="en-US"/>
        </w:rPr>
        <w:t>s</w:t>
      </w:r>
      <w:r w:rsidR="003915B2">
        <w:rPr>
          <w:rFonts w:cs="Arial"/>
          <w:szCs w:val="24"/>
          <w:lang w:val="en-AU"/>
        </w:rPr>
        <w:t xml:space="preserve"> where appropriate:</w:t>
      </w:r>
    </w:p>
    <w:p w:rsidR="00E47529" w:rsidRPr="00E33D08" w:rsidRDefault="003915B2" w:rsidP="0022249F">
      <w:pPr>
        <w:numPr>
          <w:ilvl w:val="0"/>
          <w:numId w:val="3"/>
        </w:numPr>
        <w:tabs>
          <w:tab w:val="clear" w:pos="1778"/>
        </w:tabs>
        <w:spacing w:after="0"/>
        <w:ind w:left="1843" w:hanging="425"/>
        <w:rPr>
          <w:rFonts w:cs="Arial"/>
          <w:bCs/>
          <w:spacing w:val="-3"/>
          <w:szCs w:val="24"/>
          <w:lang w:val="en-AU"/>
        </w:rPr>
      </w:pPr>
      <w:r>
        <w:rPr>
          <w:rFonts w:cs="Arial"/>
          <w:bCs/>
          <w:spacing w:val="-3"/>
          <w:szCs w:val="24"/>
          <w:lang w:val="en-AU"/>
        </w:rPr>
        <w:t xml:space="preserve">District Health Board </w:t>
      </w:r>
      <w:r w:rsidR="00E47529" w:rsidRPr="00E33D08">
        <w:rPr>
          <w:rFonts w:cs="Arial"/>
          <w:bCs/>
          <w:spacing w:val="-3"/>
          <w:szCs w:val="24"/>
          <w:lang w:val="en-AU"/>
        </w:rPr>
        <w:t>Community Adolescent and Family Services</w:t>
      </w:r>
    </w:p>
    <w:p w:rsidR="00E47529" w:rsidRPr="00E33D08"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Community Liaison Teams</w:t>
      </w:r>
    </w:p>
    <w:p w:rsidR="00E47529" w:rsidRPr="00E33D08"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 xml:space="preserve">CYF contracted </w:t>
      </w:r>
      <w:r w:rsidR="003E68DF">
        <w:rPr>
          <w:rFonts w:cs="Arial"/>
          <w:bCs/>
          <w:spacing w:val="-3"/>
          <w:szCs w:val="24"/>
          <w:lang w:val="en-AU"/>
        </w:rPr>
        <w:t>Provider</w:t>
      </w:r>
      <w:r w:rsidRPr="00E33D08">
        <w:rPr>
          <w:rFonts w:cs="Arial"/>
          <w:bCs/>
          <w:spacing w:val="-3"/>
          <w:szCs w:val="24"/>
          <w:lang w:val="en-AU"/>
        </w:rPr>
        <w:t>s such as counsellors</w:t>
      </w:r>
    </w:p>
    <w:p w:rsidR="00E47529" w:rsidRPr="00E33D08"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CYF Care and Protection Coordinator</w:t>
      </w:r>
    </w:p>
    <w:p w:rsidR="00E47529" w:rsidRPr="00E33D08"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Disability Information Advisory Services (DIAS)</w:t>
      </w:r>
    </w:p>
    <w:p w:rsidR="00E47529" w:rsidRPr="00E33D08"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Dual diagnosis services</w:t>
      </w:r>
    </w:p>
    <w:p w:rsidR="00E47529" w:rsidRPr="00E33D08"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High and Complex Needs Unit</w:t>
      </w:r>
    </w:p>
    <w:p w:rsidR="00E02165" w:rsidRPr="00F41162"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Health and Disability Commission Advocates</w:t>
      </w:r>
      <w:r w:rsidR="00E02165">
        <w:rPr>
          <w:rFonts w:cs="Arial"/>
          <w:bCs/>
          <w:spacing w:val="-3"/>
          <w:szCs w:val="24"/>
          <w:lang w:val="en-AU"/>
        </w:rPr>
        <w:t xml:space="preserve">, </w:t>
      </w:r>
      <w:r w:rsidR="00AA712B">
        <w:rPr>
          <w:rFonts w:cs="Arial"/>
          <w:bCs/>
          <w:spacing w:val="-3"/>
          <w:szCs w:val="24"/>
          <w:lang w:val="en-AU"/>
        </w:rPr>
        <w:t>t</w:t>
      </w:r>
      <w:r w:rsidR="00E02165" w:rsidRPr="00F41162">
        <w:rPr>
          <w:rFonts w:cs="Arial"/>
          <w:bCs/>
          <w:spacing w:val="-3"/>
          <w:szCs w:val="24"/>
          <w:lang w:val="en-AU"/>
        </w:rPr>
        <w:t>he Human Rights Commission</w:t>
      </w:r>
      <w:r w:rsidR="00E02165">
        <w:rPr>
          <w:rFonts w:cs="Arial"/>
          <w:bCs/>
          <w:spacing w:val="-3"/>
          <w:szCs w:val="24"/>
          <w:lang w:val="en-AU"/>
        </w:rPr>
        <w:t xml:space="preserve"> and </w:t>
      </w:r>
      <w:r w:rsidR="00AA712B" w:rsidRPr="00F41162">
        <w:rPr>
          <w:rFonts w:cs="Arial"/>
          <w:bCs/>
          <w:spacing w:val="-3"/>
          <w:szCs w:val="24"/>
          <w:lang w:val="en-AU"/>
        </w:rPr>
        <w:t>the</w:t>
      </w:r>
      <w:r w:rsidR="00E02165" w:rsidRPr="00F41162">
        <w:rPr>
          <w:rFonts w:cs="Arial"/>
          <w:bCs/>
          <w:spacing w:val="-3"/>
          <w:szCs w:val="24"/>
          <w:lang w:val="en-AU"/>
        </w:rPr>
        <w:t xml:space="preserve"> Office of the Children's Commissioner</w:t>
      </w:r>
    </w:p>
    <w:p w:rsidR="00F541E6" w:rsidRDefault="00F541E6" w:rsidP="0022249F">
      <w:pPr>
        <w:numPr>
          <w:ilvl w:val="0"/>
          <w:numId w:val="3"/>
        </w:numPr>
        <w:tabs>
          <w:tab w:val="clear" w:pos="1778"/>
        </w:tabs>
        <w:spacing w:after="0"/>
        <w:ind w:left="1843" w:hanging="425"/>
        <w:rPr>
          <w:rFonts w:cs="Arial"/>
          <w:bCs/>
          <w:spacing w:val="-3"/>
          <w:szCs w:val="24"/>
          <w:lang w:val="en-AU"/>
        </w:rPr>
      </w:pPr>
      <w:r>
        <w:rPr>
          <w:rFonts w:cs="Arial"/>
          <w:bCs/>
          <w:spacing w:val="-3"/>
          <w:szCs w:val="24"/>
          <w:lang w:val="en-AU"/>
        </w:rPr>
        <w:t>Māori primary and community care services</w:t>
      </w:r>
    </w:p>
    <w:p w:rsidR="00F541E6" w:rsidRDefault="00F541E6" w:rsidP="0022249F">
      <w:pPr>
        <w:numPr>
          <w:ilvl w:val="0"/>
          <w:numId w:val="3"/>
        </w:numPr>
        <w:tabs>
          <w:tab w:val="clear" w:pos="1778"/>
        </w:tabs>
        <w:spacing w:after="0"/>
        <w:ind w:left="1843" w:hanging="425"/>
        <w:rPr>
          <w:rFonts w:cs="Arial"/>
          <w:bCs/>
          <w:spacing w:val="-3"/>
          <w:szCs w:val="24"/>
          <w:lang w:val="en-AU"/>
        </w:rPr>
      </w:pPr>
      <w:r>
        <w:rPr>
          <w:rFonts w:cs="Arial"/>
          <w:bCs/>
          <w:spacing w:val="-3"/>
          <w:szCs w:val="24"/>
          <w:lang w:val="en-AU"/>
        </w:rPr>
        <w:t>Māori and Pacific organisations as appropriate</w:t>
      </w:r>
    </w:p>
    <w:p w:rsidR="00D4142F" w:rsidRPr="00F41162"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Ministry of Education funded services</w:t>
      </w:r>
      <w:r w:rsidR="00D4142F" w:rsidRPr="00D4142F">
        <w:rPr>
          <w:rFonts w:cs="Arial"/>
          <w:bCs/>
          <w:spacing w:val="-3"/>
          <w:szCs w:val="24"/>
          <w:lang w:val="en-AU"/>
        </w:rPr>
        <w:t xml:space="preserve"> </w:t>
      </w:r>
      <w:r w:rsidR="00D4142F">
        <w:rPr>
          <w:rFonts w:cs="Arial"/>
          <w:bCs/>
          <w:spacing w:val="-3"/>
          <w:szCs w:val="24"/>
          <w:lang w:val="en-AU"/>
        </w:rPr>
        <w:t xml:space="preserve">including </w:t>
      </w:r>
      <w:r w:rsidR="00D4142F" w:rsidRPr="00E33D08">
        <w:rPr>
          <w:rFonts w:cs="Arial"/>
          <w:bCs/>
          <w:spacing w:val="-3"/>
          <w:szCs w:val="24"/>
          <w:lang w:val="en-AU"/>
        </w:rPr>
        <w:t>Schools</w:t>
      </w:r>
      <w:r w:rsidR="00D4142F">
        <w:rPr>
          <w:rFonts w:cs="Arial"/>
          <w:bCs/>
          <w:spacing w:val="-3"/>
          <w:szCs w:val="24"/>
          <w:lang w:val="en-AU"/>
        </w:rPr>
        <w:t xml:space="preserve"> and</w:t>
      </w:r>
      <w:r w:rsidR="00D4142F" w:rsidRPr="00E02165">
        <w:rPr>
          <w:rFonts w:cs="Arial"/>
          <w:bCs/>
          <w:spacing w:val="-3"/>
          <w:szCs w:val="24"/>
          <w:lang w:val="en-AU"/>
        </w:rPr>
        <w:t xml:space="preserve"> </w:t>
      </w:r>
      <w:r w:rsidR="00D4142F" w:rsidRPr="00F41162">
        <w:rPr>
          <w:rFonts w:cs="Arial"/>
          <w:bCs/>
          <w:spacing w:val="-3"/>
          <w:szCs w:val="24"/>
          <w:lang w:val="en-AU"/>
        </w:rPr>
        <w:t xml:space="preserve">Special education </w:t>
      </w:r>
      <w:r w:rsidR="003E68DF">
        <w:rPr>
          <w:rFonts w:cs="Arial"/>
          <w:bCs/>
          <w:spacing w:val="-3"/>
          <w:szCs w:val="24"/>
          <w:lang w:val="en-AU"/>
        </w:rPr>
        <w:t>Provider</w:t>
      </w:r>
      <w:r w:rsidR="00D4142F" w:rsidRPr="00F41162">
        <w:rPr>
          <w:rFonts w:cs="Arial"/>
          <w:bCs/>
          <w:spacing w:val="-3"/>
          <w:szCs w:val="24"/>
          <w:lang w:val="en-AU"/>
        </w:rPr>
        <w:t>s</w:t>
      </w:r>
    </w:p>
    <w:p w:rsidR="00E47529" w:rsidRPr="00E33D08"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 xml:space="preserve">Other residential services for children and young people including respite </w:t>
      </w:r>
      <w:r w:rsidR="003E68DF">
        <w:rPr>
          <w:rFonts w:cs="Arial"/>
          <w:bCs/>
          <w:spacing w:val="-3"/>
          <w:szCs w:val="24"/>
          <w:lang w:val="en-AU"/>
        </w:rPr>
        <w:t>Provider</w:t>
      </w:r>
      <w:r w:rsidRPr="00E33D08">
        <w:rPr>
          <w:rFonts w:cs="Arial"/>
          <w:bCs/>
          <w:spacing w:val="-3"/>
          <w:szCs w:val="24"/>
          <w:lang w:val="en-AU"/>
        </w:rPr>
        <w:t>s</w:t>
      </w:r>
    </w:p>
    <w:p w:rsidR="00E47529" w:rsidRPr="00E33D08"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Sexuality education services</w:t>
      </w:r>
    </w:p>
    <w:p w:rsidR="00E47529" w:rsidRPr="00E33D08"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Tertiary Education Commission funded services</w:t>
      </w:r>
    </w:p>
    <w:p w:rsidR="00E47529" w:rsidRPr="00E33D08"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Transportation services e.g. Total Mobility, to recreat</w:t>
      </w:r>
      <w:r w:rsidR="00827C70">
        <w:rPr>
          <w:rFonts w:cs="Arial"/>
          <w:bCs/>
          <w:spacing w:val="-3"/>
          <w:szCs w:val="24"/>
          <w:lang w:val="en-AU"/>
        </w:rPr>
        <w:t>ional and/or day activities etc</w:t>
      </w:r>
    </w:p>
    <w:p w:rsidR="00E47529" w:rsidRPr="00E33D08" w:rsidRDefault="00E47529" w:rsidP="0022249F">
      <w:pPr>
        <w:numPr>
          <w:ilvl w:val="0"/>
          <w:numId w:val="3"/>
        </w:numPr>
        <w:tabs>
          <w:tab w:val="clear" w:pos="1778"/>
        </w:tabs>
        <w:spacing w:after="0"/>
        <w:ind w:left="1843" w:hanging="425"/>
        <w:rPr>
          <w:rFonts w:cs="Arial"/>
          <w:bCs/>
          <w:spacing w:val="-3"/>
          <w:szCs w:val="24"/>
          <w:lang w:val="en-AU"/>
        </w:rPr>
      </w:pPr>
      <w:r w:rsidRPr="00E33D08">
        <w:rPr>
          <w:rFonts w:cs="Arial"/>
          <w:bCs/>
          <w:spacing w:val="-3"/>
          <w:szCs w:val="24"/>
          <w:lang w:val="en-AU"/>
        </w:rPr>
        <w:t xml:space="preserve">Youth law </w:t>
      </w:r>
      <w:proofErr w:type="spellStart"/>
      <w:r w:rsidRPr="00E33D08">
        <w:rPr>
          <w:rFonts w:cs="Arial"/>
          <w:bCs/>
          <w:spacing w:val="-3"/>
          <w:szCs w:val="24"/>
          <w:lang w:val="en-AU"/>
        </w:rPr>
        <w:t>Tinorangatiratanga</w:t>
      </w:r>
      <w:proofErr w:type="spellEnd"/>
      <w:r w:rsidR="00D4142F">
        <w:rPr>
          <w:rFonts w:cs="Arial"/>
          <w:bCs/>
          <w:spacing w:val="-3"/>
          <w:szCs w:val="24"/>
          <w:lang w:val="en-AU"/>
        </w:rPr>
        <w:t xml:space="preserve"> </w:t>
      </w:r>
      <w:proofErr w:type="spellStart"/>
      <w:r w:rsidR="00D4142F" w:rsidRPr="00D4142F">
        <w:rPr>
          <w:rFonts w:cs="Arial"/>
          <w:bCs/>
          <w:spacing w:val="-3"/>
          <w:szCs w:val="24"/>
          <w:lang w:val="en-AU"/>
        </w:rPr>
        <w:t>Taitamariki</w:t>
      </w:r>
      <w:proofErr w:type="spellEnd"/>
      <w:r w:rsidR="003F27F9">
        <w:rPr>
          <w:rFonts w:cs="Arial"/>
          <w:bCs/>
          <w:spacing w:val="-3"/>
          <w:szCs w:val="24"/>
          <w:lang w:val="en-AU"/>
        </w:rPr>
        <w:t>.</w:t>
      </w:r>
    </w:p>
    <w:p w:rsidR="00E47529" w:rsidRDefault="0022249F" w:rsidP="0022249F">
      <w:pPr>
        <w:spacing w:before="120" w:after="120"/>
        <w:ind w:left="851" w:hanging="851"/>
        <w:rPr>
          <w:rFonts w:cs="Arial"/>
          <w:lang w:val="en-AU"/>
        </w:rPr>
      </w:pPr>
      <w:r>
        <w:rPr>
          <w:rFonts w:cs="Arial"/>
          <w:lang w:val="en-AU"/>
        </w:rPr>
        <w:t>10.2</w:t>
      </w:r>
      <w:r>
        <w:rPr>
          <w:rFonts w:cs="Arial"/>
          <w:lang w:val="en-AU"/>
        </w:rPr>
        <w:tab/>
      </w:r>
      <w:r w:rsidR="00E47529" w:rsidRPr="00E33D08">
        <w:rPr>
          <w:rFonts w:cs="Arial"/>
          <w:lang w:val="en-AU"/>
        </w:rPr>
        <w:t xml:space="preserve">Documentary evidence of such linkages must be </w:t>
      </w:r>
      <w:r w:rsidR="00AA712B">
        <w:rPr>
          <w:rFonts w:cs="Arial"/>
          <w:lang w:val="en-AU"/>
        </w:rPr>
        <w:t xml:space="preserve">made </w:t>
      </w:r>
      <w:r w:rsidR="00E47529" w:rsidRPr="00E33D08">
        <w:rPr>
          <w:rFonts w:cs="Arial"/>
          <w:lang w:val="en-AU"/>
        </w:rPr>
        <w:t>available</w:t>
      </w:r>
      <w:r w:rsidR="00AA712B">
        <w:rPr>
          <w:rFonts w:cs="Arial"/>
          <w:lang w:val="en-AU"/>
        </w:rPr>
        <w:t xml:space="preserve"> to the Ministry</w:t>
      </w:r>
      <w:r w:rsidR="00E47529" w:rsidRPr="00E33D08">
        <w:rPr>
          <w:rFonts w:cs="Arial"/>
          <w:lang w:val="en-AU"/>
        </w:rPr>
        <w:t xml:space="preserve"> on request.  Where children and young people are receiving services from other agencies, the service </w:t>
      </w:r>
      <w:r w:rsidR="003E68DF">
        <w:rPr>
          <w:rFonts w:cs="Arial"/>
          <w:lang w:val="en-AU"/>
        </w:rPr>
        <w:t>Provider</w:t>
      </w:r>
      <w:r w:rsidR="00E47529" w:rsidRPr="00E33D08">
        <w:rPr>
          <w:rFonts w:cs="Arial"/>
          <w:lang w:val="en-AU"/>
        </w:rPr>
        <w:t xml:space="preserve"> will participate in </w:t>
      </w:r>
      <w:r w:rsidR="00E47529" w:rsidRPr="00E33D08">
        <w:rPr>
          <w:rFonts w:cs="Arial"/>
          <w:lang w:val="en-AU"/>
        </w:rPr>
        <w:lastRenderedPageBreak/>
        <w:t xml:space="preserve">intersectoral collaboration and co-ordination initiatives </w:t>
      </w:r>
      <w:r w:rsidR="00AA712B">
        <w:rPr>
          <w:rFonts w:cs="Arial"/>
          <w:lang w:val="en-AU"/>
        </w:rPr>
        <w:t xml:space="preserve">with </w:t>
      </w:r>
      <w:r w:rsidR="00BA58FF">
        <w:rPr>
          <w:rFonts w:cs="Arial"/>
          <w:lang w:val="en-AU"/>
        </w:rPr>
        <w:t>these agencies e.g. specialist services.</w:t>
      </w:r>
    </w:p>
    <w:p w:rsidR="007A38CB" w:rsidRDefault="007A38CB" w:rsidP="000929BE">
      <w:pPr>
        <w:pStyle w:val="Heading3"/>
        <w:numPr>
          <w:ilvl w:val="1"/>
          <w:numId w:val="34"/>
        </w:numPr>
        <w:ind w:left="851" w:hanging="851"/>
      </w:pPr>
      <w:r w:rsidRPr="00E47529">
        <w:t>Equipment Services</w:t>
      </w:r>
    </w:p>
    <w:p w:rsidR="000C4270" w:rsidRDefault="000C4270" w:rsidP="000929BE">
      <w:pPr>
        <w:pStyle w:val="ListParagraph"/>
        <w:numPr>
          <w:ilvl w:val="2"/>
          <w:numId w:val="34"/>
        </w:numPr>
        <w:ind w:left="851" w:hanging="851"/>
        <w:rPr>
          <w:rFonts w:ascii="Arial" w:hAnsi="Arial" w:cs="Arial"/>
          <w:lang w:val="en-AU"/>
        </w:rPr>
      </w:pPr>
      <w:r w:rsidRPr="0022249F">
        <w:rPr>
          <w:rFonts w:ascii="Arial" w:hAnsi="Arial" w:cs="Arial"/>
          <w:lang w:val="en-AU"/>
        </w:rPr>
        <w:t>Refer</w:t>
      </w:r>
      <w:r w:rsidR="00AA712B" w:rsidRPr="0022249F">
        <w:rPr>
          <w:rFonts w:ascii="Arial" w:hAnsi="Arial" w:cs="Arial"/>
          <w:lang w:val="en-AU"/>
        </w:rPr>
        <w:t xml:space="preserve"> to the</w:t>
      </w:r>
      <w:r w:rsidRPr="0022249F">
        <w:rPr>
          <w:rFonts w:ascii="Arial" w:hAnsi="Arial" w:cs="Arial"/>
          <w:lang w:val="en-AU"/>
        </w:rPr>
        <w:t xml:space="preserve"> </w:t>
      </w:r>
      <w:r w:rsidR="00985773" w:rsidRPr="0022249F">
        <w:rPr>
          <w:rFonts w:ascii="Arial" w:hAnsi="Arial" w:cs="Arial"/>
          <w:lang w:val="en-AU"/>
        </w:rPr>
        <w:t>Tier Two</w:t>
      </w:r>
      <w:r w:rsidRPr="0022249F">
        <w:rPr>
          <w:rFonts w:ascii="Arial" w:hAnsi="Arial" w:cs="Arial"/>
          <w:lang w:val="en-AU"/>
        </w:rPr>
        <w:t xml:space="preserve"> specification. </w:t>
      </w:r>
    </w:p>
    <w:p w:rsidR="000929BE" w:rsidRPr="0022249F" w:rsidRDefault="000929BE" w:rsidP="000929BE">
      <w:pPr>
        <w:pStyle w:val="ListParagraph"/>
        <w:ind w:left="851"/>
        <w:rPr>
          <w:rFonts w:ascii="Arial" w:hAnsi="Arial" w:cs="Arial"/>
          <w:lang w:val="en-AU"/>
        </w:rPr>
      </w:pPr>
    </w:p>
    <w:p w:rsidR="007A38CB" w:rsidRDefault="0022249F" w:rsidP="0022249F">
      <w:pPr>
        <w:pStyle w:val="Heading3"/>
        <w:numPr>
          <w:ilvl w:val="0"/>
          <w:numId w:val="0"/>
        </w:numPr>
        <w:ind w:left="851" w:hanging="851"/>
      </w:pPr>
      <w:r>
        <w:t>10.4</w:t>
      </w:r>
      <w:r>
        <w:tab/>
      </w:r>
      <w:r w:rsidR="007A38CB" w:rsidRPr="00E47529">
        <w:t>Behaviour Support</w:t>
      </w:r>
    </w:p>
    <w:p w:rsidR="0040016A" w:rsidRDefault="0022249F" w:rsidP="0022249F">
      <w:pPr>
        <w:ind w:left="851" w:hanging="851"/>
        <w:rPr>
          <w:rFonts w:eastAsia="Times New Roman" w:cs="Arial"/>
          <w:lang w:val="en-AU"/>
        </w:rPr>
      </w:pPr>
      <w:r>
        <w:rPr>
          <w:rFonts w:eastAsia="Times New Roman" w:cs="Arial"/>
          <w:lang w:val="en-AU"/>
        </w:rPr>
        <w:t>10.4.1</w:t>
      </w:r>
      <w:r>
        <w:rPr>
          <w:rFonts w:eastAsia="Times New Roman" w:cs="Arial"/>
          <w:lang w:val="en-AU"/>
        </w:rPr>
        <w:tab/>
      </w:r>
      <w:r w:rsidR="0040016A" w:rsidRPr="00906AF4">
        <w:rPr>
          <w:rFonts w:eastAsia="Times New Roman" w:cs="Arial"/>
          <w:lang w:val="en-AU"/>
        </w:rPr>
        <w:t>Refer</w:t>
      </w:r>
      <w:r w:rsidR="00AA712B">
        <w:rPr>
          <w:rFonts w:eastAsia="Times New Roman" w:cs="Arial"/>
          <w:lang w:val="en-AU"/>
        </w:rPr>
        <w:t xml:space="preserve"> to the</w:t>
      </w:r>
      <w:r w:rsidR="0040016A" w:rsidRPr="00906AF4">
        <w:rPr>
          <w:rFonts w:eastAsia="Times New Roman" w:cs="Arial"/>
          <w:lang w:val="en-AU"/>
        </w:rPr>
        <w:t xml:space="preserve"> </w:t>
      </w:r>
      <w:r w:rsidR="00985773">
        <w:rPr>
          <w:rFonts w:eastAsia="Times New Roman" w:cs="Arial"/>
          <w:lang w:val="en-AU"/>
        </w:rPr>
        <w:t>Tier Two</w:t>
      </w:r>
      <w:r w:rsidR="0040016A" w:rsidRPr="00906AF4">
        <w:rPr>
          <w:rFonts w:eastAsia="Times New Roman" w:cs="Arial"/>
          <w:lang w:val="en-AU"/>
        </w:rPr>
        <w:t xml:space="preserve"> specification. </w:t>
      </w:r>
    </w:p>
    <w:p w:rsidR="007A38CB" w:rsidRPr="00906AF4" w:rsidRDefault="007A38CB" w:rsidP="000929BE">
      <w:pPr>
        <w:pStyle w:val="Heading2"/>
        <w:numPr>
          <w:ilvl w:val="0"/>
          <w:numId w:val="34"/>
        </w:numPr>
        <w:tabs>
          <w:tab w:val="clear" w:pos="709"/>
        </w:tabs>
        <w:ind w:left="851" w:hanging="851"/>
      </w:pPr>
      <w:r w:rsidRPr="00906AF4">
        <w:t>Excluded from purchase price</w:t>
      </w:r>
    </w:p>
    <w:p w:rsidR="00F96965" w:rsidRPr="003F27F9" w:rsidRDefault="0022249F" w:rsidP="0022249F">
      <w:pPr>
        <w:ind w:left="851" w:hanging="851"/>
        <w:rPr>
          <w:rFonts w:cs="Arial"/>
          <w:bCs/>
          <w:iCs/>
          <w:snapToGrid w:val="0"/>
          <w:szCs w:val="24"/>
          <w:lang w:val="en-AU"/>
        </w:rPr>
      </w:pPr>
      <w:r>
        <w:rPr>
          <w:rFonts w:cs="Arial"/>
          <w:bCs/>
          <w:iCs/>
          <w:snapToGrid w:val="0"/>
          <w:szCs w:val="24"/>
          <w:lang w:val="en-AU"/>
        </w:rPr>
        <w:t>11.1</w:t>
      </w:r>
      <w:r>
        <w:rPr>
          <w:rFonts w:cs="Arial"/>
          <w:bCs/>
          <w:iCs/>
          <w:snapToGrid w:val="0"/>
          <w:szCs w:val="24"/>
          <w:lang w:val="en-AU"/>
        </w:rPr>
        <w:tab/>
      </w:r>
      <w:r w:rsidR="00AA712B">
        <w:rPr>
          <w:rFonts w:cs="Arial"/>
          <w:bCs/>
          <w:iCs/>
          <w:snapToGrid w:val="0"/>
          <w:szCs w:val="24"/>
          <w:lang w:val="en-AU"/>
        </w:rPr>
        <w:t>The</w:t>
      </w:r>
      <w:r w:rsidR="003915B2">
        <w:rPr>
          <w:rFonts w:cs="Arial"/>
          <w:bCs/>
          <w:iCs/>
          <w:snapToGrid w:val="0"/>
          <w:szCs w:val="24"/>
          <w:lang w:val="en-AU"/>
        </w:rPr>
        <w:t xml:space="preserve"> purchase</w:t>
      </w:r>
      <w:r w:rsidR="00AA712B" w:rsidRPr="003F27F9">
        <w:rPr>
          <w:rFonts w:cs="Arial"/>
          <w:bCs/>
          <w:iCs/>
          <w:snapToGrid w:val="0"/>
          <w:szCs w:val="24"/>
          <w:lang w:val="en-AU"/>
        </w:rPr>
        <w:t xml:space="preserve"> of </w:t>
      </w:r>
      <w:r w:rsidR="003915B2">
        <w:rPr>
          <w:rFonts w:cs="Arial"/>
          <w:bCs/>
          <w:iCs/>
          <w:snapToGrid w:val="0"/>
          <w:szCs w:val="24"/>
          <w:lang w:val="en-AU"/>
        </w:rPr>
        <w:t>items</w:t>
      </w:r>
      <w:r w:rsidR="00AA712B" w:rsidRPr="003F27F9">
        <w:rPr>
          <w:rFonts w:cs="Arial"/>
          <w:bCs/>
          <w:iCs/>
          <w:snapToGrid w:val="0"/>
          <w:szCs w:val="24"/>
          <w:lang w:val="en-AU"/>
        </w:rPr>
        <w:t xml:space="preserve"> listed b</w:t>
      </w:r>
      <w:r w:rsidR="003915B2">
        <w:rPr>
          <w:rFonts w:cs="Arial"/>
          <w:bCs/>
          <w:iCs/>
          <w:snapToGrid w:val="0"/>
          <w:szCs w:val="24"/>
          <w:lang w:val="en-AU"/>
        </w:rPr>
        <w:t>elow is</w:t>
      </w:r>
      <w:r w:rsidR="00AA712B" w:rsidRPr="003F27F9">
        <w:rPr>
          <w:rFonts w:cs="Arial"/>
          <w:bCs/>
          <w:iCs/>
          <w:snapToGrid w:val="0"/>
          <w:szCs w:val="24"/>
          <w:lang w:val="en-AU"/>
        </w:rPr>
        <w:t xml:space="preserve"> not the responsibility of the Ministry</w:t>
      </w:r>
      <w:r w:rsidR="003915B2">
        <w:rPr>
          <w:rFonts w:cs="Arial"/>
          <w:bCs/>
          <w:iCs/>
          <w:snapToGrid w:val="0"/>
          <w:szCs w:val="24"/>
          <w:lang w:val="en-AU"/>
        </w:rPr>
        <w:t>,</w:t>
      </w:r>
      <w:r w:rsidR="00AA712B">
        <w:rPr>
          <w:rFonts w:cs="Arial"/>
          <w:bCs/>
          <w:iCs/>
          <w:snapToGrid w:val="0"/>
          <w:szCs w:val="24"/>
          <w:lang w:val="en-AU"/>
        </w:rPr>
        <w:t xml:space="preserve"> and the</w:t>
      </w:r>
      <w:r w:rsidR="00AA712B" w:rsidRPr="003F27F9">
        <w:rPr>
          <w:rFonts w:cs="Arial"/>
          <w:bCs/>
          <w:iCs/>
          <w:snapToGrid w:val="0"/>
          <w:szCs w:val="24"/>
          <w:lang w:val="en-AU"/>
        </w:rPr>
        <w:t xml:space="preserve"> </w:t>
      </w:r>
      <w:r w:rsidR="003E68DF">
        <w:rPr>
          <w:rFonts w:cs="Arial"/>
          <w:bCs/>
          <w:iCs/>
          <w:snapToGrid w:val="0"/>
          <w:szCs w:val="24"/>
          <w:lang w:val="en-AU"/>
        </w:rPr>
        <w:t>Provider</w:t>
      </w:r>
      <w:r w:rsidR="00AA712B">
        <w:rPr>
          <w:rFonts w:cs="Arial"/>
          <w:bCs/>
          <w:iCs/>
          <w:snapToGrid w:val="0"/>
          <w:szCs w:val="24"/>
          <w:lang w:val="en-AU"/>
        </w:rPr>
        <w:t xml:space="preserve"> is </w:t>
      </w:r>
      <w:r w:rsidR="00AA712B" w:rsidRPr="003F27F9">
        <w:rPr>
          <w:rFonts w:cs="Arial"/>
          <w:bCs/>
          <w:iCs/>
          <w:snapToGrid w:val="0"/>
          <w:szCs w:val="24"/>
          <w:lang w:val="en-AU"/>
        </w:rPr>
        <w:t xml:space="preserve">required </w:t>
      </w:r>
      <w:r w:rsidR="00BA58FF">
        <w:rPr>
          <w:rFonts w:cs="Arial"/>
          <w:bCs/>
          <w:iCs/>
          <w:snapToGrid w:val="0"/>
          <w:szCs w:val="24"/>
          <w:lang w:val="en-AU"/>
        </w:rPr>
        <w:t xml:space="preserve">to ensure that responsibility for provision of these for the child / young person is documented in </w:t>
      </w:r>
      <w:r w:rsidR="00AA712B" w:rsidRPr="003F27F9">
        <w:rPr>
          <w:rFonts w:cs="Arial"/>
          <w:bCs/>
          <w:iCs/>
          <w:snapToGrid w:val="0"/>
          <w:szCs w:val="24"/>
          <w:lang w:val="en-AU"/>
        </w:rPr>
        <w:t xml:space="preserve">the </w:t>
      </w:r>
      <w:r w:rsidR="00AA712B" w:rsidRPr="003F27F9">
        <w:rPr>
          <w:rFonts w:cs="Arial"/>
          <w:bCs/>
          <w:iCs/>
          <w:szCs w:val="24"/>
          <w:lang w:val="en-GB" w:eastAsia="en-GB"/>
        </w:rPr>
        <w:t>Out-of-family Care Agreement</w:t>
      </w:r>
      <w:r w:rsidR="00BA58FF">
        <w:rPr>
          <w:rFonts w:cs="Arial"/>
          <w:bCs/>
          <w:iCs/>
          <w:szCs w:val="24"/>
          <w:lang w:val="en-GB" w:eastAsia="en-GB"/>
        </w:rPr>
        <w:t xml:space="preserve">: </w:t>
      </w:r>
    </w:p>
    <w:p w:rsidR="00F96965" w:rsidRPr="00D4142F" w:rsidRDefault="003915B2" w:rsidP="000929BE">
      <w:pPr>
        <w:numPr>
          <w:ilvl w:val="0"/>
          <w:numId w:val="35"/>
        </w:numPr>
        <w:tabs>
          <w:tab w:val="clear" w:pos="513"/>
          <w:tab w:val="num" w:pos="1418"/>
        </w:tabs>
        <w:spacing w:before="120" w:after="120" w:line="240" w:lineRule="auto"/>
        <w:ind w:left="1418" w:hanging="567"/>
        <w:rPr>
          <w:rFonts w:cs="Arial"/>
          <w:color w:val="000000"/>
          <w:szCs w:val="24"/>
          <w:lang w:val="en-US"/>
        </w:rPr>
      </w:pPr>
      <w:r>
        <w:rPr>
          <w:rFonts w:cs="Arial"/>
          <w:color w:val="000000"/>
          <w:szCs w:val="24"/>
          <w:lang w:val="en-US"/>
        </w:rPr>
        <w:t>P</w:t>
      </w:r>
      <w:r w:rsidR="00F96965" w:rsidRPr="00D4142F">
        <w:rPr>
          <w:rFonts w:cs="Arial"/>
          <w:color w:val="000000"/>
          <w:szCs w:val="24"/>
          <w:lang w:val="en-US"/>
        </w:rPr>
        <w:t>ersonal supply of ap</w:t>
      </w:r>
      <w:r>
        <w:rPr>
          <w:rFonts w:cs="Arial"/>
          <w:color w:val="000000"/>
          <w:szCs w:val="24"/>
          <w:lang w:val="en-US"/>
        </w:rPr>
        <w:t>propriate clothing</w:t>
      </w:r>
    </w:p>
    <w:p w:rsidR="00F96965" w:rsidRPr="00D4142F" w:rsidRDefault="003915B2" w:rsidP="000929BE">
      <w:pPr>
        <w:numPr>
          <w:ilvl w:val="0"/>
          <w:numId w:val="35"/>
        </w:numPr>
        <w:tabs>
          <w:tab w:val="clear" w:pos="513"/>
          <w:tab w:val="num" w:pos="1418"/>
        </w:tabs>
        <w:spacing w:before="120" w:after="120" w:line="240" w:lineRule="auto"/>
        <w:ind w:left="1418" w:hanging="567"/>
        <w:rPr>
          <w:rFonts w:cs="Arial"/>
          <w:color w:val="000000"/>
          <w:szCs w:val="24"/>
          <w:lang w:val="en-US"/>
        </w:rPr>
      </w:pPr>
      <w:r>
        <w:rPr>
          <w:rFonts w:cs="Arial"/>
          <w:color w:val="000000"/>
          <w:szCs w:val="24"/>
          <w:lang w:val="en-US"/>
        </w:rPr>
        <w:t>A</w:t>
      </w:r>
      <w:r w:rsidR="00F96965" w:rsidRPr="00D4142F">
        <w:rPr>
          <w:rFonts w:cs="Arial"/>
          <w:color w:val="000000"/>
          <w:szCs w:val="24"/>
          <w:lang w:val="en-US"/>
        </w:rPr>
        <w:t>dequate per</w:t>
      </w:r>
      <w:r>
        <w:rPr>
          <w:rFonts w:cs="Arial"/>
          <w:color w:val="000000"/>
          <w:szCs w:val="24"/>
          <w:lang w:val="en-US"/>
        </w:rPr>
        <w:t>sonal pocket money</w:t>
      </w:r>
    </w:p>
    <w:p w:rsidR="00F96965" w:rsidRPr="00D4142F" w:rsidRDefault="003915B2" w:rsidP="000929BE">
      <w:pPr>
        <w:numPr>
          <w:ilvl w:val="0"/>
          <w:numId w:val="35"/>
        </w:numPr>
        <w:tabs>
          <w:tab w:val="clear" w:pos="513"/>
          <w:tab w:val="num" w:pos="1418"/>
        </w:tabs>
        <w:spacing w:before="120" w:after="120" w:line="240" w:lineRule="auto"/>
        <w:ind w:left="1418" w:hanging="567"/>
        <w:rPr>
          <w:rFonts w:cs="Arial"/>
          <w:color w:val="000000"/>
          <w:szCs w:val="24"/>
          <w:lang w:val="en-US"/>
        </w:rPr>
      </w:pPr>
      <w:r>
        <w:rPr>
          <w:rFonts w:cs="Arial"/>
          <w:color w:val="000000"/>
          <w:szCs w:val="24"/>
          <w:lang w:val="en-US"/>
        </w:rPr>
        <w:t>P</w:t>
      </w:r>
      <w:r w:rsidR="00F96965" w:rsidRPr="00D4142F">
        <w:rPr>
          <w:rFonts w:cs="Arial"/>
          <w:color w:val="000000"/>
          <w:szCs w:val="24"/>
          <w:lang w:val="en-US"/>
        </w:rPr>
        <w:t>ersonal items, such as toiletries, haircuts, minor stationery, non-prescription medi</w:t>
      </w:r>
      <w:r>
        <w:rPr>
          <w:rFonts w:cs="Arial"/>
          <w:color w:val="000000"/>
          <w:szCs w:val="24"/>
          <w:lang w:val="en-US"/>
        </w:rPr>
        <w:t>cines</w:t>
      </w:r>
    </w:p>
    <w:p w:rsidR="00F96965" w:rsidRPr="00D4142F" w:rsidRDefault="003915B2" w:rsidP="000929BE">
      <w:pPr>
        <w:numPr>
          <w:ilvl w:val="0"/>
          <w:numId w:val="35"/>
        </w:numPr>
        <w:tabs>
          <w:tab w:val="clear" w:pos="513"/>
          <w:tab w:val="num" w:pos="1418"/>
        </w:tabs>
        <w:spacing w:before="120" w:after="120" w:line="240" w:lineRule="auto"/>
        <w:ind w:left="1418" w:hanging="567"/>
        <w:rPr>
          <w:rFonts w:cs="Arial"/>
          <w:color w:val="000000"/>
          <w:szCs w:val="24"/>
          <w:lang w:val="en-US"/>
        </w:rPr>
      </w:pPr>
      <w:r>
        <w:rPr>
          <w:rFonts w:cs="Arial"/>
          <w:color w:val="000000"/>
          <w:szCs w:val="24"/>
          <w:lang w:val="en-US"/>
        </w:rPr>
        <w:t>F</w:t>
      </w:r>
      <w:r w:rsidR="00F96965" w:rsidRPr="00D4142F">
        <w:rPr>
          <w:rFonts w:cs="Arial"/>
          <w:color w:val="000000"/>
          <w:szCs w:val="24"/>
          <w:lang w:val="en-US"/>
        </w:rPr>
        <w:t xml:space="preserve">ees and purchase of equipment for out-of-school recreational activities </w:t>
      </w:r>
    </w:p>
    <w:p w:rsidR="00F96965" w:rsidRPr="00D4142F" w:rsidRDefault="003915B2" w:rsidP="000929BE">
      <w:pPr>
        <w:numPr>
          <w:ilvl w:val="0"/>
          <w:numId w:val="35"/>
        </w:numPr>
        <w:tabs>
          <w:tab w:val="clear" w:pos="513"/>
          <w:tab w:val="num" w:pos="1418"/>
        </w:tabs>
        <w:spacing w:before="120" w:after="120" w:line="240" w:lineRule="auto"/>
        <w:ind w:left="1418" w:hanging="567"/>
        <w:rPr>
          <w:rFonts w:cs="Arial"/>
          <w:color w:val="000000"/>
          <w:szCs w:val="24"/>
          <w:lang w:val="en-US"/>
        </w:rPr>
      </w:pPr>
      <w:r>
        <w:rPr>
          <w:rFonts w:cs="Arial"/>
          <w:color w:val="000000"/>
          <w:szCs w:val="24"/>
          <w:lang w:val="en-US"/>
        </w:rPr>
        <w:t>A</w:t>
      </w:r>
      <w:r w:rsidR="00F96965" w:rsidRPr="00D4142F">
        <w:rPr>
          <w:rFonts w:cs="Arial"/>
          <w:color w:val="000000"/>
          <w:szCs w:val="24"/>
          <w:lang w:val="en-US"/>
        </w:rPr>
        <w:t xml:space="preserve">ccess to family </w:t>
      </w:r>
    </w:p>
    <w:p w:rsidR="00F96965" w:rsidRDefault="003915B2" w:rsidP="000929BE">
      <w:pPr>
        <w:numPr>
          <w:ilvl w:val="0"/>
          <w:numId w:val="35"/>
        </w:numPr>
        <w:tabs>
          <w:tab w:val="clear" w:pos="513"/>
          <w:tab w:val="num" w:pos="1418"/>
        </w:tabs>
        <w:spacing w:before="120" w:after="120" w:line="240" w:lineRule="auto"/>
        <w:ind w:left="1418" w:hanging="567"/>
        <w:rPr>
          <w:rFonts w:cs="Arial"/>
          <w:szCs w:val="24"/>
          <w:lang w:val="en-AU"/>
        </w:rPr>
      </w:pPr>
      <w:r>
        <w:rPr>
          <w:rFonts w:cs="Arial"/>
          <w:szCs w:val="24"/>
          <w:lang w:val="en-AU"/>
        </w:rPr>
        <w:t>T</w:t>
      </w:r>
      <w:r w:rsidR="00F96965" w:rsidRPr="003F27F9">
        <w:rPr>
          <w:rFonts w:cs="Arial"/>
          <w:szCs w:val="24"/>
          <w:lang w:val="en-AU"/>
        </w:rPr>
        <w:t>ransp</w:t>
      </w:r>
      <w:r w:rsidR="00F541E6">
        <w:rPr>
          <w:rFonts w:cs="Arial"/>
          <w:szCs w:val="24"/>
          <w:lang w:val="en-AU"/>
        </w:rPr>
        <w:t>ort to school or day services</w:t>
      </w:r>
    </w:p>
    <w:p w:rsidR="00254B7B" w:rsidRDefault="00F541E6" w:rsidP="000929BE">
      <w:pPr>
        <w:numPr>
          <w:ilvl w:val="0"/>
          <w:numId w:val="35"/>
        </w:numPr>
        <w:tabs>
          <w:tab w:val="clear" w:pos="513"/>
          <w:tab w:val="num" w:pos="1418"/>
        </w:tabs>
        <w:spacing w:before="120" w:after="120" w:line="240" w:lineRule="auto"/>
        <w:ind w:left="1418" w:hanging="567"/>
        <w:rPr>
          <w:rFonts w:cs="Arial"/>
          <w:szCs w:val="24"/>
          <w:lang w:val="en-AU"/>
        </w:rPr>
      </w:pPr>
      <w:r>
        <w:rPr>
          <w:rFonts w:cs="Arial"/>
          <w:szCs w:val="24"/>
          <w:lang w:val="en-AU"/>
        </w:rPr>
        <w:t>School fees, school resources e.g. test books, school stationery, school trips, school camps, school sporting equipment and clothing</w:t>
      </w:r>
    </w:p>
    <w:p w:rsidR="00F541E6" w:rsidRDefault="00254B7B" w:rsidP="000929BE">
      <w:pPr>
        <w:numPr>
          <w:ilvl w:val="0"/>
          <w:numId w:val="35"/>
        </w:numPr>
        <w:tabs>
          <w:tab w:val="clear" w:pos="513"/>
          <w:tab w:val="num" w:pos="1418"/>
        </w:tabs>
        <w:spacing w:before="120" w:after="120" w:line="240" w:lineRule="auto"/>
        <w:ind w:left="1418" w:hanging="567"/>
        <w:rPr>
          <w:rFonts w:cs="Arial"/>
          <w:szCs w:val="24"/>
          <w:lang w:val="en-AU"/>
        </w:rPr>
      </w:pPr>
      <w:r>
        <w:rPr>
          <w:rFonts w:cs="Arial"/>
          <w:szCs w:val="24"/>
          <w:lang w:val="en-AU"/>
        </w:rPr>
        <w:t>Telecommunications costs</w:t>
      </w:r>
      <w:r w:rsidR="00F541E6">
        <w:rPr>
          <w:rFonts w:cs="Arial"/>
          <w:szCs w:val="24"/>
          <w:lang w:val="en-AU"/>
        </w:rPr>
        <w:t>.</w:t>
      </w:r>
    </w:p>
    <w:p w:rsidR="00F541E6" w:rsidRPr="003F27F9" w:rsidRDefault="00F541E6" w:rsidP="00F541E6">
      <w:pPr>
        <w:spacing w:before="120" w:after="120" w:line="240" w:lineRule="auto"/>
        <w:rPr>
          <w:rFonts w:cs="Arial"/>
          <w:szCs w:val="24"/>
          <w:lang w:val="en-AU"/>
        </w:rPr>
      </w:pPr>
      <w:r>
        <w:rPr>
          <w:rFonts w:cs="Arial"/>
          <w:szCs w:val="24"/>
          <w:lang w:val="en-AU"/>
        </w:rPr>
        <w:tab/>
      </w:r>
    </w:p>
    <w:p w:rsidR="00314F0A" w:rsidRPr="00270CBF" w:rsidRDefault="00314F0A" w:rsidP="000929BE">
      <w:pPr>
        <w:pStyle w:val="Heading2"/>
        <w:numPr>
          <w:ilvl w:val="0"/>
          <w:numId w:val="34"/>
        </w:numPr>
        <w:tabs>
          <w:tab w:val="clear" w:pos="709"/>
        </w:tabs>
        <w:ind w:left="851" w:hanging="851"/>
      </w:pPr>
      <w:r w:rsidRPr="00906AF4">
        <w:t>Complaints Resolution</w:t>
      </w:r>
    </w:p>
    <w:p w:rsidR="00AA712B" w:rsidRDefault="002F569F" w:rsidP="002F569F">
      <w:pPr>
        <w:ind w:left="851" w:hanging="851"/>
        <w:rPr>
          <w:rFonts w:cs="Arial"/>
          <w:sz w:val="22"/>
          <w:lang w:val="en-AU"/>
        </w:rPr>
      </w:pPr>
      <w:r>
        <w:rPr>
          <w:rFonts w:eastAsia="Times New Roman" w:cs="Arial"/>
          <w:lang w:val="en-AU"/>
        </w:rPr>
        <w:t>12.1</w:t>
      </w:r>
      <w:r>
        <w:rPr>
          <w:rFonts w:eastAsia="Times New Roman" w:cs="Arial"/>
          <w:lang w:val="en-AU"/>
        </w:rPr>
        <w:tab/>
      </w:r>
      <w:r w:rsidR="00821180" w:rsidRPr="00B34A90">
        <w:rPr>
          <w:rFonts w:cs="Arial"/>
          <w:szCs w:val="24"/>
          <w:lang w:val="en-AU"/>
        </w:rPr>
        <w:t xml:space="preserve">In addition to the requirements of </w:t>
      </w:r>
      <w:r w:rsidR="00821180">
        <w:rPr>
          <w:rFonts w:cs="Arial"/>
          <w:szCs w:val="24"/>
          <w:lang w:val="en-AU"/>
        </w:rPr>
        <w:t>the Tier Two</w:t>
      </w:r>
      <w:r w:rsidR="00821180" w:rsidRPr="00B34A90">
        <w:rPr>
          <w:rFonts w:cs="Arial"/>
          <w:szCs w:val="24"/>
          <w:lang w:val="en-AU"/>
        </w:rPr>
        <w:t xml:space="preserve"> specification the </w:t>
      </w:r>
      <w:r w:rsidR="00821180">
        <w:rPr>
          <w:rFonts w:cs="Arial"/>
          <w:szCs w:val="24"/>
          <w:lang w:val="en-AU"/>
        </w:rPr>
        <w:t>Provider</w:t>
      </w:r>
      <w:r w:rsidR="00821180" w:rsidRPr="00B34A90">
        <w:rPr>
          <w:rFonts w:cs="Arial"/>
          <w:szCs w:val="24"/>
          <w:lang w:val="en-AU"/>
        </w:rPr>
        <w:t xml:space="preserve"> </w:t>
      </w:r>
      <w:r w:rsidR="00821180">
        <w:rPr>
          <w:rFonts w:cs="Arial"/>
          <w:szCs w:val="24"/>
          <w:lang w:val="en-AU"/>
        </w:rPr>
        <w:t>will</w:t>
      </w:r>
      <w:r w:rsidR="00821180">
        <w:rPr>
          <w:rFonts w:eastAsia="Times New Roman" w:cs="Arial"/>
          <w:lang w:val="en-AU"/>
        </w:rPr>
        <w:t xml:space="preserve"> </w:t>
      </w:r>
      <w:r w:rsidR="00AA712B">
        <w:rPr>
          <w:rFonts w:eastAsia="Times New Roman" w:cs="Arial"/>
          <w:lang w:val="en-AU"/>
        </w:rPr>
        <w:t>ensure that:</w:t>
      </w:r>
    </w:p>
    <w:p w:rsidR="00307C57" w:rsidRDefault="00AA712B" w:rsidP="000929BE">
      <w:pPr>
        <w:numPr>
          <w:ilvl w:val="0"/>
          <w:numId w:val="36"/>
        </w:numPr>
        <w:tabs>
          <w:tab w:val="clear" w:pos="1669"/>
        </w:tabs>
        <w:spacing w:after="120"/>
        <w:ind w:left="1418" w:hanging="567"/>
        <w:rPr>
          <w:rFonts w:cs="Arial"/>
          <w:szCs w:val="24"/>
          <w:lang w:val="en-AU"/>
        </w:rPr>
      </w:pPr>
      <w:r>
        <w:rPr>
          <w:rFonts w:cs="Arial"/>
          <w:szCs w:val="24"/>
          <w:lang w:val="en-AU"/>
        </w:rPr>
        <w:t xml:space="preserve">There </w:t>
      </w:r>
      <w:r w:rsidRPr="003F27F9">
        <w:rPr>
          <w:rFonts w:cs="Arial"/>
          <w:szCs w:val="24"/>
          <w:lang w:val="en-AU"/>
        </w:rPr>
        <w:t>is a forum (facilitated by an</w:t>
      </w:r>
      <w:r w:rsidR="00BA58FF">
        <w:rPr>
          <w:rFonts w:cs="Arial"/>
          <w:szCs w:val="24"/>
          <w:lang w:val="en-AU"/>
        </w:rPr>
        <w:t xml:space="preserve"> advocate or external person)</w:t>
      </w:r>
      <w:r w:rsidRPr="003F27F9">
        <w:rPr>
          <w:rFonts w:cs="Arial"/>
          <w:szCs w:val="24"/>
          <w:lang w:val="en-AU"/>
        </w:rPr>
        <w:t xml:space="preserve"> to resolve </w:t>
      </w:r>
      <w:r>
        <w:rPr>
          <w:rFonts w:cs="Arial"/>
          <w:szCs w:val="24"/>
          <w:lang w:val="en-AU"/>
        </w:rPr>
        <w:t xml:space="preserve">any </w:t>
      </w:r>
      <w:r w:rsidRPr="003F27F9">
        <w:rPr>
          <w:rFonts w:cs="Arial"/>
          <w:szCs w:val="24"/>
          <w:lang w:val="en-AU"/>
        </w:rPr>
        <w:t xml:space="preserve">complaints </w:t>
      </w:r>
      <w:r>
        <w:rPr>
          <w:rFonts w:cs="Arial"/>
          <w:szCs w:val="24"/>
          <w:lang w:val="en-AU"/>
        </w:rPr>
        <w:t>and</w:t>
      </w:r>
      <w:r w:rsidRPr="003F27F9">
        <w:rPr>
          <w:rFonts w:cs="Arial"/>
          <w:szCs w:val="24"/>
          <w:lang w:val="en-AU"/>
        </w:rPr>
        <w:t xml:space="preserve"> </w:t>
      </w:r>
      <w:r>
        <w:rPr>
          <w:rFonts w:cs="Arial"/>
          <w:szCs w:val="24"/>
          <w:lang w:val="en-AU"/>
        </w:rPr>
        <w:t xml:space="preserve">to provide an opportunity for a </w:t>
      </w:r>
      <w:r w:rsidR="00BA58FF">
        <w:rPr>
          <w:rFonts w:cs="Arial"/>
          <w:szCs w:val="24"/>
          <w:lang w:val="en-AU"/>
        </w:rPr>
        <w:t>p</w:t>
      </w:r>
      <w:r>
        <w:rPr>
          <w:rFonts w:cs="Arial"/>
          <w:szCs w:val="24"/>
          <w:lang w:val="en-AU"/>
        </w:rPr>
        <w:t xml:space="preserve">erson to </w:t>
      </w:r>
      <w:r w:rsidRPr="003F27F9">
        <w:rPr>
          <w:rFonts w:cs="Arial"/>
          <w:szCs w:val="24"/>
          <w:lang w:val="en-AU"/>
        </w:rPr>
        <w:t>air any grievances</w:t>
      </w:r>
      <w:r>
        <w:rPr>
          <w:rFonts w:cs="Arial"/>
          <w:szCs w:val="24"/>
          <w:lang w:val="en-AU"/>
        </w:rPr>
        <w:t xml:space="preserve"> or issues</w:t>
      </w:r>
      <w:r w:rsidRPr="003F27F9">
        <w:rPr>
          <w:rFonts w:cs="Arial"/>
          <w:szCs w:val="24"/>
          <w:lang w:val="en-AU"/>
        </w:rPr>
        <w:t xml:space="preserve"> involving the </w:t>
      </w:r>
      <w:r>
        <w:rPr>
          <w:rFonts w:cs="Arial"/>
          <w:szCs w:val="24"/>
          <w:lang w:val="en-AU"/>
        </w:rPr>
        <w:t xml:space="preserve">services provided to the </w:t>
      </w:r>
      <w:r w:rsidR="00BA58FF">
        <w:rPr>
          <w:rFonts w:cs="Arial"/>
          <w:szCs w:val="24"/>
          <w:lang w:val="en-AU"/>
        </w:rPr>
        <w:t xml:space="preserve">child / </w:t>
      </w:r>
      <w:r>
        <w:rPr>
          <w:rFonts w:cs="Arial"/>
          <w:szCs w:val="24"/>
          <w:lang w:val="en-AU"/>
        </w:rPr>
        <w:t xml:space="preserve">young </w:t>
      </w:r>
      <w:r w:rsidR="00BA58FF">
        <w:rPr>
          <w:rFonts w:cs="Arial"/>
          <w:szCs w:val="24"/>
          <w:lang w:val="en-AU"/>
        </w:rPr>
        <w:t>person</w:t>
      </w:r>
      <w:r>
        <w:rPr>
          <w:rFonts w:cs="Arial"/>
          <w:szCs w:val="24"/>
          <w:lang w:val="en-AU"/>
        </w:rPr>
        <w:t>.</w:t>
      </w:r>
    </w:p>
    <w:p w:rsidR="00E611B3" w:rsidRPr="001C7B01" w:rsidRDefault="00E611B3" w:rsidP="000929BE">
      <w:pPr>
        <w:pStyle w:val="Heading2"/>
        <w:numPr>
          <w:ilvl w:val="0"/>
          <w:numId w:val="34"/>
        </w:numPr>
        <w:tabs>
          <w:tab w:val="clear" w:pos="709"/>
        </w:tabs>
        <w:ind w:left="851" w:hanging="851"/>
        <w:rPr>
          <w:b w:val="0"/>
        </w:rPr>
      </w:pPr>
      <w:r w:rsidRPr="00F96965">
        <w:t xml:space="preserve">Purchase Units </w:t>
      </w:r>
    </w:p>
    <w:p w:rsidR="001C7B01" w:rsidRPr="001C7B01" w:rsidRDefault="001C7B01" w:rsidP="001C7B01">
      <w:pPr>
        <w:pStyle w:val="Heading3"/>
        <w:keepNext/>
        <w:numPr>
          <w:ilvl w:val="1"/>
          <w:numId w:val="48"/>
        </w:numPr>
        <w:tabs>
          <w:tab w:val="left" w:pos="851"/>
        </w:tabs>
        <w:spacing w:line="276" w:lineRule="auto"/>
        <w:ind w:left="851" w:hanging="851"/>
        <w:contextualSpacing w:val="0"/>
        <w:jc w:val="left"/>
        <w:rPr>
          <w:b w:val="0"/>
          <w:szCs w:val="26"/>
        </w:rPr>
      </w:pPr>
      <w:r w:rsidRPr="001C7B01">
        <w:rPr>
          <w:b w:val="0"/>
          <w:lang w:val="en-US"/>
        </w:rPr>
        <w:lastRenderedPageBreak/>
        <w:t xml:space="preserve">Purchase Units are defined in the joint DHB and Ministry of Health’s Nationwide Service Framework Purchase Unit Data Dictionary published on </w:t>
      </w:r>
      <w:hyperlink r:id="rId10" w:history="1">
        <w:r w:rsidRPr="001C7B01">
          <w:rPr>
            <w:rStyle w:val="Hyperlink"/>
            <w:b w:val="0"/>
            <w:lang w:val="en-US"/>
          </w:rPr>
          <w:t>http://nsfl.health.govt.nz/purchase-units</w:t>
        </w:r>
      </w:hyperlink>
    </w:p>
    <w:p w:rsidR="001C7B01" w:rsidRDefault="001C7B01" w:rsidP="001C7B01">
      <w:pPr>
        <w:pStyle w:val="Heading3"/>
        <w:keepNext/>
        <w:numPr>
          <w:ilvl w:val="1"/>
          <w:numId w:val="48"/>
        </w:numPr>
        <w:tabs>
          <w:tab w:val="left" w:pos="851"/>
        </w:tabs>
        <w:spacing w:line="276" w:lineRule="auto"/>
        <w:contextualSpacing w:val="0"/>
        <w:jc w:val="left"/>
        <w:rPr>
          <w:b w:val="0"/>
          <w:lang w:val="en-US"/>
        </w:rPr>
      </w:pPr>
      <w:r w:rsidRPr="001C7B01">
        <w:rPr>
          <w:b w:val="0"/>
          <w:lang w:val="en-US"/>
        </w:rPr>
        <w:t>The following Purchase Unit</w:t>
      </w:r>
      <w:r>
        <w:rPr>
          <w:b w:val="0"/>
          <w:lang w:val="en-US"/>
        </w:rPr>
        <w:t xml:space="preserve"> applies to this Service.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548"/>
        <w:gridCol w:w="1679"/>
        <w:gridCol w:w="5103"/>
        <w:gridCol w:w="1417"/>
      </w:tblGrid>
      <w:tr w:rsidR="001C7B01" w:rsidRPr="003F27F9" w:rsidTr="001C7B01">
        <w:tc>
          <w:tcPr>
            <w:tcW w:w="1548" w:type="dxa"/>
            <w:vAlign w:val="center"/>
          </w:tcPr>
          <w:p w:rsidR="001C7B01" w:rsidRPr="00BA58FF" w:rsidRDefault="001C7B01" w:rsidP="009B2084">
            <w:pPr>
              <w:pStyle w:val="BodyText"/>
              <w:spacing w:after="0"/>
              <w:jc w:val="left"/>
              <w:rPr>
                <w:rFonts w:ascii="Arial" w:hAnsi="Arial" w:cs="Arial"/>
                <w:b/>
                <w:sz w:val="22"/>
                <w:szCs w:val="22"/>
                <w:lang w:val="en-GB"/>
              </w:rPr>
            </w:pPr>
            <w:bookmarkStart w:id="3" w:name="Table2"/>
            <w:r w:rsidRPr="00BA58FF">
              <w:rPr>
                <w:rFonts w:ascii="Arial" w:hAnsi="Arial" w:cs="Arial"/>
                <w:b/>
                <w:sz w:val="22"/>
                <w:szCs w:val="22"/>
                <w:lang w:val="en-GB"/>
              </w:rPr>
              <w:t>Purchase Unit Code</w:t>
            </w:r>
          </w:p>
        </w:tc>
        <w:tc>
          <w:tcPr>
            <w:tcW w:w="1679" w:type="dxa"/>
            <w:vAlign w:val="center"/>
          </w:tcPr>
          <w:p w:rsidR="001C7B01" w:rsidRPr="00BA58FF" w:rsidRDefault="001C7B01" w:rsidP="009B2084">
            <w:pPr>
              <w:pStyle w:val="BodyText"/>
              <w:spacing w:after="0"/>
              <w:jc w:val="left"/>
              <w:rPr>
                <w:rFonts w:ascii="Arial" w:hAnsi="Arial" w:cs="Arial"/>
                <w:b/>
                <w:sz w:val="22"/>
                <w:szCs w:val="22"/>
                <w:lang w:val="en-GB"/>
              </w:rPr>
            </w:pPr>
            <w:r w:rsidRPr="00BA58FF">
              <w:rPr>
                <w:rFonts w:ascii="Arial" w:hAnsi="Arial" w:cs="Arial"/>
                <w:b/>
                <w:sz w:val="22"/>
                <w:szCs w:val="22"/>
                <w:lang w:val="en-GB"/>
              </w:rPr>
              <w:t>Purchase Unit Description</w:t>
            </w:r>
          </w:p>
        </w:tc>
        <w:tc>
          <w:tcPr>
            <w:tcW w:w="5103" w:type="dxa"/>
            <w:vAlign w:val="center"/>
          </w:tcPr>
          <w:p w:rsidR="001C7B01" w:rsidRPr="00BA58FF" w:rsidRDefault="001C7B01" w:rsidP="001C7B01">
            <w:pPr>
              <w:pStyle w:val="BodyText"/>
              <w:spacing w:after="0"/>
              <w:jc w:val="left"/>
              <w:rPr>
                <w:rFonts w:ascii="Arial" w:hAnsi="Arial" w:cs="Arial"/>
                <w:b/>
                <w:sz w:val="22"/>
                <w:szCs w:val="22"/>
                <w:lang w:val="en-GB"/>
              </w:rPr>
            </w:pPr>
            <w:r w:rsidRPr="00BA58FF">
              <w:rPr>
                <w:rFonts w:ascii="Arial" w:hAnsi="Arial" w:cs="Arial"/>
                <w:b/>
                <w:sz w:val="22"/>
                <w:szCs w:val="22"/>
                <w:lang w:val="en-GB"/>
              </w:rPr>
              <w:t xml:space="preserve">Purchase </w:t>
            </w:r>
            <w:r>
              <w:rPr>
                <w:rFonts w:ascii="Arial" w:hAnsi="Arial" w:cs="Arial"/>
                <w:b/>
                <w:sz w:val="22"/>
                <w:szCs w:val="22"/>
                <w:lang w:val="en-GB"/>
              </w:rPr>
              <w:t>Unit</w:t>
            </w:r>
            <w:r w:rsidRPr="00BA58FF">
              <w:rPr>
                <w:rFonts w:ascii="Arial" w:hAnsi="Arial" w:cs="Arial"/>
                <w:b/>
                <w:sz w:val="22"/>
                <w:szCs w:val="22"/>
                <w:lang w:val="en-GB"/>
              </w:rPr>
              <w:t xml:space="preserve"> definition</w:t>
            </w:r>
          </w:p>
        </w:tc>
        <w:tc>
          <w:tcPr>
            <w:tcW w:w="1417" w:type="dxa"/>
            <w:vAlign w:val="center"/>
          </w:tcPr>
          <w:p w:rsidR="001C7B01" w:rsidRPr="00BA58FF" w:rsidRDefault="001C7B01" w:rsidP="006E51BB">
            <w:pPr>
              <w:pStyle w:val="BodyText"/>
              <w:spacing w:after="0"/>
              <w:jc w:val="left"/>
              <w:rPr>
                <w:rFonts w:ascii="Arial" w:hAnsi="Arial" w:cs="Arial"/>
                <w:b/>
                <w:sz w:val="22"/>
                <w:szCs w:val="22"/>
                <w:lang w:val="en-GB"/>
              </w:rPr>
            </w:pPr>
            <w:r>
              <w:rPr>
                <w:rFonts w:ascii="Arial" w:hAnsi="Arial" w:cs="Arial"/>
                <w:b/>
                <w:sz w:val="22"/>
                <w:szCs w:val="22"/>
                <w:lang w:val="en-GB"/>
              </w:rPr>
              <w:t xml:space="preserve">Unit of </w:t>
            </w:r>
            <w:r w:rsidRPr="00BA58FF">
              <w:rPr>
                <w:rFonts w:ascii="Arial" w:hAnsi="Arial" w:cs="Arial"/>
                <w:b/>
                <w:sz w:val="22"/>
                <w:szCs w:val="22"/>
                <w:lang w:val="en-GB"/>
              </w:rPr>
              <w:t>Measure</w:t>
            </w:r>
          </w:p>
        </w:tc>
      </w:tr>
      <w:tr w:rsidR="001C7B01" w:rsidRPr="003F27F9" w:rsidTr="001C7B01">
        <w:tc>
          <w:tcPr>
            <w:tcW w:w="1548" w:type="dxa"/>
          </w:tcPr>
          <w:p w:rsidR="001C7B01" w:rsidRPr="00BA58FF" w:rsidRDefault="001C7B01" w:rsidP="00C32162">
            <w:pPr>
              <w:pStyle w:val="BodyText"/>
              <w:jc w:val="left"/>
              <w:rPr>
                <w:rFonts w:ascii="Arial" w:hAnsi="Arial" w:cs="Arial"/>
                <w:sz w:val="22"/>
                <w:szCs w:val="22"/>
                <w:lang w:val="en-GB"/>
              </w:rPr>
            </w:pPr>
            <w:r w:rsidRPr="00BA58FF">
              <w:rPr>
                <w:rFonts w:ascii="Arial" w:hAnsi="Arial" w:cs="Arial"/>
                <w:sz w:val="22"/>
                <w:szCs w:val="22"/>
                <w:lang w:val="en-AU"/>
              </w:rPr>
              <w:t>DSS1041</w:t>
            </w:r>
          </w:p>
        </w:tc>
        <w:tc>
          <w:tcPr>
            <w:tcW w:w="1679" w:type="dxa"/>
          </w:tcPr>
          <w:p w:rsidR="001C7B01" w:rsidRPr="00BA58FF" w:rsidRDefault="001C7B01" w:rsidP="00BA58FF">
            <w:pPr>
              <w:rPr>
                <w:rFonts w:cs="Arial"/>
                <w:sz w:val="22"/>
              </w:rPr>
            </w:pPr>
            <w:r w:rsidRPr="00BA58FF">
              <w:rPr>
                <w:rFonts w:cs="Arial"/>
                <w:sz w:val="22"/>
              </w:rPr>
              <w:t>Out of Family Residential Services for Children and Young People</w:t>
            </w:r>
          </w:p>
          <w:p w:rsidR="001C7B01" w:rsidRPr="00BA58FF" w:rsidRDefault="001C7B01" w:rsidP="00C32162">
            <w:pPr>
              <w:pStyle w:val="BodyText"/>
              <w:jc w:val="left"/>
              <w:rPr>
                <w:rFonts w:ascii="Arial" w:hAnsi="Arial" w:cs="Arial"/>
                <w:sz w:val="22"/>
                <w:szCs w:val="22"/>
                <w:highlight w:val="yellow"/>
                <w:lang w:val="en-GB"/>
              </w:rPr>
            </w:pPr>
          </w:p>
        </w:tc>
        <w:tc>
          <w:tcPr>
            <w:tcW w:w="5103" w:type="dxa"/>
          </w:tcPr>
          <w:p w:rsidR="001C7B01" w:rsidRPr="00BA58FF" w:rsidRDefault="001C7B01" w:rsidP="00BA58FF">
            <w:pPr>
              <w:rPr>
                <w:rFonts w:cs="Arial"/>
                <w:sz w:val="22"/>
              </w:rPr>
            </w:pPr>
            <w:r w:rsidRPr="00BA58FF">
              <w:rPr>
                <w:rFonts w:cs="Arial"/>
                <w:sz w:val="22"/>
              </w:rPr>
              <w:t>Community residential services, for children and young people with disabilities with: an Autism Spectrum Disorder, or intellectual, physical or sensory disability, from 7 to 16 years of age</w:t>
            </w:r>
            <w:r>
              <w:rPr>
                <w:rFonts w:cs="Arial"/>
                <w:sz w:val="22"/>
              </w:rPr>
              <w:t>.</w:t>
            </w:r>
            <w:r w:rsidRPr="00BA58FF">
              <w:rPr>
                <w:rFonts w:cs="Arial"/>
                <w:sz w:val="22"/>
              </w:rPr>
              <w:t xml:space="preserve"> Under certain guardianship arrangements as notified by the Ministry the age range may extend to 20 years.  However, under typical circumstances young people will receive adul</w:t>
            </w:r>
            <w:r>
              <w:rPr>
                <w:rFonts w:cs="Arial"/>
                <w:sz w:val="22"/>
              </w:rPr>
              <w:t>t services from 17 years of age</w:t>
            </w:r>
            <w:r w:rsidRPr="00BA58FF">
              <w:rPr>
                <w:rFonts w:cs="Arial"/>
                <w:sz w:val="22"/>
              </w:rPr>
              <w:t xml:space="preserve"> who have continuous support needs and require out-of-family residential services that are long term in nature.</w:t>
            </w:r>
          </w:p>
        </w:tc>
        <w:tc>
          <w:tcPr>
            <w:tcW w:w="1417" w:type="dxa"/>
          </w:tcPr>
          <w:p w:rsidR="001C7B01" w:rsidRPr="00BA58FF" w:rsidRDefault="001C7B01" w:rsidP="006E51BB">
            <w:pPr>
              <w:rPr>
                <w:rFonts w:cs="Arial"/>
                <w:sz w:val="22"/>
              </w:rPr>
            </w:pPr>
            <w:r w:rsidRPr="00BA58FF">
              <w:rPr>
                <w:rFonts w:cs="Arial"/>
                <w:sz w:val="22"/>
              </w:rPr>
              <w:t>Occupied bed day</w:t>
            </w:r>
          </w:p>
          <w:p w:rsidR="001C7B01" w:rsidRPr="00BA58FF" w:rsidRDefault="001C7B01" w:rsidP="006E51BB">
            <w:pPr>
              <w:pStyle w:val="BodyText"/>
              <w:jc w:val="left"/>
              <w:rPr>
                <w:rFonts w:ascii="Arial" w:hAnsi="Arial" w:cs="Arial"/>
                <w:sz w:val="22"/>
                <w:szCs w:val="22"/>
                <w:highlight w:val="yellow"/>
                <w:lang w:val="en-GB"/>
              </w:rPr>
            </w:pPr>
          </w:p>
        </w:tc>
      </w:tr>
    </w:tbl>
    <w:p w:rsidR="001C7B01" w:rsidRDefault="001C7B01" w:rsidP="001C7B01">
      <w:bookmarkStart w:id="4" w:name="Table12"/>
      <w:bookmarkEnd w:id="3"/>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560"/>
        <w:gridCol w:w="8221"/>
      </w:tblGrid>
      <w:tr w:rsidR="001C7B01" w:rsidRPr="00F97BF2" w:rsidTr="001C7B01">
        <w:tc>
          <w:tcPr>
            <w:tcW w:w="1560" w:type="dxa"/>
          </w:tcPr>
          <w:p w:rsidR="001C7B01" w:rsidRPr="001C7B01" w:rsidRDefault="001C7B01" w:rsidP="006E51BB">
            <w:pPr>
              <w:pStyle w:val="BodyText"/>
              <w:spacing w:after="0"/>
              <w:jc w:val="left"/>
              <w:rPr>
                <w:rFonts w:ascii="Arial" w:hAnsi="Arial" w:cs="Arial"/>
                <w:b/>
                <w:sz w:val="22"/>
                <w:szCs w:val="22"/>
                <w:lang w:val="en-GB"/>
              </w:rPr>
            </w:pPr>
            <w:r w:rsidRPr="001C7B01">
              <w:rPr>
                <w:rFonts w:ascii="Arial" w:hAnsi="Arial" w:cs="Arial"/>
                <w:b/>
                <w:sz w:val="22"/>
                <w:szCs w:val="22"/>
                <w:lang w:val="en-GB"/>
              </w:rPr>
              <w:t>Unit of Measure Definition</w:t>
            </w:r>
          </w:p>
        </w:tc>
        <w:tc>
          <w:tcPr>
            <w:tcW w:w="8221" w:type="dxa"/>
          </w:tcPr>
          <w:p w:rsidR="001C7B01" w:rsidRPr="001C7B01" w:rsidRDefault="001C7B01" w:rsidP="006E51BB">
            <w:pPr>
              <w:pStyle w:val="BodyText"/>
              <w:spacing w:after="0"/>
              <w:jc w:val="left"/>
              <w:rPr>
                <w:rFonts w:ascii="Arial" w:hAnsi="Arial" w:cs="Arial"/>
                <w:b/>
                <w:sz w:val="22"/>
                <w:szCs w:val="22"/>
              </w:rPr>
            </w:pPr>
            <w:r w:rsidRPr="001C7B01">
              <w:rPr>
                <w:rFonts w:ascii="Arial" w:hAnsi="Arial" w:cs="Arial"/>
                <w:b/>
                <w:sz w:val="22"/>
                <w:szCs w:val="22"/>
              </w:rPr>
              <w:t>Occupied bed day:</w:t>
            </w:r>
          </w:p>
          <w:p w:rsidR="001C7B01" w:rsidRPr="001C7B01" w:rsidRDefault="001C7B01" w:rsidP="006E51BB">
            <w:pPr>
              <w:pStyle w:val="BodyText"/>
              <w:spacing w:after="0"/>
              <w:jc w:val="left"/>
              <w:rPr>
                <w:rFonts w:ascii="Arial" w:hAnsi="Arial" w:cs="Arial"/>
                <w:sz w:val="22"/>
                <w:szCs w:val="22"/>
                <w:lang w:val="en-GB"/>
              </w:rPr>
            </w:pPr>
            <w:r w:rsidRPr="001C7B01">
              <w:rPr>
                <w:rFonts w:ascii="Arial" w:hAnsi="Arial" w:cs="Arial"/>
                <w:sz w:val="22"/>
                <w:szCs w:val="22"/>
              </w:rPr>
              <w:t>Total number of beds that are occupied each day over a designated period.  For reporting purposes, count beds occupied as at 12 midnight of each day. Leave days, when the bed is not occupied at midnight are not counted. Counting formula is discharge date less admission date less leave days.</w:t>
            </w:r>
          </w:p>
        </w:tc>
      </w:tr>
      <w:bookmarkEnd w:id="4"/>
    </w:tbl>
    <w:p w:rsidR="002F569F" w:rsidRDefault="002F569F" w:rsidP="002F569F">
      <w:pPr>
        <w:pStyle w:val="Heading2"/>
        <w:numPr>
          <w:ilvl w:val="0"/>
          <w:numId w:val="0"/>
        </w:numPr>
        <w:ind w:left="468"/>
      </w:pPr>
    </w:p>
    <w:p w:rsidR="00E611B3" w:rsidRPr="003F27F9" w:rsidRDefault="00E611B3" w:rsidP="001C7B01">
      <w:pPr>
        <w:pStyle w:val="Heading2"/>
        <w:numPr>
          <w:ilvl w:val="0"/>
          <w:numId w:val="48"/>
        </w:numPr>
        <w:tabs>
          <w:tab w:val="clear" w:pos="709"/>
        </w:tabs>
        <w:ind w:left="851" w:hanging="851"/>
      </w:pPr>
      <w:r w:rsidRPr="003F27F9">
        <w:t>Reporting Requirements</w:t>
      </w:r>
    </w:p>
    <w:p w:rsidR="0085371D" w:rsidRPr="003F27F9" w:rsidRDefault="002F569F" w:rsidP="002F569F">
      <w:pPr>
        <w:tabs>
          <w:tab w:val="left" w:pos="1701"/>
          <w:tab w:val="left" w:pos="2693"/>
        </w:tabs>
        <w:spacing w:before="120"/>
        <w:ind w:left="851" w:hanging="851"/>
        <w:rPr>
          <w:rFonts w:cs="Arial"/>
          <w:szCs w:val="24"/>
          <w:lang w:eastAsia="en-NZ"/>
        </w:rPr>
      </w:pPr>
      <w:r>
        <w:rPr>
          <w:rFonts w:cs="Arial"/>
          <w:szCs w:val="24"/>
          <w:lang w:eastAsia="en-NZ"/>
        </w:rPr>
        <w:t>14.1</w:t>
      </w:r>
      <w:r>
        <w:rPr>
          <w:rFonts w:cs="Arial"/>
          <w:szCs w:val="24"/>
          <w:lang w:eastAsia="en-NZ"/>
        </w:rPr>
        <w:tab/>
      </w:r>
      <w:r w:rsidR="0085371D" w:rsidRPr="003F27F9">
        <w:rPr>
          <w:rFonts w:cs="Arial"/>
          <w:szCs w:val="24"/>
          <w:lang w:eastAsia="en-NZ"/>
        </w:rPr>
        <w:t xml:space="preserve">Full Reporting Requirements are included in Appendix 3 of the Outcome Agreement. </w:t>
      </w:r>
    </w:p>
    <w:p w:rsidR="002E2465" w:rsidRDefault="002F569F" w:rsidP="002F569F">
      <w:pPr>
        <w:tabs>
          <w:tab w:val="left" w:pos="1701"/>
          <w:tab w:val="left" w:pos="2693"/>
        </w:tabs>
        <w:spacing w:after="0" w:line="240" w:lineRule="auto"/>
        <w:ind w:left="851" w:hanging="851"/>
        <w:rPr>
          <w:rFonts w:cs="Arial"/>
          <w:szCs w:val="24"/>
          <w:lang w:eastAsia="en-NZ"/>
        </w:rPr>
      </w:pPr>
      <w:r>
        <w:rPr>
          <w:rFonts w:cs="Arial"/>
          <w:szCs w:val="24"/>
          <w:lang w:eastAsia="en-NZ"/>
        </w:rPr>
        <w:t>14.2</w:t>
      </w:r>
      <w:r>
        <w:rPr>
          <w:rFonts w:cs="Arial"/>
          <w:szCs w:val="24"/>
          <w:lang w:eastAsia="en-NZ"/>
        </w:rPr>
        <w:tab/>
      </w:r>
      <w:r w:rsidR="007353B1" w:rsidRPr="003F27F9">
        <w:rPr>
          <w:rFonts w:cs="Arial"/>
          <w:szCs w:val="24"/>
          <w:lang w:eastAsia="en-NZ"/>
        </w:rPr>
        <w:t>Any delays in providing reports should be notified to your Contract Manager</w:t>
      </w:r>
      <w:r w:rsidR="00710C48" w:rsidRPr="003F27F9">
        <w:rPr>
          <w:rFonts w:cs="Arial"/>
          <w:szCs w:val="24"/>
          <w:lang w:eastAsia="en-NZ"/>
        </w:rPr>
        <w:t>.</w:t>
      </w:r>
    </w:p>
    <w:p w:rsidR="002F569F" w:rsidRDefault="002F569F" w:rsidP="002F569F">
      <w:pPr>
        <w:tabs>
          <w:tab w:val="left" w:pos="1701"/>
          <w:tab w:val="left" w:pos="2693"/>
        </w:tabs>
        <w:spacing w:after="0" w:line="240" w:lineRule="auto"/>
        <w:ind w:left="851" w:hanging="851"/>
        <w:rPr>
          <w:rFonts w:cs="Arial"/>
          <w:szCs w:val="24"/>
          <w:lang w:eastAsia="en-NZ"/>
        </w:rPr>
      </w:pPr>
    </w:p>
    <w:p w:rsidR="002F569F" w:rsidRDefault="002F569F" w:rsidP="002F569F">
      <w:pPr>
        <w:tabs>
          <w:tab w:val="left" w:pos="1701"/>
          <w:tab w:val="left" w:pos="2693"/>
        </w:tabs>
        <w:spacing w:after="0" w:line="240" w:lineRule="auto"/>
        <w:ind w:left="851" w:hanging="851"/>
        <w:rPr>
          <w:rFonts w:cs="Arial"/>
          <w:szCs w:val="24"/>
          <w:lang w:eastAsia="en-NZ"/>
        </w:rPr>
      </w:pPr>
    </w:p>
    <w:p w:rsidR="002F569F" w:rsidRPr="003F27F9" w:rsidRDefault="002F569F" w:rsidP="002F569F">
      <w:pPr>
        <w:tabs>
          <w:tab w:val="left" w:pos="1701"/>
          <w:tab w:val="left" w:pos="2693"/>
        </w:tabs>
        <w:spacing w:after="0" w:line="240" w:lineRule="auto"/>
        <w:ind w:left="851" w:hanging="851"/>
        <w:rPr>
          <w:rFonts w:cs="Arial"/>
          <w:szCs w:val="24"/>
        </w:rPr>
      </w:pPr>
    </w:p>
    <w:sectPr w:rsidR="002F569F" w:rsidRPr="003F27F9" w:rsidSect="000D2476">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C2" w:rsidRDefault="004B43C2" w:rsidP="007C1345">
      <w:pPr>
        <w:spacing w:after="0" w:line="240" w:lineRule="auto"/>
      </w:pPr>
      <w:r>
        <w:separator/>
      </w:r>
    </w:p>
    <w:p w:rsidR="004B43C2" w:rsidRDefault="004B43C2"/>
    <w:p w:rsidR="004B43C2" w:rsidRDefault="004B43C2"/>
  </w:endnote>
  <w:endnote w:type="continuationSeparator" w:id="0">
    <w:p w:rsidR="004B43C2" w:rsidRDefault="004B43C2" w:rsidP="007C1345">
      <w:pPr>
        <w:spacing w:after="0" w:line="240" w:lineRule="auto"/>
      </w:pPr>
      <w:r>
        <w:continuationSeparator/>
      </w:r>
    </w:p>
    <w:p w:rsidR="004B43C2" w:rsidRDefault="004B43C2"/>
    <w:p w:rsidR="004B43C2" w:rsidRDefault="004B4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821081"/>
      <w:docPartObj>
        <w:docPartGallery w:val="Page Numbers (Bottom of Page)"/>
        <w:docPartUnique/>
      </w:docPartObj>
    </w:sdtPr>
    <w:sdtEndPr>
      <w:rPr>
        <w:rFonts w:ascii="Arial" w:hAnsi="Arial" w:cs="Arial"/>
        <w:sz w:val="16"/>
      </w:rPr>
    </w:sdtEndPr>
    <w:sdtContent>
      <w:sdt>
        <w:sdtPr>
          <w:id w:val="-18167478"/>
          <w:docPartObj>
            <w:docPartGallery w:val="Page Numbers (Top of Page)"/>
            <w:docPartUnique/>
          </w:docPartObj>
        </w:sdtPr>
        <w:sdtEndPr>
          <w:rPr>
            <w:rFonts w:ascii="Arial" w:hAnsi="Arial" w:cs="Arial"/>
            <w:sz w:val="16"/>
          </w:rPr>
        </w:sdtEndPr>
        <w:sdtContent>
          <w:p w:rsidR="00FE002D" w:rsidRPr="002A74C0" w:rsidRDefault="00FE002D" w:rsidP="00FE002D">
            <w:pPr>
              <w:pStyle w:val="Footer"/>
              <w:pBdr>
                <w:bottom w:val="single" w:sz="4" w:space="1" w:color="auto"/>
              </w:pBdr>
              <w:jc w:val="center"/>
              <w:rPr>
                <w:sz w:val="12"/>
              </w:rPr>
            </w:pPr>
          </w:p>
          <w:p w:rsidR="00FE002D" w:rsidRPr="00FE002D" w:rsidRDefault="00FE002D">
            <w:pPr>
              <w:pStyle w:val="Footer"/>
              <w:jc w:val="center"/>
              <w:rPr>
                <w:rFonts w:ascii="Arial" w:hAnsi="Arial" w:cs="Arial"/>
                <w:sz w:val="8"/>
              </w:rPr>
            </w:pPr>
          </w:p>
          <w:p w:rsidR="00FE002D" w:rsidRPr="00FE002D" w:rsidRDefault="00FE002D" w:rsidP="006F2B86">
            <w:pPr>
              <w:tabs>
                <w:tab w:val="center" w:pos="5387"/>
                <w:tab w:val="right" w:pos="9026"/>
              </w:tabs>
              <w:spacing w:after="0" w:line="240" w:lineRule="auto"/>
              <w:rPr>
                <w:rFonts w:cs="Arial"/>
                <w:sz w:val="16"/>
              </w:rPr>
            </w:pPr>
            <w:r w:rsidRPr="00FE002D">
              <w:rPr>
                <w:rFonts w:cs="Arial"/>
                <w:sz w:val="16"/>
              </w:rPr>
              <w:t xml:space="preserve">Out-of-family Residential Support Services </w:t>
            </w:r>
            <w:r w:rsidR="00265FE4">
              <w:rPr>
                <w:rFonts w:cs="Arial"/>
                <w:sz w:val="16"/>
              </w:rPr>
              <w:tab/>
            </w:r>
            <w:r w:rsidR="009B2084" w:rsidRPr="002A74C0">
              <w:rPr>
                <w:rFonts w:cs="Arial"/>
                <w:sz w:val="16"/>
              </w:rPr>
              <w:t xml:space="preserve">Page </w:t>
            </w:r>
            <w:r w:rsidR="009B2084" w:rsidRPr="002A74C0">
              <w:rPr>
                <w:rFonts w:cs="Arial"/>
                <w:bCs/>
                <w:sz w:val="16"/>
              </w:rPr>
              <w:fldChar w:fldCharType="begin"/>
            </w:r>
            <w:r w:rsidR="009B2084" w:rsidRPr="002A74C0">
              <w:rPr>
                <w:rFonts w:cs="Arial"/>
                <w:bCs/>
                <w:sz w:val="16"/>
              </w:rPr>
              <w:instrText xml:space="preserve"> PAGE </w:instrText>
            </w:r>
            <w:r w:rsidR="009B2084" w:rsidRPr="002A74C0">
              <w:rPr>
                <w:rFonts w:cs="Arial"/>
                <w:bCs/>
                <w:sz w:val="16"/>
              </w:rPr>
              <w:fldChar w:fldCharType="separate"/>
            </w:r>
            <w:r w:rsidR="001D4C69">
              <w:rPr>
                <w:rFonts w:cs="Arial"/>
                <w:bCs/>
                <w:noProof/>
                <w:sz w:val="16"/>
              </w:rPr>
              <w:t>17</w:t>
            </w:r>
            <w:r w:rsidR="009B2084" w:rsidRPr="002A74C0">
              <w:rPr>
                <w:rFonts w:cs="Arial"/>
                <w:bCs/>
                <w:sz w:val="16"/>
              </w:rPr>
              <w:fldChar w:fldCharType="end"/>
            </w:r>
            <w:r w:rsidR="009B2084" w:rsidRPr="002A74C0">
              <w:rPr>
                <w:rFonts w:cs="Arial"/>
                <w:sz w:val="16"/>
              </w:rPr>
              <w:t xml:space="preserve"> of </w:t>
            </w:r>
            <w:r w:rsidR="009B2084" w:rsidRPr="002A74C0">
              <w:rPr>
                <w:rFonts w:cs="Arial"/>
                <w:bCs/>
                <w:sz w:val="16"/>
              </w:rPr>
              <w:fldChar w:fldCharType="begin"/>
            </w:r>
            <w:r w:rsidR="009B2084" w:rsidRPr="002A74C0">
              <w:rPr>
                <w:rFonts w:cs="Arial"/>
                <w:bCs/>
                <w:sz w:val="16"/>
              </w:rPr>
              <w:instrText xml:space="preserve"> NUMPAGES  </w:instrText>
            </w:r>
            <w:r w:rsidR="009B2084" w:rsidRPr="002A74C0">
              <w:rPr>
                <w:rFonts w:cs="Arial"/>
                <w:bCs/>
                <w:sz w:val="16"/>
              </w:rPr>
              <w:fldChar w:fldCharType="separate"/>
            </w:r>
            <w:r w:rsidR="001D4C69">
              <w:rPr>
                <w:rFonts w:cs="Arial"/>
                <w:bCs/>
                <w:noProof/>
                <w:sz w:val="16"/>
              </w:rPr>
              <w:t>17</w:t>
            </w:r>
            <w:r w:rsidR="009B2084" w:rsidRPr="002A74C0">
              <w:rPr>
                <w:rFonts w:cs="Arial"/>
                <w:bCs/>
                <w:sz w:val="16"/>
              </w:rPr>
              <w:fldChar w:fldCharType="end"/>
            </w:r>
            <w:r w:rsidRPr="00FE002D">
              <w:rPr>
                <w:rFonts w:cs="Arial"/>
                <w:bCs/>
                <w:sz w:val="16"/>
              </w:rPr>
              <w:tab/>
              <w:t>Version 1.0</w:t>
            </w:r>
          </w:p>
          <w:p w:rsidR="00FE002D" w:rsidRPr="00FE002D" w:rsidRDefault="009B2084" w:rsidP="00FE002D">
            <w:pPr>
              <w:tabs>
                <w:tab w:val="center" w:pos="4678"/>
                <w:tab w:val="right" w:pos="9026"/>
              </w:tabs>
              <w:spacing w:after="0" w:line="240" w:lineRule="auto"/>
              <w:rPr>
                <w:rFonts w:cs="Arial"/>
                <w:sz w:val="16"/>
              </w:rPr>
            </w:pPr>
            <w:proofErr w:type="gramStart"/>
            <w:r w:rsidRPr="00FE002D">
              <w:rPr>
                <w:rFonts w:cs="Arial"/>
                <w:sz w:val="16"/>
              </w:rPr>
              <w:t>for</w:t>
            </w:r>
            <w:proofErr w:type="gramEnd"/>
            <w:r w:rsidRPr="00FE002D">
              <w:rPr>
                <w:rFonts w:cs="Arial"/>
                <w:sz w:val="16"/>
              </w:rPr>
              <w:t xml:space="preserve"> </w:t>
            </w:r>
            <w:r w:rsidR="003E68DF">
              <w:rPr>
                <w:rFonts w:cs="Arial"/>
                <w:sz w:val="16"/>
              </w:rPr>
              <w:t>C</w:t>
            </w:r>
            <w:r w:rsidRPr="00FE002D">
              <w:rPr>
                <w:rFonts w:cs="Arial"/>
                <w:sz w:val="16"/>
              </w:rPr>
              <w:t xml:space="preserve">hildren and </w:t>
            </w:r>
            <w:r w:rsidR="003E68DF">
              <w:rPr>
                <w:rFonts w:cs="Arial"/>
                <w:sz w:val="16"/>
              </w:rPr>
              <w:t>Y</w:t>
            </w:r>
            <w:r w:rsidRPr="00FE002D">
              <w:rPr>
                <w:rFonts w:cs="Arial"/>
                <w:sz w:val="16"/>
              </w:rPr>
              <w:t xml:space="preserve">oung </w:t>
            </w:r>
            <w:r w:rsidR="003E68DF">
              <w:rPr>
                <w:rFonts w:cs="Arial"/>
                <w:sz w:val="16"/>
              </w:rPr>
              <w:t>P</w:t>
            </w:r>
            <w:r w:rsidRPr="00FE002D">
              <w:rPr>
                <w:rFonts w:cs="Arial"/>
                <w:sz w:val="16"/>
              </w:rPr>
              <w:t>eople</w:t>
            </w:r>
            <w:r>
              <w:rPr>
                <w:rFonts w:cs="Arial"/>
                <w:sz w:val="16"/>
              </w:rPr>
              <w:t xml:space="preserve">  </w:t>
            </w:r>
            <w:r w:rsidR="003E68DF">
              <w:rPr>
                <w:rFonts w:cs="Arial"/>
                <w:sz w:val="16"/>
              </w:rPr>
              <w:tab/>
            </w:r>
            <w:r w:rsidR="003E68DF">
              <w:rPr>
                <w:rFonts w:cs="Arial"/>
                <w:sz w:val="16"/>
              </w:rPr>
              <w:tab/>
              <w:t>September</w:t>
            </w:r>
            <w:r w:rsidR="00FE002D" w:rsidRPr="00FE002D">
              <w:rPr>
                <w:rFonts w:cs="Arial"/>
                <w:sz w:val="16"/>
              </w:rPr>
              <w:t xml:space="preserve"> 2015</w:t>
            </w:r>
          </w:p>
          <w:p w:rsidR="009B2084" w:rsidRDefault="009B2084" w:rsidP="00CA173C">
            <w:pPr>
              <w:pStyle w:val="Footer"/>
              <w:tabs>
                <w:tab w:val="clear" w:pos="4153"/>
                <w:tab w:val="center" w:pos="4678"/>
                <w:tab w:val="right" w:pos="9026"/>
              </w:tabs>
              <w:rPr>
                <w:rFonts w:ascii="Arial" w:hAnsi="Arial" w:cs="Arial"/>
                <w:bCs/>
                <w:sz w:val="16"/>
              </w:rPr>
            </w:pPr>
            <w:r w:rsidRPr="009B2084">
              <w:rPr>
                <w:rFonts w:ascii="Arial" w:hAnsi="Arial" w:cs="Arial"/>
                <w:sz w:val="16"/>
              </w:rPr>
              <w:t xml:space="preserve">Tier </w:t>
            </w:r>
            <w:r w:rsidR="000675ED">
              <w:rPr>
                <w:rFonts w:ascii="Arial" w:hAnsi="Arial" w:cs="Arial"/>
                <w:sz w:val="16"/>
              </w:rPr>
              <w:t>T</w:t>
            </w:r>
            <w:r w:rsidRPr="009B2084">
              <w:rPr>
                <w:rFonts w:ascii="Arial" w:hAnsi="Arial" w:cs="Arial"/>
                <w:sz w:val="16"/>
              </w:rPr>
              <w:t>hree Service Specification</w:t>
            </w:r>
          </w:p>
          <w:p w:rsidR="0084227D" w:rsidRPr="002A74C0" w:rsidRDefault="009B2084" w:rsidP="00CA173C">
            <w:pPr>
              <w:pStyle w:val="Footer"/>
              <w:tabs>
                <w:tab w:val="clear" w:pos="4153"/>
                <w:tab w:val="center" w:pos="4678"/>
                <w:tab w:val="right" w:pos="9026"/>
              </w:tabs>
              <w:rPr>
                <w:rFonts w:ascii="Arial" w:hAnsi="Arial" w:cs="Arial"/>
                <w:sz w:val="16"/>
              </w:rPr>
            </w:pPr>
            <w:r w:rsidRPr="00FE002D">
              <w:rPr>
                <w:rFonts w:ascii="Arial" w:hAnsi="Arial" w:cs="Arial"/>
                <w:sz w:val="16"/>
              </w:rPr>
              <w:t>Disability Support Services</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C2" w:rsidRPr="001257BB" w:rsidRDefault="004B43C2" w:rsidP="007C1345">
      <w:pPr>
        <w:spacing w:after="0" w:line="240" w:lineRule="auto"/>
        <w:rPr>
          <w:sz w:val="16"/>
          <w:szCs w:val="16"/>
        </w:rPr>
      </w:pPr>
      <w:r>
        <w:separator/>
      </w:r>
    </w:p>
  </w:footnote>
  <w:footnote w:type="continuationSeparator" w:id="0">
    <w:p w:rsidR="004B43C2" w:rsidRPr="001257BB" w:rsidRDefault="004B43C2" w:rsidP="007C1345">
      <w:pPr>
        <w:spacing w:after="0" w:line="240" w:lineRule="auto"/>
        <w:rPr>
          <w:sz w:val="16"/>
          <w:szCs w:val="16"/>
        </w:rPr>
      </w:pPr>
      <w:r>
        <w:continuationSeparator/>
      </w:r>
    </w:p>
  </w:footnote>
  <w:footnote w:id="1">
    <w:p w:rsidR="00BA58FF" w:rsidRPr="00BA58FF" w:rsidRDefault="00BA58FF" w:rsidP="00086798">
      <w:pPr>
        <w:pStyle w:val="FootnoteText"/>
        <w:widowControl w:val="0"/>
        <w:rPr>
          <w:sz w:val="18"/>
          <w:szCs w:val="18"/>
        </w:rPr>
      </w:pPr>
      <w:r>
        <w:rPr>
          <w:rStyle w:val="FootnoteReference"/>
        </w:rPr>
        <w:footnoteRef/>
      </w:r>
      <w:r>
        <w:t xml:space="preserve"> </w:t>
      </w:r>
      <w:r w:rsidRPr="00C82585">
        <w:rPr>
          <w:sz w:val="18"/>
          <w:szCs w:val="18"/>
          <w:lang w:val="en-AU"/>
        </w:rPr>
        <w:t>Under certain guardianship arrangements as notified by the Ministry the age range may extend to 20 years.  However, under typical circumstances young people will receive adult services from 17 years of age.</w:t>
      </w:r>
    </w:p>
  </w:footnote>
  <w:footnote w:id="2">
    <w:p w:rsidR="0084227D" w:rsidRPr="002244D1" w:rsidRDefault="0084227D" w:rsidP="003B6C1B">
      <w:pPr>
        <w:pStyle w:val="FootnoteText"/>
        <w:rPr>
          <w:lang w:val="en-NZ"/>
        </w:rPr>
      </w:pPr>
      <w:r w:rsidRPr="000822A5">
        <w:rPr>
          <w:rStyle w:val="FootnoteReference"/>
          <w:sz w:val="18"/>
          <w:szCs w:val="18"/>
        </w:rPr>
        <w:footnoteRef/>
      </w:r>
      <w:r w:rsidRPr="000822A5">
        <w:rPr>
          <w:sz w:val="18"/>
          <w:szCs w:val="18"/>
        </w:rPr>
        <w:t xml:space="preserve"> </w:t>
      </w:r>
      <w:r w:rsidR="00821180">
        <w:rPr>
          <w:sz w:val="18"/>
          <w:szCs w:val="18"/>
        </w:rPr>
        <w:t>Refer to condition</w:t>
      </w:r>
      <w:r w:rsidRPr="002244D1">
        <w:rPr>
          <w:sz w:val="18"/>
          <w:szCs w:val="18"/>
        </w:rPr>
        <w:t>s of approval for child and family support services and community services</w:t>
      </w:r>
      <w:r>
        <w:rPr>
          <w:sz w:val="18"/>
          <w:szCs w:val="18"/>
        </w:rPr>
        <w:t xml:space="preserve"> </w:t>
      </w:r>
      <w:r w:rsidRPr="002244D1">
        <w:rPr>
          <w:sz w:val="18"/>
          <w:szCs w:val="18"/>
        </w:rPr>
        <w:t xml:space="preserve">under </w:t>
      </w:r>
      <w:proofErr w:type="gramStart"/>
      <w:r w:rsidRPr="002244D1">
        <w:rPr>
          <w:sz w:val="18"/>
          <w:szCs w:val="18"/>
        </w:rPr>
        <w:t>s396(</w:t>
      </w:r>
      <w:proofErr w:type="gramEnd"/>
      <w:r w:rsidRPr="002244D1">
        <w:rPr>
          <w:sz w:val="18"/>
          <w:szCs w:val="18"/>
        </w:rPr>
        <w:t>3) and s403(1) of the Children, Young Persons and Their Families Act 1989.</w:t>
      </w:r>
    </w:p>
  </w:footnote>
  <w:footnote w:id="3">
    <w:p w:rsidR="0084227D" w:rsidRDefault="0084227D" w:rsidP="003B6C1B">
      <w:pPr>
        <w:pStyle w:val="FootnoteText"/>
        <w:rPr>
          <w:sz w:val="18"/>
        </w:rPr>
      </w:pPr>
      <w:r>
        <w:rPr>
          <w:rStyle w:val="FootnoteReference"/>
          <w:sz w:val="18"/>
        </w:rPr>
        <w:footnoteRef/>
      </w:r>
      <w:r>
        <w:rPr>
          <w:sz w:val="18"/>
        </w:rPr>
        <w:t xml:space="preserve"> </w:t>
      </w:r>
      <w:r>
        <w:rPr>
          <w:color w:val="000000"/>
          <w:sz w:val="18"/>
        </w:rPr>
        <w:t xml:space="preserve">Out-of-family Care Agreements are confirmed at a FGC and will be the basis from which a </w:t>
      </w:r>
      <w:r w:rsidR="003E68DF">
        <w:rPr>
          <w:color w:val="000000"/>
          <w:sz w:val="18"/>
        </w:rPr>
        <w:t>Provider</w:t>
      </w:r>
      <w:r>
        <w:rPr>
          <w:color w:val="000000"/>
          <w:sz w:val="18"/>
        </w:rPr>
        <w:t xml:space="preserve"> develops an Individual Plan (IP)</w:t>
      </w:r>
    </w:p>
  </w:footnote>
  <w:footnote w:id="4">
    <w:p w:rsidR="0084227D" w:rsidRPr="00903888" w:rsidRDefault="0084227D" w:rsidP="00B34A90">
      <w:pPr>
        <w:pStyle w:val="FootnoteText"/>
        <w:rPr>
          <w:rFonts w:cs="Arial"/>
        </w:rPr>
      </w:pPr>
      <w:r w:rsidRPr="00903888">
        <w:rPr>
          <w:rStyle w:val="FootnoteReference"/>
          <w:rFonts w:cs="Arial"/>
          <w:sz w:val="18"/>
          <w:szCs w:val="18"/>
        </w:rPr>
        <w:footnoteRef/>
      </w:r>
      <w:r w:rsidRPr="00903888">
        <w:rPr>
          <w:rFonts w:cs="Arial"/>
          <w:sz w:val="18"/>
          <w:szCs w:val="18"/>
        </w:rPr>
        <w:t xml:space="preserve"> Some or all of the following: NASC, Ministry of Health, Ministry of Education and CYF (note that </w:t>
      </w:r>
      <w:r w:rsidRPr="00903888">
        <w:rPr>
          <w:rFonts w:eastAsia="Arial Unicode MS" w:cs="Arial"/>
          <w:snapToGrid w:val="0"/>
          <w:color w:val="000000"/>
          <w:sz w:val="18"/>
        </w:rPr>
        <w:t xml:space="preserve">CYF </w:t>
      </w:r>
      <w:r w:rsidRPr="00903888">
        <w:rPr>
          <w:rFonts w:cs="Arial"/>
          <w:sz w:val="18"/>
        </w:rPr>
        <w:t>is responsible for care and/or protection and youth justice services to all children and young people).</w:t>
      </w:r>
    </w:p>
  </w:footnote>
  <w:footnote w:id="5">
    <w:p w:rsidR="0084227D" w:rsidRPr="006375E1" w:rsidRDefault="0084227D" w:rsidP="006375E1">
      <w:pPr>
        <w:pStyle w:val="FootnoteText"/>
        <w:rPr>
          <w:rFonts w:cs="Arial"/>
          <w:lang w:val="en-NZ"/>
        </w:rPr>
      </w:pPr>
      <w:r w:rsidRPr="000822A5">
        <w:rPr>
          <w:rStyle w:val="FootnoteReference"/>
          <w:sz w:val="18"/>
          <w:szCs w:val="18"/>
        </w:rPr>
        <w:footnoteRef/>
      </w:r>
      <w:r w:rsidRPr="000822A5">
        <w:rPr>
          <w:sz w:val="18"/>
          <w:szCs w:val="18"/>
        </w:rPr>
        <w:t xml:space="preserve"> </w:t>
      </w:r>
      <w:r w:rsidR="00D4142F" w:rsidRPr="00D4142F">
        <w:rPr>
          <w:sz w:val="18"/>
          <w:szCs w:val="18"/>
        </w:rPr>
        <w:t>Child Young Persons and their Families Act 1989</w:t>
      </w:r>
      <w:r w:rsidR="00D4142F">
        <w:rPr>
          <w:rFonts w:eastAsia="Arial Unicode MS" w:cs="Arial"/>
          <w:lang w:val="en-AU"/>
        </w:rPr>
        <w:t xml:space="preserve"> </w:t>
      </w:r>
    </w:p>
  </w:footnote>
  <w:footnote w:id="6">
    <w:p w:rsidR="003915B2" w:rsidRPr="003915B2" w:rsidRDefault="003915B2" w:rsidP="003915B2">
      <w:pPr>
        <w:pStyle w:val="Footer"/>
        <w:rPr>
          <w:rFonts w:ascii="Arial Mäori" w:hAnsi="Arial Mäori"/>
          <w:sz w:val="18"/>
          <w:szCs w:val="18"/>
        </w:rPr>
      </w:pPr>
      <w:r>
        <w:rPr>
          <w:rStyle w:val="FootnoteReference"/>
        </w:rPr>
        <w:footnoteRef/>
      </w:r>
      <w:r>
        <w:t xml:space="preserve"> </w:t>
      </w:r>
      <w:r w:rsidRPr="00C814CA">
        <w:rPr>
          <w:rFonts w:ascii="Arial" w:hAnsi="Arial" w:cs="Arial"/>
          <w:sz w:val="18"/>
          <w:szCs w:val="18"/>
        </w:rPr>
        <w:t>Any Out-of-family Care Agr</w:t>
      </w:r>
      <w:r>
        <w:rPr>
          <w:rFonts w:ascii="Arial" w:hAnsi="Arial" w:cs="Arial"/>
          <w:sz w:val="18"/>
          <w:szCs w:val="18"/>
        </w:rPr>
        <w:t>eement prepared outside of a FGC</w:t>
      </w:r>
      <w:r w:rsidRPr="00C814CA">
        <w:rPr>
          <w:rFonts w:ascii="Arial" w:hAnsi="Arial" w:cs="Arial"/>
          <w:sz w:val="18"/>
          <w:szCs w:val="18"/>
        </w:rPr>
        <w:t xml:space="preserve"> would have no statutory authority and therefore cannot be the basis from which to develop </w:t>
      </w:r>
      <w:r w:rsidR="00821180">
        <w:rPr>
          <w:rFonts w:ascii="Arial" w:hAnsi="Arial" w:cs="Arial"/>
          <w:sz w:val="18"/>
          <w:szCs w:val="18"/>
        </w:rPr>
        <w:t>a Personal Plan</w:t>
      </w:r>
      <w:r w:rsidRPr="00C814CA">
        <w:rPr>
          <w:rFonts w:ascii="Arial" w:hAnsi="Arial" w:cs="Arial"/>
          <w:sz w:val="18"/>
          <w:szCs w:val="18"/>
        </w:rPr>
        <w:t>.</w:t>
      </w:r>
    </w:p>
  </w:footnote>
  <w:footnote w:id="7">
    <w:p w:rsidR="00821180" w:rsidRPr="00821180" w:rsidRDefault="00821180" w:rsidP="00821180">
      <w:pPr>
        <w:pStyle w:val="FootnoteText"/>
        <w:jc w:val="left"/>
        <w:rPr>
          <w:lang w:val="en-NZ"/>
        </w:rPr>
      </w:pPr>
      <w:r>
        <w:rPr>
          <w:rStyle w:val="FootnoteReference"/>
        </w:rPr>
        <w:footnoteRef/>
      </w:r>
      <w:r>
        <w:t xml:space="preserve"> </w:t>
      </w:r>
      <w:r w:rsidRPr="000822A5">
        <w:rPr>
          <w:sz w:val="18"/>
          <w:szCs w:val="18"/>
        </w:rPr>
        <w:t>When implementing an Out-of-family Care Agreement with the approval of the child o</w:t>
      </w:r>
      <w:r>
        <w:rPr>
          <w:sz w:val="18"/>
          <w:szCs w:val="18"/>
        </w:rPr>
        <w:t>r</w:t>
      </w:r>
      <w:r w:rsidRPr="000822A5">
        <w:rPr>
          <w:sz w:val="18"/>
          <w:szCs w:val="18"/>
        </w:rPr>
        <w:t xml:space="preserve"> young person’s legal guardian.</w:t>
      </w:r>
    </w:p>
  </w:footnote>
  <w:footnote w:id="8">
    <w:p w:rsidR="0084227D" w:rsidRPr="00C41B00" w:rsidRDefault="0084227D" w:rsidP="001978D1">
      <w:pPr>
        <w:pStyle w:val="FootnoteText"/>
        <w:rPr>
          <w:rFonts w:cs="Arial"/>
          <w:sz w:val="18"/>
          <w:szCs w:val="18"/>
        </w:rPr>
      </w:pPr>
      <w:r w:rsidRPr="00C41B00">
        <w:rPr>
          <w:rStyle w:val="FootnoteReference"/>
          <w:rFonts w:cs="Arial"/>
          <w:sz w:val="18"/>
          <w:szCs w:val="18"/>
        </w:rPr>
        <w:footnoteRef/>
      </w:r>
      <w:r w:rsidRPr="00C41B00">
        <w:rPr>
          <w:rFonts w:cs="Arial"/>
          <w:sz w:val="18"/>
          <w:szCs w:val="18"/>
        </w:rPr>
        <w:t xml:space="preserve"> </w:t>
      </w:r>
      <w:r w:rsidRPr="00C41B00">
        <w:rPr>
          <w:rFonts w:cs="Arial"/>
          <w:color w:val="000000"/>
          <w:sz w:val="18"/>
          <w:szCs w:val="18"/>
        </w:rPr>
        <w:t xml:space="preserve">Active support is an approach designed to improve the quality of life of people with severe disabilities by enabling them to participate as fully as possible in daily activities (Sanderson, Jones and Brown 2002 in </w:t>
      </w:r>
      <w:proofErr w:type="spellStart"/>
      <w:r w:rsidRPr="00C41B00">
        <w:rPr>
          <w:rFonts w:cs="Arial"/>
          <w:color w:val="000000"/>
          <w:sz w:val="18"/>
          <w:szCs w:val="18"/>
        </w:rPr>
        <w:t>Tizard</w:t>
      </w:r>
      <w:proofErr w:type="spellEnd"/>
      <w:r w:rsidRPr="00C41B00">
        <w:rPr>
          <w:rFonts w:cs="Arial"/>
          <w:color w:val="000000"/>
          <w:sz w:val="18"/>
          <w:szCs w:val="18"/>
        </w:rPr>
        <w:t xml:space="preserve"> Learning Disability Review, 7, volume 1)</w:t>
      </w:r>
    </w:p>
  </w:footnote>
  <w:footnote w:id="9">
    <w:p w:rsidR="009A452F" w:rsidRPr="001C5A88" w:rsidRDefault="009A452F" w:rsidP="009A452F">
      <w:pPr>
        <w:pStyle w:val="FootnoteText"/>
        <w:rPr>
          <w:lang w:val="en-NZ"/>
        </w:rPr>
      </w:pPr>
      <w:r w:rsidRPr="000822A5">
        <w:rPr>
          <w:rStyle w:val="FootnoteReference"/>
          <w:sz w:val="18"/>
          <w:szCs w:val="18"/>
        </w:rPr>
        <w:footnoteRef/>
      </w:r>
      <w:r w:rsidRPr="000822A5">
        <w:rPr>
          <w:sz w:val="18"/>
          <w:szCs w:val="18"/>
        </w:rPr>
        <w:t xml:space="preserve"> </w:t>
      </w:r>
      <w:r w:rsidRPr="000822A5">
        <w:rPr>
          <w:sz w:val="18"/>
          <w:szCs w:val="18"/>
          <w:lang w:val="en-NZ"/>
        </w:rPr>
        <w:t>The responsibility for purchasing medical services and pharmaceutical supplies w</w:t>
      </w:r>
      <w:proofErr w:type="spellStart"/>
      <w:r w:rsidRPr="000822A5">
        <w:rPr>
          <w:bCs/>
          <w:iCs/>
          <w:snapToGrid w:val="0"/>
          <w:sz w:val="18"/>
          <w:szCs w:val="18"/>
          <w:lang w:val="en-AU"/>
        </w:rPr>
        <w:t>ill</w:t>
      </w:r>
      <w:proofErr w:type="spellEnd"/>
      <w:r w:rsidRPr="000822A5">
        <w:rPr>
          <w:bCs/>
          <w:iCs/>
          <w:snapToGrid w:val="0"/>
          <w:sz w:val="18"/>
          <w:szCs w:val="18"/>
          <w:lang w:val="en-AU"/>
        </w:rPr>
        <w:t xml:space="preserve"> be </w:t>
      </w:r>
      <w:r w:rsidRPr="000822A5">
        <w:rPr>
          <w:rFonts w:cs="Arial"/>
          <w:bCs/>
          <w:iCs/>
          <w:sz w:val="18"/>
          <w:szCs w:val="18"/>
          <w:lang w:val="en-GB" w:eastAsia="en-GB"/>
        </w:rPr>
        <w:t xml:space="preserve">confirmed prior to the entering into an </w:t>
      </w:r>
      <w:r>
        <w:rPr>
          <w:rFonts w:cs="Arial"/>
          <w:bCs/>
          <w:iCs/>
          <w:sz w:val="18"/>
          <w:szCs w:val="18"/>
          <w:lang w:val="en-GB" w:eastAsia="en-GB"/>
        </w:rPr>
        <w:t>O</w:t>
      </w:r>
      <w:r w:rsidRPr="000822A5">
        <w:rPr>
          <w:rFonts w:cs="Arial"/>
          <w:bCs/>
          <w:iCs/>
          <w:sz w:val="18"/>
          <w:szCs w:val="18"/>
          <w:lang w:val="en-GB" w:eastAsia="en-GB"/>
        </w:rPr>
        <w:t xml:space="preserve">ut-of-family </w:t>
      </w:r>
      <w:r>
        <w:rPr>
          <w:rFonts w:cs="Arial"/>
          <w:bCs/>
          <w:iCs/>
          <w:sz w:val="18"/>
          <w:szCs w:val="18"/>
          <w:lang w:val="en-GB" w:eastAsia="en-GB"/>
        </w:rPr>
        <w:t>C</w:t>
      </w:r>
      <w:r w:rsidRPr="000822A5">
        <w:rPr>
          <w:rFonts w:cs="Arial"/>
          <w:bCs/>
          <w:iCs/>
          <w:sz w:val="18"/>
          <w:szCs w:val="18"/>
          <w:lang w:val="en-GB" w:eastAsia="en-GB"/>
        </w:rPr>
        <w:t xml:space="preserve">are </w:t>
      </w:r>
      <w:r>
        <w:rPr>
          <w:rFonts w:cs="Arial"/>
          <w:bCs/>
          <w:iCs/>
          <w:sz w:val="18"/>
          <w:szCs w:val="18"/>
          <w:lang w:val="en-GB" w:eastAsia="en-GB"/>
        </w:rPr>
        <w:t>A</w:t>
      </w:r>
      <w:r w:rsidRPr="000822A5">
        <w:rPr>
          <w:rFonts w:cs="Arial"/>
          <w:bCs/>
          <w:iCs/>
          <w:sz w:val="18"/>
          <w:szCs w:val="18"/>
          <w:lang w:val="en-GB" w:eastAsia="en-GB"/>
        </w:rPr>
        <w:t>greement</w:t>
      </w:r>
      <w:r>
        <w:rPr>
          <w:rFonts w:cs="Arial"/>
          <w:bCs/>
          <w:iCs/>
          <w:sz w:val="18"/>
          <w:szCs w:val="18"/>
          <w:lang w:val="en-GB" w:eastAsia="en-GB"/>
        </w:rPr>
        <w:t>. The Ministry May not hold funding or purchasing responsibility for this.</w:t>
      </w:r>
      <w:r>
        <w:rPr>
          <w:lang w:val="en-NZ"/>
        </w:rPr>
        <w:t xml:space="preserve"> </w:t>
      </w:r>
    </w:p>
  </w:footnote>
  <w:footnote w:id="10">
    <w:p w:rsidR="002306B3" w:rsidRPr="002244D1" w:rsidRDefault="002306B3" w:rsidP="002306B3">
      <w:pPr>
        <w:pStyle w:val="FootnoteText"/>
        <w:rPr>
          <w:lang w:val="en-NZ"/>
        </w:rPr>
      </w:pPr>
      <w:r w:rsidRPr="000822A5">
        <w:rPr>
          <w:rStyle w:val="FootnoteReference"/>
          <w:sz w:val="18"/>
          <w:szCs w:val="18"/>
        </w:rPr>
        <w:footnoteRef/>
      </w:r>
      <w:r w:rsidRPr="000822A5">
        <w:rPr>
          <w:sz w:val="18"/>
          <w:szCs w:val="18"/>
        </w:rPr>
        <w:t xml:space="preserve"> </w:t>
      </w:r>
      <w:r w:rsidRPr="002244D1">
        <w:rPr>
          <w:sz w:val="18"/>
          <w:szCs w:val="18"/>
        </w:rPr>
        <w:t>Refer to standards of approval for child and family support services and community services</w:t>
      </w:r>
      <w:r>
        <w:rPr>
          <w:sz w:val="18"/>
          <w:szCs w:val="18"/>
        </w:rPr>
        <w:t xml:space="preserve"> </w:t>
      </w:r>
      <w:r w:rsidRPr="002244D1">
        <w:rPr>
          <w:sz w:val="18"/>
          <w:szCs w:val="18"/>
        </w:rPr>
        <w:t xml:space="preserve">under </w:t>
      </w:r>
      <w:proofErr w:type="gramStart"/>
      <w:r w:rsidRPr="002244D1">
        <w:rPr>
          <w:sz w:val="18"/>
          <w:szCs w:val="18"/>
        </w:rPr>
        <w:t>s396(</w:t>
      </w:r>
      <w:proofErr w:type="gramEnd"/>
      <w:r w:rsidRPr="002244D1">
        <w:rPr>
          <w:sz w:val="18"/>
          <w:szCs w:val="18"/>
        </w:rPr>
        <w:t>3) and s403(1) of the Children, Young Persons and Their Families Act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3F28D4"/>
    <w:multiLevelType w:val="hybridMultilevel"/>
    <w:tmpl w:val="1B6A1DEC"/>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752EBB"/>
    <w:multiLevelType w:val="multilevel"/>
    <w:tmpl w:val="79D444F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026C0DB9"/>
    <w:multiLevelType w:val="hybridMultilevel"/>
    <w:tmpl w:val="555ACFFC"/>
    <w:lvl w:ilvl="0" w:tplc="04090001">
      <w:start w:val="1"/>
      <w:numFmt w:val="bullet"/>
      <w:lvlText w:val=""/>
      <w:lvlJc w:val="left"/>
      <w:pPr>
        <w:tabs>
          <w:tab w:val="num" w:pos="1778"/>
        </w:tabs>
        <w:ind w:left="1778" w:hanging="360"/>
      </w:pPr>
      <w:rPr>
        <w:rFonts w:ascii="Symbol" w:hAnsi="Symbol"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4">
    <w:nsid w:val="061D24EA"/>
    <w:multiLevelType w:val="multilevel"/>
    <w:tmpl w:val="E0441570"/>
    <w:styleLink w:val="Headings"/>
    <w:lvl w:ilvl="0">
      <w:start w:val="1"/>
      <w:numFmt w:val="decimal"/>
      <w:pStyle w:val="Heading2"/>
      <w:lvlText w:val="%1."/>
      <w:lvlJc w:val="left"/>
      <w:pPr>
        <w:ind w:left="709" w:hanging="709"/>
      </w:pPr>
      <w:rPr>
        <w:rFonts w:hint="default"/>
        <w:b/>
        <w:i w:val="0"/>
      </w:rPr>
    </w:lvl>
    <w:lvl w:ilvl="1">
      <w:start w:val="1"/>
      <w:numFmt w:val="decimal"/>
      <w:pStyle w:val="Heading3"/>
      <w:lvlText w:val="%1.%2"/>
      <w:lvlJc w:val="left"/>
      <w:pPr>
        <w:ind w:left="851" w:hanging="709"/>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7075A67"/>
    <w:multiLevelType w:val="hybridMultilevel"/>
    <w:tmpl w:val="F7AACC30"/>
    <w:lvl w:ilvl="0" w:tplc="04090019">
      <w:start w:val="1"/>
      <w:numFmt w:val="lowerLetter"/>
      <w:lvlText w:val="%1."/>
      <w:lvlJc w:val="left"/>
      <w:pPr>
        <w:tabs>
          <w:tab w:val="num" w:pos="1069"/>
        </w:tabs>
        <w:ind w:left="1069" w:hanging="360"/>
      </w:pPr>
      <w:rPr>
        <w:rFonts w:hint="default"/>
        <w:b w:val="0"/>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nsid w:val="11B86416"/>
    <w:multiLevelType w:val="hybridMultilevel"/>
    <w:tmpl w:val="BD669A94"/>
    <w:lvl w:ilvl="0" w:tplc="04090019">
      <w:start w:val="1"/>
      <w:numFmt w:val="lowerLetter"/>
      <w:lvlText w:val="%1."/>
      <w:lvlJc w:val="left"/>
      <w:pPr>
        <w:tabs>
          <w:tab w:val="num" w:pos="1429"/>
        </w:tabs>
        <w:ind w:left="1429" w:hanging="360"/>
      </w:pPr>
      <w:rPr>
        <w:rFonts w:hint="default"/>
        <w:b w:val="0"/>
      </w:rPr>
    </w:lvl>
    <w:lvl w:ilvl="1" w:tplc="04090019">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7">
    <w:nsid w:val="13BF2D74"/>
    <w:multiLevelType w:val="hybridMultilevel"/>
    <w:tmpl w:val="C860AFF0"/>
    <w:lvl w:ilvl="0" w:tplc="14090001">
      <w:start w:val="1"/>
      <w:numFmt w:val="bullet"/>
      <w:lvlText w:val=""/>
      <w:lvlJc w:val="left"/>
      <w:pPr>
        <w:tabs>
          <w:tab w:val="num" w:pos="1778"/>
        </w:tabs>
        <w:ind w:left="1778" w:hanging="360"/>
      </w:pPr>
      <w:rPr>
        <w:rFonts w:ascii="Symbol" w:hAnsi="Symbol" w:hint="default"/>
        <w:b w:val="0"/>
      </w:rPr>
    </w:lvl>
    <w:lvl w:ilvl="1" w:tplc="04090019">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8">
    <w:nsid w:val="171C4E56"/>
    <w:multiLevelType w:val="hybridMultilevel"/>
    <w:tmpl w:val="DB1A35CA"/>
    <w:lvl w:ilvl="0" w:tplc="1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D45970"/>
    <w:multiLevelType w:val="multilevel"/>
    <w:tmpl w:val="75D05040"/>
    <w:lvl w:ilvl="0">
      <w:start w:val="10"/>
      <w:numFmt w:val="decimal"/>
      <w:lvlText w:val="%1"/>
      <w:lvlJc w:val="left"/>
      <w:pPr>
        <w:ind w:left="468" w:hanging="468"/>
      </w:pPr>
      <w:rPr>
        <w:rFonts w:hint="default"/>
        <w:b/>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14C156B"/>
    <w:multiLevelType w:val="multilevel"/>
    <w:tmpl w:val="DD660C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51F5322"/>
    <w:multiLevelType w:val="hybridMultilevel"/>
    <w:tmpl w:val="FAC4DA1C"/>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C63915"/>
    <w:multiLevelType w:val="hybridMultilevel"/>
    <w:tmpl w:val="3468FB28"/>
    <w:lvl w:ilvl="0" w:tplc="04090019">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3">
    <w:nsid w:val="2B411B82"/>
    <w:multiLevelType w:val="hybridMultilevel"/>
    <w:tmpl w:val="09123EC8"/>
    <w:lvl w:ilvl="0" w:tplc="04090019">
      <w:start w:val="1"/>
      <w:numFmt w:val="lowerLetter"/>
      <w:lvlText w:val="%1."/>
      <w:lvlJc w:val="left"/>
      <w:pPr>
        <w:tabs>
          <w:tab w:val="num" w:pos="502"/>
        </w:tabs>
        <w:ind w:left="502"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E79D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A87B11"/>
    <w:multiLevelType w:val="multilevel"/>
    <w:tmpl w:val="307431C0"/>
    <w:lvl w:ilvl="0">
      <w:start w:val="13"/>
      <w:numFmt w:val="decimal"/>
      <w:lvlText w:val="%1"/>
      <w:lvlJc w:val="left"/>
      <w:pPr>
        <w:ind w:left="465" w:hanging="465"/>
      </w:pPr>
      <w:rPr>
        <w:rFonts w:hint="default"/>
        <w:b/>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36646988"/>
    <w:multiLevelType w:val="hybridMultilevel"/>
    <w:tmpl w:val="8BCA4420"/>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523768"/>
    <w:multiLevelType w:val="hybridMultilevel"/>
    <w:tmpl w:val="91E6C3B2"/>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814983"/>
    <w:multiLevelType w:val="hybridMultilevel"/>
    <w:tmpl w:val="B8AC4C62"/>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3A375B"/>
    <w:multiLevelType w:val="hybridMultilevel"/>
    <w:tmpl w:val="B09A9256"/>
    <w:lvl w:ilvl="0" w:tplc="04090019">
      <w:start w:val="1"/>
      <w:numFmt w:val="lowerLetter"/>
      <w:lvlText w:val="%1."/>
      <w:lvlJc w:val="left"/>
      <w:pPr>
        <w:tabs>
          <w:tab w:val="num" w:pos="513"/>
        </w:tabs>
        <w:ind w:left="513" w:hanging="360"/>
      </w:pPr>
      <w:rPr>
        <w:rFonts w:hint="default"/>
        <w:b w:val="0"/>
      </w:rPr>
    </w:lvl>
    <w:lvl w:ilvl="1" w:tplc="04090019">
      <w:start w:val="1"/>
      <w:numFmt w:val="lowerLetter"/>
      <w:lvlText w:val="%2."/>
      <w:lvlJc w:val="left"/>
      <w:pPr>
        <w:tabs>
          <w:tab w:val="num" w:pos="1451"/>
        </w:tabs>
        <w:ind w:left="1451" w:hanging="360"/>
      </w:pPr>
    </w:lvl>
    <w:lvl w:ilvl="2" w:tplc="0409001B" w:tentative="1">
      <w:start w:val="1"/>
      <w:numFmt w:val="lowerRoman"/>
      <w:lvlText w:val="%3."/>
      <w:lvlJc w:val="right"/>
      <w:pPr>
        <w:tabs>
          <w:tab w:val="num" w:pos="2171"/>
        </w:tabs>
        <w:ind w:left="2171" w:hanging="180"/>
      </w:pPr>
    </w:lvl>
    <w:lvl w:ilvl="3" w:tplc="0409000F" w:tentative="1">
      <w:start w:val="1"/>
      <w:numFmt w:val="decimal"/>
      <w:lvlText w:val="%4."/>
      <w:lvlJc w:val="left"/>
      <w:pPr>
        <w:tabs>
          <w:tab w:val="num" w:pos="2891"/>
        </w:tabs>
        <w:ind w:left="2891" w:hanging="360"/>
      </w:pPr>
    </w:lvl>
    <w:lvl w:ilvl="4" w:tplc="04090019" w:tentative="1">
      <w:start w:val="1"/>
      <w:numFmt w:val="lowerLetter"/>
      <w:lvlText w:val="%5."/>
      <w:lvlJc w:val="left"/>
      <w:pPr>
        <w:tabs>
          <w:tab w:val="num" w:pos="3611"/>
        </w:tabs>
        <w:ind w:left="3611" w:hanging="360"/>
      </w:pPr>
    </w:lvl>
    <w:lvl w:ilvl="5" w:tplc="0409001B" w:tentative="1">
      <w:start w:val="1"/>
      <w:numFmt w:val="lowerRoman"/>
      <w:lvlText w:val="%6."/>
      <w:lvlJc w:val="right"/>
      <w:pPr>
        <w:tabs>
          <w:tab w:val="num" w:pos="4331"/>
        </w:tabs>
        <w:ind w:left="4331" w:hanging="180"/>
      </w:pPr>
    </w:lvl>
    <w:lvl w:ilvl="6" w:tplc="0409000F" w:tentative="1">
      <w:start w:val="1"/>
      <w:numFmt w:val="decimal"/>
      <w:lvlText w:val="%7."/>
      <w:lvlJc w:val="left"/>
      <w:pPr>
        <w:tabs>
          <w:tab w:val="num" w:pos="5051"/>
        </w:tabs>
        <w:ind w:left="5051" w:hanging="360"/>
      </w:pPr>
    </w:lvl>
    <w:lvl w:ilvl="7" w:tplc="04090019" w:tentative="1">
      <w:start w:val="1"/>
      <w:numFmt w:val="lowerLetter"/>
      <w:lvlText w:val="%8."/>
      <w:lvlJc w:val="left"/>
      <w:pPr>
        <w:tabs>
          <w:tab w:val="num" w:pos="5771"/>
        </w:tabs>
        <w:ind w:left="5771" w:hanging="360"/>
      </w:pPr>
    </w:lvl>
    <w:lvl w:ilvl="8" w:tplc="0409001B" w:tentative="1">
      <w:start w:val="1"/>
      <w:numFmt w:val="lowerRoman"/>
      <w:lvlText w:val="%9."/>
      <w:lvlJc w:val="right"/>
      <w:pPr>
        <w:tabs>
          <w:tab w:val="num" w:pos="6491"/>
        </w:tabs>
        <w:ind w:left="6491" w:hanging="180"/>
      </w:pPr>
    </w:lvl>
  </w:abstractNum>
  <w:abstractNum w:abstractNumId="20">
    <w:nsid w:val="3C60636A"/>
    <w:multiLevelType w:val="hybridMultilevel"/>
    <w:tmpl w:val="440622A0"/>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1310EF"/>
    <w:multiLevelType w:val="hybridMultilevel"/>
    <w:tmpl w:val="BF861DCC"/>
    <w:lvl w:ilvl="0" w:tplc="1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CC4AB4"/>
    <w:multiLevelType w:val="hybridMultilevel"/>
    <w:tmpl w:val="51D27286"/>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01637"/>
    <w:multiLevelType w:val="hybridMultilevel"/>
    <w:tmpl w:val="E09A29E4"/>
    <w:lvl w:ilvl="0" w:tplc="04090019">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4">
    <w:nsid w:val="45800A55"/>
    <w:multiLevelType w:val="hybridMultilevel"/>
    <w:tmpl w:val="2DE4D188"/>
    <w:lvl w:ilvl="0" w:tplc="7D42A8E4">
      <w:start w:val="1"/>
      <w:numFmt w:val="lowerLetter"/>
      <w:lvlText w:val="%1)"/>
      <w:lvlJc w:val="left"/>
      <w:pPr>
        <w:tabs>
          <w:tab w:val="num" w:pos="1922"/>
        </w:tabs>
        <w:ind w:left="1922" w:hanging="360"/>
      </w:pPr>
      <w:rPr>
        <w:rFonts w:hint="default"/>
        <w:b w:val="0"/>
      </w:rPr>
    </w:lvl>
    <w:lvl w:ilvl="1" w:tplc="04090019">
      <w:start w:val="1"/>
      <w:numFmt w:val="lowerLetter"/>
      <w:lvlText w:val="%2."/>
      <w:lvlJc w:val="left"/>
      <w:pPr>
        <w:tabs>
          <w:tab w:val="num" w:pos="2642"/>
        </w:tabs>
        <w:ind w:left="2642" w:hanging="360"/>
      </w:pPr>
    </w:lvl>
    <w:lvl w:ilvl="2" w:tplc="14090001">
      <w:start w:val="1"/>
      <w:numFmt w:val="bullet"/>
      <w:lvlText w:val=""/>
      <w:lvlJc w:val="left"/>
      <w:pPr>
        <w:tabs>
          <w:tab w:val="num" w:pos="3362"/>
        </w:tabs>
        <w:ind w:left="3362" w:hanging="180"/>
      </w:pPr>
      <w:rPr>
        <w:rFonts w:ascii="Symbol" w:hAnsi="Symbol" w:hint="default"/>
        <w:b w:val="0"/>
      </w:rPr>
    </w:lvl>
    <w:lvl w:ilvl="3" w:tplc="0409000F" w:tentative="1">
      <w:start w:val="1"/>
      <w:numFmt w:val="decimal"/>
      <w:lvlText w:val="%4."/>
      <w:lvlJc w:val="left"/>
      <w:pPr>
        <w:tabs>
          <w:tab w:val="num" w:pos="4082"/>
        </w:tabs>
        <w:ind w:left="4082" w:hanging="360"/>
      </w:pPr>
    </w:lvl>
    <w:lvl w:ilvl="4" w:tplc="04090019" w:tentative="1">
      <w:start w:val="1"/>
      <w:numFmt w:val="lowerLetter"/>
      <w:lvlText w:val="%5."/>
      <w:lvlJc w:val="left"/>
      <w:pPr>
        <w:tabs>
          <w:tab w:val="num" w:pos="4802"/>
        </w:tabs>
        <w:ind w:left="4802" w:hanging="360"/>
      </w:pPr>
    </w:lvl>
    <w:lvl w:ilvl="5" w:tplc="0409001B" w:tentative="1">
      <w:start w:val="1"/>
      <w:numFmt w:val="lowerRoman"/>
      <w:lvlText w:val="%6."/>
      <w:lvlJc w:val="right"/>
      <w:pPr>
        <w:tabs>
          <w:tab w:val="num" w:pos="5522"/>
        </w:tabs>
        <w:ind w:left="5522" w:hanging="180"/>
      </w:pPr>
    </w:lvl>
    <w:lvl w:ilvl="6" w:tplc="0409000F" w:tentative="1">
      <w:start w:val="1"/>
      <w:numFmt w:val="decimal"/>
      <w:lvlText w:val="%7."/>
      <w:lvlJc w:val="left"/>
      <w:pPr>
        <w:tabs>
          <w:tab w:val="num" w:pos="6242"/>
        </w:tabs>
        <w:ind w:left="6242" w:hanging="360"/>
      </w:pPr>
    </w:lvl>
    <w:lvl w:ilvl="7" w:tplc="04090019" w:tentative="1">
      <w:start w:val="1"/>
      <w:numFmt w:val="lowerLetter"/>
      <w:lvlText w:val="%8."/>
      <w:lvlJc w:val="left"/>
      <w:pPr>
        <w:tabs>
          <w:tab w:val="num" w:pos="6962"/>
        </w:tabs>
        <w:ind w:left="6962" w:hanging="360"/>
      </w:pPr>
    </w:lvl>
    <w:lvl w:ilvl="8" w:tplc="0409001B" w:tentative="1">
      <w:start w:val="1"/>
      <w:numFmt w:val="lowerRoman"/>
      <w:lvlText w:val="%9."/>
      <w:lvlJc w:val="right"/>
      <w:pPr>
        <w:tabs>
          <w:tab w:val="num" w:pos="7682"/>
        </w:tabs>
        <w:ind w:left="7682" w:hanging="180"/>
      </w:pPr>
    </w:lvl>
  </w:abstractNum>
  <w:abstractNum w:abstractNumId="25">
    <w:nsid w:val="476958EE"/>
    <w:multiLevelType w:val="hybridMultilevel"/>
    <w:tmpl w:val="E96C8F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D94D60"/>
    <w:multiLevelType w:val="hybridMultilevel"/>
    <w:tmpl w:val="58FC5662"/>
    <w:lvl w:ilvl="0" w:tplc="04090019">
      <w:start w:val="1"/>
      <w:numFmt w:val="lowerLetter"/>
      <w:lvlText w:val="%1."/>
      <w:lvlJc w:val="left"/>
      <w:pPr>
        <w:tabs>
          <w:tab w:val="num" w:pos="1350"/>
        </w:tabs>
        <w:ind w:left="1350" w:hanging="360"/>
      </w:pPr>
      <w:rPr>
        <w:rFonts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7">
    <w:nsid w:val="589B76B8"/>
    <w:multiLevelType w:val="multilevel"/>
    <w:tmpl w:val="E0441570"/>
    <w:numStyleLink w:val="Headings"/>
  </w:abstractNum>
  <w:abstractNum w:abstractNumId="28">
    <w:nsid w:val="58DF304D"/>
    <w:multiLevelType w:val="hybridMultilevel"/>
    <w:tmpl w:val="48C07BCA"/>
    <w:lvl w:ilvl="0" w:tplc="A4A0400E">
      <w:start w:val="1"/>
      <w:numFmt w:val="lowerLetter"/>
      <w:lvlText w:val="%1."/>
      <w:lvlJc w:val="left"/>
      <w:pPr>
        <w:ind w:left="780" w:hanging="360"/>
      </w:pPr>
      <w:rPr>
        <w:rFonts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9">
    <w:nsid w:val="59567B90"/>
    <w:multiLevelType w:val="hybridMultilevel"/>
    <w:tmpl w:val="134A4788"/>
    <w:lvl w:ilvl="0" w:tplc="04090019">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0">
    <w:nsid w:val="59962629"/>
    <w:multiLevelType w:val="hybridMultilevel"/>
    <w:tmpl w:val="5FB6217C"/>
    <w:lvl w:ilvl="0" w:tplc="04090019">
      <w:start w:val="1"/>
      <w:numFmt w:val="lowerLetter"/>
      <w:lvlText w:val="%1."/>
      <w:lvlJc w:val="left"/>
      <w:pPr>
        <w:tabs>
          <w:tab w:val="num" w:pos="1669"/>
        </w:tabs>
        <w:ind w:left="1669" w:hanging="360"/>
      </w:pPr>
      <w:rPr>
        <w:rFonts w:hint="default"/>
      </w:rPr>
    </w:lvl>
    <w:lvl w:ilvl="1" w:tplc="04090019" w:tentative="1">
      <w:start w:val="1"/>
      <w:numFmt w:val="lowerLetter"/>
      <w:lvlText w:val="%2."/>
      <w:lvlJc w:val="left"/>
      <w:pPr>
        <w:tabs>
          <w:tab w:val="num" w:pos="2389"/>
        </w:tabs>
        <w:ind w:left="2389" w:hanging="360"/>
      </w:pPr>
    </w:lvl>
    <w:lvl w:ilvl="2" w:tplc="0409001B" w:tentative="1">
      <w:start w:val="1"/>
      <w:numFmt w:val="lowerRoman"/>
      <w:lvlText w:val="%3."/>
      <w:lvlJc w:val="right"/>
      <w:pPr>
        <w:tabs>
          <w:tab w:val="num" w:pos="3109"/>
        </w:tabs>
        <w:ind w:left="3109" w:hanging="180"/>
      </w:pPr>
    </w:lvl>
    <w:lvl w:ilvl="3" w:tplc="0409000F" w:tentative="1">
      <w:start w:val="1"/>
      <w:numFmt w:val="decimal"/>
      <w:lvlText w:val="%4."/>
      <w:lvlJc w:val="left"/>
      <w:pPr>
        <w:tabs>
          <w:tab w:val="num" w:pos="3829"/>
        </w:tabs>
        <w:ind w:left="3829" w:hanging="360"/>
      </w:pPr>
    </w:lvl>
    <w:lvl w:ilvl="4" w:tplc="04090019" w:tentative="1">
      <w:start w:val="1"/>
      <w:numFmt w:val="lowerLetter"/>
      <w:lvlText w:val="%5."/>
      <w:lvlJc w:val="left"/>
      <w:pPr>
        <w:tabs>
          <w:tab w:val="num" w:pos="4549"/>
        </w:tabs>
        <w:ind w:left="4549" w:hanging="360"/>
      </w:p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abstractNum w:abstractNumId="31">
    <w:nsid w:val="5E91277B"/>
    <w:multiLevelType w:val="hybridMultilevel"/>
    <w:tmpl w:val="9792319A"/>
    <w:lvl w:ilvl="0" w:tplc="04090019">
      <w:start w:val="1"/>
      <w:numFmt w:val="lowerLetter"/>
      <w:lvlText w:val="%1."/>
      <w:lvlJc w:val="left"/>
      <w:pPr>
        <w:tabs>
          <w:tab w:val="num" w:pos="1320"/>
        </w:tabs>
        <w:ind w:left="1320" w:hanging="360"/>
      </w:pPr>
      <w:rPr>
        <w:rFont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2">
    <w:nsid w:val="642F2CCF"/>
    <w:multiLevelType w:val="hybridMultilevel"/>
    <w:tmpl w:val="6ED2E5B8"/>
    <w:lvl w:ilvl="0" w:tplc="0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6D534AB0"/>
    <w:multiLevelType w:val="hybridMultilevel"/>
    <w:tmpl w:val="1806F9FE"/>
    <w:lvl w:ilvl="0" w:tplc="04090019">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4">
    <w:nsid w:val="6D80293E"/>
    <w:multiLevelType w:val="hybridMultilevel"/>
    <w:tmpl w:val="B0F89ECE"/>
    <w:lvl w:ilvl="0" w:tplc="04090019">
      <w:start w:val="1"/>
      <w:numFmt w:val="lowerLetter"/>
      <w:lvlText w:val="%1."/>
      <w:lvlJc w:val="left"/>
      <w:pPr>
        <w:ind w:left="780" w:hanging="360"/>
      </w:pPr>
      <w:rPr>
        <w:rFonts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5">
    <w:nsid w:val="6D8E2770"/>
    <w:multiLevelType w:val="multilevel"/>
    <w:tmpl w:val="41F6F9DE"/>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E4A6A65"/>
    <w:multiLevelType w:val="hybridMultilevel"/>
    <w:tmpl w:val="F1E6B3E2"/>
    <w:lvl w:ilvl="0" w:tplc="04090019">
      <w:start w:val="1"/>
      <w:numFmt w:val="lowerLetter"/>
      <w:lvlText w:val="%1."/>
      <w:lvlJc w:val="left"/>
      <w:pPr>
        <w:tabs>
          <w:tab w:val="num" w:pos="1429"/>
        </w:tabs>
        <w:ind w:left="1429" w:hanging="360"/>
      </w:pPr>
      <w:rPr>
        <w:rFonts w:hint="default"/>
        <w:b w:val="0"/>
      </w:rPr>
    </w:lvl>
    <w:lvl w:ilvl="1" w:tplc="04090019">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7">
    <w:nsid w:val="6E643495"/>
    <w:multiLevelType w:val="singleLevel"/>
    <w:tmpl w:val="3C062BF8"/>
    <w:lvl w:ilvl="0">
      <w:start w:val="1"/>
      <w:numFmt w:val="bullet"/>
      <w:pStyle w:val="secondbullet"/>
      <w:lvlText w:val=""/>
      <w:lvlJc w:val="left"/>
      <w:pPr>
        <w:tabs>
          <w:tab w:val="num" w:pos="360"/>
        </w:tabs>
        <w:ind w:left="360" w:hanging="360"/>
      </w:pPr>
      <w:rPr>
        <w:rFonts w:ascii="Symbol" w:hAnsi="Symbol" w:hint="default"/>
      </w:rPr>
    </w:lvl>
  </w:abstractNum>
  <w:abstractNum w:abstractNumId="38">
    <w:nsid w:val="75DE09CC"/>
    <w:multiLevelType w:val="hybridMultilevel"/>
    <w:tmpl w:val="225A34C4"/>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2218C2"/>
    <w:multiLevelType w:val="hybridMultilevel"/>
    <w:tmpl w:val="E222C880"/>
    <w:lvl w:ilvl="0" w:tplc="0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7"/>
  </w:num>
  <w:num w:numId="2">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4"/>
  </w:num>
  <w:num w:numId="5">
    <w:abstractNumId w:val="27"/>
    <w:lvlOverride w:ilvl="0">
      <w:lvl w:ilvl="0">
        <w:start w:val="1"/>
        <w:numFmt w:val="decimal"/>
        <w:pStyle w:val="Heading2"/>
        <w:lvlText w:val="%1."/>
        <w:lvlJc w:val="left"/>
        <w:pPr>
          <w:ind w:left="709" w:hanging="709"/>
        </w:pPr>
        <w:rPr>
          <w:rFonts w:hint="default"/>
          <w:b/>
          <w:i w:val="0"/>
        </w:rPr>
      </w:lvl>
    </w:lvlOverride>
  </w:num>
  <w:num w:numId="6">
    <w:abstractNumId w:val="2"/>
  </w:num>
  <w:num w:numId="7">
    <w:abstractNumId w:val="21"/>
  </w:num>
  <w:num w:numId="8">
    <w:abstractNumId w:val="7"/>
  </w:num>
  <w:num w:numId="9">
    <w:abstractNumId w:val="31"/>
  </w:num>
  <w:num w:numId="10">
    <w:abstractNumId w:val="25"/>
  </w:num>
  <w:num w:numId="11">
    <w:abstractNumId w:val="5"/>
  </w:num>
  <w:num w:numId="12">
    <w:abstractNumId w:val="1"/>
  </w:num>
  <w:num w:numId="13">
    <w:abstractNumId w:val="26"/>
  </w:num>
  <w:num w:numId="14">
    <w:abstractNumId w:val="34"/>
  </w:num>
  <w:num w:numId="15">
    <w:abstractNumId w:val="28"/>
  </w:num>
  <w:num w:numId="16">
    <w:abstractNumId w:val="39"/>
  </w:num>
  <w:num w:numId="17">
    <w:abstractNumId w:val="24"/>
  </w:num>
  <w:num w:numId="18">
    <w:abstractNumId w:val="36"/>
  </w:num>
  <w:num w:numId="19">
    <w:abstractNumId w:val="22"/>
  </w:num>
  <w:num w:numId="20">
    <w:abstractNumId w:val="8"/>
  </w:num>
  <w:num w:numId="21">
    <w:abstractNumId w:val="20"/>
  </w:num>
  <w:num w:numId="22">
    <w:abstractNumId w:val="18"/>
  </w:num>
  <w:num w:numId="23">
    <w:abstractNumId w:val="16"/>
  </w:num>
  <w:num w:numId="24">
    <w:abstractNumId w:val="17"/>
  </w:num>
  <w:num w:numId="25">
    <w:abstractNumId w:val="11"/>
  </w:num>
  <w:num w:numId="26">
    <w:abstractNumId w:val="23"/>
  </w:num>
  <w:num w:numId="27">
    <w:abstractNumId w:val="33"/>
  </w:num>
  <w:num w:numId="28">
    <w:abstractNumId w:val="10"/>
  </w:num>
  <w:num w:numId="29">
    <w:abstractNumId w:val="38"/>
  </w:num>
  <w:num w:numId="30">
    <w:abstractNumId w:val="29"/>
  </w:num>
  <w:num w:numId="31">
    <w:abstractNumId w:val="12"/>
  </w:num>
  <w:num w:numId="32">
    <w:abstractNumId w:val="6"/>
  </w:num>
  <w:num w:numId="33">
    <w:abstractNumId w:val="13"/>
  </w:num>
  <w:num w:numId="34">
    <w:abstractNumId w:val="9"/>
  </w:num>
  <w:num w:numId="35">
    <w:abstractNumId w:val="19"/>
  </w:num>
  <w:num w:numId="36">
    <w:abstractNumId w:val="30"/>
  </w:num>
  <w:num w:numId="37">
    <w:abstractNumId w:val="32"/>
  </w:num>
  <w:num w:numId="38">
    <w:abstractNumId w:val="27"/>
    <w:lvlOverride w:ilvl="0">
      <w:startOverride w:val="7"/>
      <w:lvl w:ilvl="0">
        <w:start w:val="7"/>
        <w:numFmt w:val="decimal"/>
        <w:pStyle w:val="Heading2"/>
        <w:lvlText w:val="%1."/>
        <w:lvlJc w:val="left"/>
        <w:pPr>
          <w:ind w:left="709" w:hanging="709"/>
        </w:pPr>
        <w:rPr>
          <w:rFonts w:hint="default"/>
          <w:b/>
          <w:i w:val="0"/>
        </w:rPr>
      </w:lvl>
    </w:lvlOverride>
    <w:lvlOverride w:ilvl="1">
      <w:startOverride w:val="4"/>
      <w:lvl w:ilvl="1">
        <w:start w:val="4"/>
        <w:numFmt w:val="decimal"/>
        <w:pStyle w:val="Heading3"/>
        <w:lvlText w:val=""/>
        <w:lvlJc w:val="left"/>
      </w:lvl>
    </w:lvlOverride>
  </w:num>
  <w:num w:numId="39">
    <w:abstractNumId w:val="27"/>
    <w:lvlOverride w:ilvl="0">
      <w:startOverride w:val="7"/>
      <w:lvl w:ilvl="0">
        <w:start w:val="7"/>
        <w:numFmt w:val="decimal"/>
        <w:pStyle w:val="Heading2"/>
        <w:lvlText w:val="%1."/>
        <w:lvlJc w:val="left"/>
        <w:pPr>
          <w:ind w:left="709" w:hanging="709"/>
        </w:pPr>
        <w:rPr>
          <w:rFonts w:hint="default"/>
          <w:b/>
          <w:i w:val="0"/>
        </w:rPr>
      </w:lvl>
    </w:lvlOverride>
    <w:lvlOverride w:ilvl="1">
      <w:startOverride w:val="5"/>
      <w:lvl w:ilvl="1">
        <w:start w:val="5"/>
        <w:numFmt w:val="decimal"/>
        <w:pStyle w:val="Heading3"/>
        <w:lvlText w:val=""/>
        <w:lvlJc w:val="left"/>
      </w:lvl>
    </w:lvlOverride>
  </w:num>
  <w:num w:numId="40">
    <w:abstractNumId w:val="27"/>
    <w:lvlOverride w:ilvl="0">
      <w:startOverride w:val="7"/>
      <w:lvl w:ilvl="0">
        <w:start w:val="7"/>
        <w:numFmt w:val="decimal"/>
        <w:pStyle w:val="Heading2"/>
        <w:lvlText w:val="%1."/>
        <w:lvlJc w:val="left"/>
        <w:pPr>
          <w:ind w:left="709" w:hanging="709"/>
        </w:pPr>
        <w:rPr>
          <w:rFonts w:hint="default"/>
          <w:b/>
          <w:i w:val="0"/>
        </w:rPr>
      </w:lvl>
    </w:lvlOverride>
    <w:lvlOverride w:ilvl="1">
      <w:startOverride w:val="6"/>
      <w:lvl w:ilvl="1">
        <w:start w:val="6"/>
        <w:numFmt w:val="decimal"/>
        <w:pStyle w:val="Heading3"/>
        <w:lvlText w:val=""/>
        <w:lvlJc w:val="left"/>
      </w:lvl>
    </w:lvlOverride>
  </w:num>
  <w:num w:numId="41">
    <w:abstractNumId w:val="27"/>
    <w:lvlOverride w:ilvl="0">
      <w:startOverride w:val="7"/>
      <w:lvl w:ilvl="0">
        <w:start w:val="7"/>
        <w:numFmt w:val="decimal"/>
        <w:pStyle w:val="Heading2"/>
        <w:lvlText w:val="%1."/>
        <w:lvlJc w:val="left"/>
        <w:pPr>
          <w:ind w:left="709" w:hanging="709"/>
        </w:pPr>
        <w:rPr>
          <w:rFonts w:hint="default"/>
          <w:b/>
          <w:i w:val="0"/>
        </w:rPr>
      </w:lvl>
    </w:lvlOverride>
    <w:lvlOverride w:ilvl="1">
      <w:startOverride w:val="7"/>
      <w:lvl w:ilvl="1">
        <w:start w:val="7"/>
        <w:numFmt w:val="decimal"/>
        <w:pStyle w:val="Heading3"/>
        <w:lvlText w:val=""/>
        <w:lvlJc w:val="left"/>
      </w:lvl>
    </w:lvlOverride>
  </w:num>
  <w:num w:numId="42">
    <w:abstractNumId w:val="27"/>
    <w:lvlOverride w:ilvl="0">
      <w:startOverride w:val="7"/>
      <w:lvl w:ilvl="0">
        <w:start w:val="7"/>
        <w:numFmt w:val="decimal"/>
        <w:pStyle w:val="Heading2"/>
        <w:lvlText w:val="%1."/>
        <w:lvlJc w:val="left"/>
        <w:pPr>
          <w:ind w:left="709" w:hanging="709"/>
        </w:pPr>
        <w:rPr>
          <w:rFonts w:hint="default"/>
          <w:b/>
          <w:i w:val="0"/>
        </w:rPr>
      </w:lvl>
    </w:lvlOverride>
    <w:lvlOverride w:ilvl="1">
      <w:startOverride w:val="8"/>
      <w:lvl w:ilvl="1">
        <w:start w:val="8"/>
        <w:numFmt w:val="decimal"/>
        <w:pStyle w:val="Heading3"/>
        <w:lvlText w:val=""/>
        <w:lvlJc w:val="left"/>
      </w:lvl>
    </w:lvlOverride>
  </w:num>
  <w:num w:numId="43">
    <w:abstractNumId w:val="27"/>
    <w:lvlOverride w:ilvl="0">
      <w:startOverride w:val="7"/>
      <w:lvl w:ilvl="0">
        <w:start w:val="7"/>
        <w:numFmt w:val="decimal"/>
        <w:pStyle w:val="Heading2"/>
        <w:lvlText w:val="%1."/>
        <w:lvlJc w:val="left"/>
        <w:pPr>
          <w:ind w:left="709" w:hanging="709"/>
        </w:pPr>
        <w:rPr>
          <w:rFonts w:hint="default"/>
          <w:b/>
          <w:i w:val="0"/>
        </w:rPr>
      </w:lvl>
    </w:lvlOverride>
    <w:lvlOverride w:ilvl="1">
      <w:startOverride w:val="9"/>
      <w:lvl w:ilvl="1">
        <w:start w:val="9"/>
        <w:numFmt w:val="decimal"/>
        <w:pStyle w:val="Heading3"/>
        <w:lvlText w:val=""/>
        <w:lvlJc w:val="left"/>
      </w:lvl>
    </w:lvlOverride>
  </w:num>
  <w:num w:numId="44">
    <w:abstractNumId w:val="27"/>
    <w:lvlOverride w:ilvl="0">
      <w:startOverride w:val="7"/>
      <w:lvl w:ilvl="0">
        <w:start w:val="7"/>
        <w:numFmt w:val="decimal"/>
        <w:pStyle w:val="Heading2"/>
        <w:lvlText w:val="%1."/>
        <w:lvlJc w:val="left"/>
        <w:pPr>
          <w:ind w:left="709" w:hanging="709"/>
        </w:pPr>
        <w:rPr>
          <w:rFonts w:hint="default"/>
          <w:b/>
          <w:i w:val="0"/>
        </w:rPr>
      </w:lvl>
    </w:lvlOverride>
    <w:lvlOverride w:ilvl="1">
      <w:startOverride w:val="10"/>
      <w:lvl w:ilvl="1">
        <w:start w:val="10"/>
        <w:numFmt w:val="decimal"/>
        <w:pStyle w:val="Heading3"/>
        <w:lvlText w:val=""/>
        <w:lvlJc w:val="left"/>
      </w:lvl>
    </w:lvlOverride>
  </w:num>
  <w:num w:numId="45">
    <w:abstractNumId w:val="27"/>
    <w:lvlOverride w:ilvl="0">
      <w:startOverride w:val="7"/>
      <w:lvl w:ilvl="0">
        <w:start w:val="7"/>
        <w:numFmt w:val="decimal"/>
        <w:pStyle w:val="Heading2"/>
        <w:lvlText w:val="%1."/>
        <w:lvlJc w:val="left"/>
        <w:pPr>
          <w:ind w:left="709" w:hanging="709"/>
        </w:pPr>
        <w:rPr>
          <w:rFonts w:hint="default"/>
          <w:b/>
          <w:i w:val="0"/>
        </w:rPr>
      </w:lvl>
    </w:lvlOverride>
    <w:lvlOverride w:ilvl="1">
      <w:startOverride w:val="11"/>
      <w:lvl w:ilvl="1">
        <w:start w:val="11"/>
        <w:numFmt w:val="decimal"/>
        <w:pStyle w:val="Heading3"/>
        <w:lvlText w:val=""/>
        <w:lvlJc w:val="left"/>
      </w:lvl>
    </w:lvlOverride>
  </w:num>
  <w:num w:numId="46">
    <w:abstractNumId w:val="35"/>
  </w:num>
  <w:num w:numId="47">
    <w:abstractNumId w:val="14"/>
  </w:num>
  <w:num w:numId="48">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78"/>
    <w:rsid w:val="000033F8"/>
    <w:rsid w:val="00006A0C"/>
    <w:rsid w:val="00010B29"/>
    <w:rsid w:val="000675ED"/>
    <w:rsid w:val="00072DD1"/>
    <w:rsid w:val="00075673"/>
    <w:rsid w:val="00086798"/>
    <w:rsid w:val="00092424"/>
    <w:rsid w:val="000929BE"/>
    <w:rsid w:val="000B0854"/>
    <w:rsid w:val="000C4270"/>
    <w:rsid w:val="000D2476"/>
    <w:rsid w:val="000D2E6C"/>
    <w:rsid w:val="000D6C78"/>
    <w:rsid w:val="000D7E12"/>
    <w:rsid w:val="000E0CF0"/>
    <w:rsid w:val="000E1CA2"/>
    <w:rsid w:val="000E3E55"/>
    <w:rsid w:val="00112DFF"/>
    <w:rsid w:val="00121708"/>
    <w:rsid w:val="001257BB"/>
    <w:rsid w:val="00126A66"/>
    <w:rsid w:val="0013520D"/>
    <w:rsid w:val="001353B2"/>
    <w:rsid w:val="00137FCA"/>
    <w:rsid w:val="00164CE3"/>
    <w:rsid w:val="00170468"/>
    <w:rsid w:val="00175078"/>
    <w:rsid w:val="001855E2"/>
    <w:rsid w:val="00190D73"/>
    <w:rsid w:val="00193A4E"/>
    <w:rsid w:val="001978D1"/>
    <w:rsid w:val="001B47A6"/>
    <w:rsid w:val="001C6D25"/>
    <w:rsid w:val="001C7B01"/>
    <w:rsid w:val="001D4C69"/>
    <w:rsid w:val="001F4C17"/>
    <w:rsid w:val="002030A7"/>
    <w:rsid w:val="00205D1E"/>
    <w:rsid w:val="00205FA5"/>
    <w:rsid w:val="002165CE"/>
    <w:rsid w:val="0022249F"/>
    <w:rsid w:val="00224FE9"/>
    <w:rsid w:val="00225D4A"/>
    <w:rsid w:val="002306B3"/>
    <w:rsid w:val="002366A0"/>
    <w:rsid w:val="002462A0"/>
    <w:rsid w:val="00254B7B"/>
    <w:rsid w:val="00256134"/>
    <w:rsid w:val="002565D0"/>
    <w:rsid w:val="002577DE"/>
    <w:rsid w:val="00261374"/>
    <w:rsid w:val="0026178E"/>
    <w:rsid w:val="00265E97"/>
    <w:rsid w:val="00265FE4"/>
    <w:rsid w:val="00270CBF"/>
    <w:rsid w:val="0028567E"/>
    <w:rsid w:val="00294A11"/>
    <w:rsid w:val="002A74C0"/>
    <w:rsid w:val="002C6A84"/>
    <w:rsid w:val="002E2465"/>
    <w:rsid w:val="002E2900"/>
    <w:rsid w:val="002E70E9"/>
    <w:rsid w:val="002F569F"/>
    <w:rsid w:val="00306E62"/>
    <w:rsid w:val="00307A66"/>
    <w:rsid w:val="00307C57"/>
    <w:rsid w:val="00310B5C"/>
    <w:rsid w:val="00314F0A"/>
    <w:rsid w:val="00316F13"/>
    <w:rsid w:val="00325649"/>
    <w:rsid w:val="003331D1"/>
    <w:rsid w:val="003369CD"/>
    <w:rsid w:val="00343D86"/>
    <w:rsid w:val="003478D5"/>
    <w:rsid w:val="003626FC"/>
    <w:rsid w:val="00373CC6"/>
    <w:rsid w:val="003850E9"/>
    <w:rsid w:val="003915B2"/>
    <w:rsid w:val="003964E7"/>
    <w:rsid w:val="00396746"/>
    <w:rsid w:val="003A1D0C"/>
    <w:rsid w:val="003B6C1B"/>
    <w:rsid w:val="003C4D40"/>
    <w:rsid w:val="003E5E8B"/>
    <w:rsid w:val="003E68DF"/>
    <w:rsid w:val="003E7778"/>
    <w:rsid w:val="003E7F7E"/>
    <w:rsid w:val="003F2540"/>
    <w:rsid w:val="003F27F9"/>
    <w:rsid w:val="0040016A"/>
    <w:rsid w:val="0040394F"/>
    <w:rsid w:val="0040484A"/>
    <w:rsid w:val="00452826"/>
    <w:rsid w:val="00460FDC"/>
    <w:rsid w:val="0046209A"/>
    <w:rsid w:val="00480ACE"/>
    <w:rsid w:val="00484651"/>
    <w:rsid w:val="004907EC"/>
    <w:rsid w:val="00493C65"/>
    <w:rsid w:val="00496D79"/>
    <w:rsid w:val="004A416D"/>
    <w:rsid w:val="004B43C2"/>
    <w:rsid w:val="004E72A0"/>
    <w:rsid w:val="0052336C"/>
    <w:rsid w:val="005319BF"/>
    <w:rsid w:val="00552C9B"/>
    <w:rsid w:val="00555D38"/>
    <w:rsid w:val="005661A7"/>
    <w:rsid w:val="00586DEA"/>
    <w:rsid w:val="005913A7"/>
    <w:rsid w:val="005C1CDA"/>
    <w:rsid w:val="005C5889"/>
    <w:rsid w:val="005C6725"/>
    <w:rsid w:val="005E31AB"/>
    <w:rsid w:val="005E321D"/>
    <w:rsid w:val="006045C1"/>
    <w:rsid w:val="00604883"/>
    <w:rsid w:val="006226A7"/>
    <w:rsid w:val="0062298B"/>
    <w:rsid w:val="00626ABE"/>
    <w:rsid w:val="00627861"/>
    <w:rsid w:val="00630E86"/>
    <w:rsid w:val="006345FB"/>
    <w:rsid w:val="00635295"/>
    <w:rsid w:val="006375E1"/>
    <w:rsid w:val="006461EE"/>
    <w:rsid w:val="00654B78"/>
    <w:rsid w:val="006B11C8"/>
    <w:rsid w:val="006B1C17"/>
    <w:rsid w:val="006C3DF8"/>
    <w:rsid w:val="006D1D3C"/>
    <w:rsid w:val="006E3321"/>
    <w:rsid w:val="006F2B86"/>
    <w:rsid w:val="00700347"/>
    <w:rsid w:val="00705835"/>
    <w:rsid w:val="00710C48"/>
    <w:rsid w:val="00713C31"/>
    <w:rsid w:val="007309DC"/>
    <w:rsid w:val="00732940"/>
    <w:rsid w:val="007353B1"/>
    <w:rsid w:val="00743AAD"/>
    <w:rsid w:val="007451A6"/>
    <w:rsid w:val="00753B07"/>
    <w:rsid w:val="00762004"/>
    <w:rsid w:val="007744ED"/>
    <w:rsid w:val="007A010E"/>
    <w:rsid w:val="007A38CB"/>
    <w:rsid w:val="007B7C50"/>
    <w:rsid w:val="007C1345"/>
    <w:rsid w:val="007C1B65"/>
    <w:rsid w:val="007C712B"/>
    <w:rsid w:val="007E7084"/>
    <w:rsid w:val="007F1A92"/>
    <w:rsid w:val="007F7B18"/>
    <w:rsid w:val="008004C4"/>
    <w:rsid w:val="00805D13"/>
    <w:rsid w:val="008205F3"/>
    <w:rsid w:val="00821180"/>
    <w:rsid w:val="00827C70"/>
    <w:rsid w:val="00840DA4"/>
    <w:rsid w:val="0084133E"/>
    <w:rsid w:val="0084227D"/>
    <w:rsid w:val="0085371D"/>
    <w:rsid w:val="0087706D"/>
    <w:rsid w:val="00881BFC"/>
    <w:rsid w:val="008977F1"/>
    <w:rsid w:val="008B31FC"/>
    <w:rsid w:val="008D5A14"/>
    <w:rsid w:val="008D79CB"/>
    <w:rsid w:val="008E07BB"/>
    <w:rsid w:val="008E6BF5"/>
    <w:rsid w:val="008F1C1C"/>
    <w:rsid w:val="00903888"/>
    <w:rsid w:val="009046B6"/>
    <w:rsid w:val="00906AF4"/>
    <w:rsid w:val="009138C8"/>
    <w:rsid w:val="0093383E"/>
    <w:rsid w:val="0094001D"/>
    <w:rsid w:val="00943A92"/>
    <w:rsid w:val="009441B3"/>
    <w:rsid w:val="00953FC1"/>
    <w:rsid w:val="0095723E"/>
    <w:rsid w:val="00975283"/>
    <w:rsid w:val="00985773"/>
    <w:rsid w:val="009866FE"/>
    <w:rsid w:val="009914D3"/>
    <w:rsid w:val="009A1863"/>
    <w:rsid w:val="009A452F"/>
    <w:rsid w:val="009B2084"/>
    <w:rsid w:val="009B45C0"/>
    <w:rsid w:val="009B7F97"/>
    <w:rsid w:val="009D3273"/>
    <w:rsid w:val="009F5646"/>
    <w:rsid w:val="00A03ED7"/>
    <w:rsid w:val="00A247CC"/>
    <w:rsid w:val="00A25642"/>
    <w:rsid w:val="00A3049C"/>
    <w:rsid w:val="00A4018D"/>
    <w:rsid w:val="00A70219"/>
    <w:rsid w:val="00A7264B"/>
    <w:rsid w:val="00A81FC0"/>
    <w:rsid w:val="00AA712B"/>
    <w:rsid w:val="00AA7E28"/>
    <w:rsid w:val="00AB4B68"/>
    <w:rsid w:val="00AB7853"/>
    <w:rsid w:val="00AC6274"/>
    <w:rsid w:val="00AD6C11"/>
    <w:rsid w:val="00AF3065"/>
    <w:rsid w:val="00AF411C"/>
    <w:rsid w:val="00AF615C"/>
    <w:rsid w:val="00B054DE"/>
    <w:rsid w:val="00B1268C"/>
    <w:rsid w:val="00B34A90"/>
    <w:rsid w:val="00B4227C"/>
    <w:rsid w:val="00B4365B"/>
    <w:rsid w:val="00B46E08"/>
    <w:rsid w:val="00B543D2"/>
    <w:rsid w:val="00B62F18"/>
    <w:rsid w:val="00B77673"/>
    <w:rsid w:val="00B83E90"/>
    <w:rsid w:val="00B9706A"/>
    <w:rsid w:val="00BA49C9"/>
    <w:rsid w:val="00BA58FF"/>
    <w:rsid w:val="00BC4BE9"/>
    <w:rsid w:val="00BD4FC4"/>
    <w:rsid w:val="00BE7FB5"/>
    <w:rsid w:val="00C32162"/>
    <w:rsid w:val="00C41B00"/>
    <w:rsid w:val="00C56830"/>
    <w:rsid w:val="00C814CA"/>
    <w:rsid w:val="00CA173C"/>
    <w:rsid w:val="00CC402A"/>
    <w:rsid w:val="00CC60EB"/>
    <w:rsid w:val="00CC744F"/>
    <w:rsid w:val="00CF1F54"/>
    <w:rsid w:val="00D02B01"/>
    <w:rsid w:val="00D0370F"/>
    <w:rsid w:val="00D1282E"/>
    <w:rsid w:val="00D24CC8"/>
    <w:rsid w:val="00D4142F"/>
    <w:rsid w:val="00D45296"/>
    <w:rsid w:val="00D503B5"/>
    <w:rsid w:val="00D621F4"/>
    <w:rsid w:val="00D70710"/>
    <w:rsid w:val="00D77029"/>
    <w:rsid w:val="00DB2BEC"/>
    <w:rsid w:val="00DB3462"/>
    <w:rsid w:val="00DB7E1A"/>
    <w:rsid w:val="00DD07D6"/>
    <w:rsid w:val="00DD69A8"/>
    <w:rsid w:val="00DF4439"/>
    <w:rsid w:val="00E020BC"/>
    <w:rsid w:val="00E02165"/>
    <w:rsid w:val="00E145D8"/>
    <w:rsid w:val="00E30CB3"/>
    <w:rsid w:val="00E32983"/>
    <w:rsid w:val="00E33D08"/>
    <w:rsid w:val="00E41E86"/>
    <w:rsid w:val="00E46858"/>
    <w:rsid w:val="00E47529"/>
    <w:rsid w:val="00E611B3"/>
    <w:rsid w:val="00E71C94"/>
    <w:rsid w:val="00E91105"/>
    <w:rsid w:val="00EB714D"/>
    <w:rsid w:val="00EC3487"/>
    <w:rsid w:val="00ED25DB"/>
    <w:rsid w:val="00F01DD4"/>
    <w:rsid w:val="00F03378"/>
    <w:rsid w:val="00F12C0F"/>
    <w:rsid w:val="00F267A9"/>
    <w:rsid w:val="00F34F61"/>
    <w:rsid w:val="00F36D05"/>
    <w:rsid w:val="00F44600"/>
    <w:rsid w:val="00F468EA"/>
    <w:rsid w:val="00F541E6"/>
    <w:rsid w:val="00F560D7"/>
    <w:rsid w:val="00F67275"/>
    <w:rsid w:val="00F96965"/>
    <w:rsid w:val="00FC55DA"/>
    <w:rsid w:val="00FD0D92"/>
    <w:rsid w:val="00FE00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uiPriority w:val="9"/>
    <w:qFormat/>
    <w:rsid w:val="00C32162"/>
    <w:pPr>
      <w:keepNext/>
      <w:keepLines/>
      <w:spacing w:after="120"/>
      <w:jc w:val="center"/>
      <w:outlineLvl w:val="0"/>
    </w:pPr>
    <w:rPr>
      <w:rFonts w:ascii="Arial Bold" w:eastAsiaTheme="majorEastAsia" w:hAnsi="Arial Bold" w:cstheme="majorBidi"/>
      <w:b/>
      <w:bCs/>
      <w:sz w:val="28"/>
      <w:szCs w:val="28"/>
    </w:rPr>
  </w:style>
  <w:style w:type="paragraph" w:styleId="Heading2">
    <w:name w:val="heading 2"/>
    <w:basedOn w:val="Heading3"/>
    <w:next w:val="Normal"/>
    <w:link w:val="Heading2Char"/>
    <w:qFormat/>
    <w:rsid w:val="007F1A92"/>
    <w:pPr>
      <w:numPr>
        <w:ilvl w:val="0"/>
      </w:numPr>
      <w:tabs>
        <w:tab w:val="left" w:pos="709"/>
      </w:tabs>
      <w:outlineLvl w:val="1"/>
    </w:pPr>
    <w:rPr>
      <w:bCs/>
      <w:iCs/>
      <w:sz w:val="28"/>
      <w:lang w:val="en-GB"/>
    </w:rPr>
  </w:style>
  <w:style w:type="paragraph" w:styleId="Heading3">
    <w:name w:val="heading 3"/>
    <w:basedOn w:val="ListParagraph"/>
    <w:next w:val="Normal"/>
    <w:link w:val="Heading3Char"/>
    <w:qFormat/>
    <w:rsid w:val="007F1A92"/>
    <w:pPr>
      <w:numPr>
        <w:ilvl w:val="1"/>
        <w:numId w:val="5"/>
      </w:numPr>
      <w:spacing w:before="240" w:after="240"/>
      <w:outlineLvl w:val="2"/>
    </w:pPr>
    <w:rPr>
      <w:rFonts w:ascii="Arial" w:hAnsi="Arial" w:cs="Arial"/>
      <w:b/>
    </w:rPr>
  </w:style>
  <w:style w:type="paragraph" w:styleId="Heading5">
    <w:name w:val="heading 5"/>
    <w:basedOn w:val="Normal"/>
    <w:next w:val="Normal"/>
    <w:link w:val="Heading5Char"/>
    <w:uiPriority w:val="9"/>
    <w:semiHidden/>
    <w:unhideWhenUsed/>
    <w:qFormat/>
    <w:rsid w:val="003B6C1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C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3B6C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character" w:styleId="FootnoteReference">
    <w:name w:val="footnote reference"/>
    <w:basedOn w:val="DefaultParagraphFont"/>
    <w:semiHidden/>
    <w:rsid w:val="003B6C1B"/>
    <w:rPr>
      <w:vertAlign w:val="superscript"/>
    </w:rPr>
  </w:style>
  <w:style w:type="paragraph" w:styleId="FootnoteText">
    <w:name w:val="footnote text"/>
    <w:basedOn w:val="Normal"/>
    <w:link w:val="FootnoteTextChar"/>
    <w:semiHidden/>
    <w:rsid w:val="003B6C1B"/>
    <w:pPr>
      <w:tabs>
        <w:tab w:val="left" w:pos="851"/>
        <w:tab w:val="left" w:pos="2977"/>
      </w:tabs>
      <w:spacing w:after="120" w:line="240" w:lineRule="auto"/>
      <w:ind w:right="28"/>
      <w:jc w:val="both"/>
    </w:pPr>
    <w:rPr>
      <w:rFonts w:eastAsia="Times New Roman" w:cs="Arial Mäori"/>
      <w:szCs w:val="20"/>
      <w:lang w:val="en-US"/>
    </w:rPr>
  </w:style>
  <w:style w:type="character" w:customStyle="1" w:styleId="FootnoteTextChar">
    <w:name w:val="Footnote Text Char"/>
    <w:basedOn w:val="DefaultParagraphFont"/>
    <w:link w:val="FootnoteText"/>
    <w:semiHidden/>
    <w:rsid w:val="003B6C1B"/>
    <w:rPr>
      <w:rFonts w:eastAsia="Times New Roman" w:cs="Arial Mäori"/>
      <w:szCs w:val="20"/>
      <w:lang w:val="en-US"/>
    </w:rPr>
  </w:style>
  <w:style w:type="character" w:customStyle="1" w:styleId="Heading2Char">
    <w:name w:val="Heading 2 Char"/>
    <w:basedOn w:val="DefaultParagraphFont"/>
    <w:link w:val="Heading2"/>
    <w:rsid w:val="007F1A92"/>
    <w:rPr>
      <w:rFonts w:eastAsia="Times New Roman" w:cs="Arial"/>
      <w:b/>
      <w:bCs/>
      <w:iCs/>
      <w:sz w:val="28"/>
      <w:szCs w:val="24"/>
      <w:lang w:val="en-GB"/>
    </w:rPr>
  </w:style>
  <w:style w:type="character" w:customStyle="1" w:styleId="Heading3Char">
    <w:name w:val="Heading 3 Char"/>
    <w:basedOn w:val="DefaultParagraphFont"/>
    <w:link w:val="Heading3"/>
    <w:rsid w:val="007F1A92"/>
    <w:rPr>
      <w:rFonts w:eastAsia="Times New Roman" w:cs="Arial"/>
      <w:b/>
      <w:szCs w:val="24"/>
    </w:rPr>
  </w:style>
  <w:style w:type="paragraph" w:customStyle="1" w:styleId="secondbullet">
    <w:name w:val="secondbullet"/>
    <w:basedOn w:val="Normal"/>
    <w:rsid w:val="003B6C1B"/>
    <w:pPr>
      <w:numPr>
        <w:numId w:val="1"/>
      </w:numPr>
      <w:spacing w:after="0" w:line="240" w:lineRule="auto"/>
    </w:pPr>
    <w:rPr>
      <w:rFonts w:ascii="Arial Mäori" w:eastAsia="Times New Roman" w:hAnsi="Arial Mäori" w:cs="Times New Roman"/>
      <w:sz w:val="20"/>
      <w:szCs w:val="20"/>
      <w:lang w:val="en-GB"/>
    </w:rPr>
  </w:style>
  <w:style w:type="character" w:customStyle="1" w:styleId="Heading1Char">
    <w:name w:val="Heading 1 Char"/>
    <w:basedOn w:val="DefaultParagraphFont"/>
    <w:link w:val="Heading1"/>
    <w:uiPriority w:val="9"/>
    <w:rsid w:val="00C32162"/>
    <w:rPr>
      <w:rFonts w:ascii="Arial Bold" w:eastAsiaTheme="majorEastAsia" w:hAnsi="Arial Bold" w:cstheme="majorBidi"/>
      <w:b/>
      <w:bCs/>
      <w:sz w:val="28"/>
      <w:szCs w:val="28"/>
    </w:rPr>
  </w:style>
  <w:style w:type="paragraph" w:customStyle="1" w:styleId="yellow">
    <w:name w:val="yellow"/>
    <w:basedOn w:val="Normal"/>
    <w:rsid w:val="003B6C1B"/>
    <w:pPr>
      <w:spacing w:after="0" w:line="240" w:lineRule="auto"/>
      <w:jc w:val="both"/>
    </w:pPr>
    <w:rPr>
      <w:rFonts w:ascii="Arial Mäori" w:eastAsia="Times New Roman" w:hAnsi="Arial Mäori" w:cs="Times New Roman"/>
      <w:sz w:val="20"/>
      <w:szCs w:val="20"/>
      <w:lang w:val="en-GB"/>
    </w:rPr>
  </w:style>
  <w:style w:type="character" w:customStyle="1" w:styleId="Heading6Char">
    <w:name w:val="Heading 6 Char"/>
    <w:basedOn w:val="DefaultParagraphFont"/>
    <w:link w:val="Heading6"/>
    <w:uiPriority w:val="9"/>
    <w:semiHidden/>
    <w:rsid w:val="003B6C1B"/>
    <w:rPr>
      <w:rFonts w:asciiTheme="majorHAnsi" w:eastAsiaTheme="majorEastAsia" w:hAnsiTheme="majorHAnsi" w:cstheme="majorBidi"/>
      <w:i/>
      <w:iCs/>
      <w:color w:val="243F60" w:themeColor="accent1" w:themeShade="7F"/>
    </w:rPr>
  </w:style>
  <w:style w:type="paragraph" w:customStyle="1" w:styleId="Level1">
    <w:name w:val="Level 1"/>
    <w:basedOn w:val="Normal"/>
    <w:rsid w:val="003B6C1B"/>
    <w:pPr>
      <w:widowControl w:val="0"/>
      <w:numPr>
        <w:numId w:val="2"/>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character" w:customStyle="1" w:styleId="a">
    <w:name w:val="_"/>
    <w:rsid w:val="003B6C1B"/>
  </w:style>
  <w:style w:type="character" w:customStyle="1" w:styleId="Heading9Char">
    <w:name w:val="Heading 9 Char"/>
    <w:basedOn w:val="DefaultParagraphFont"/>
    <w:link w:val="Heading9"/>
    <w:uiPriority w:val="9"/>
    <w:rsid w:val="003B6C1B"/>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semiHidden/>
    <w:rsid w:val="003B6C1B"/>
    <w:rPr>
      <w:rFonts w:asciiTheme="majorHAnsi" w:eastAsiaTheme="majorEastAsia" w:hAnsiTheme="majorHAnsi" w:cstheme="majorBidi"/>
      <w:color w:val="243F60" w:themeColor="accent1" w:themeShade="7F"/>
    </w:rPr>
  </w:style>
  <w:style w:type="paragraph" w:customStyle="1" w:styleId="11APPENDIX">
    <w:name w:val="1.1APPENDIX"/>
    <w:basedOn w:val="Normal"/>
    <w:rsid w:val="003B6C1B"/>
    <w:pPr>
      <w:keepNext/>
      <w:tabs>
        <w:tab w:val="left" w:pos="851"/>
      </w:tabs>
      <w:spacing w:before="120" w:after="120" w:line="240" w:lineRule="auto"/>
      <w:ind w:left="851" w:hanging="851"/>
      <w:outlineLvl w:val="1"/>
    </w:pPr>
    <w:rPr>
      <w:rFonts w:ascii="Arial Mäori" w:eastAsia="Times New Roman" w:hAnsi="Arial Mäori" w:cs="Times New Roman"/>
      <w:b/>
      <w:sz w:val="20"/>
      <w:szCs w:val="20"/>
      <w:lang w:val="en-GB"/>
    </w:rPr>
  </w:style>
  <w:style w:type="paragraph" w:styleId="BodyText3">
    <w:name w:val="Body Text 3"/>
    <w:basedOn w:val="Normal"/>
    <w:link w:val="BodyText3Char"/>
    <w:uiPriority w:val="99"/>
    <w:unhideWhenUsed/>
    <w:rsid w:val="003B6C1B"/>
    <w:pPr>
      <w:spacing w:after="120"/>
    </w:pPr>
    <w:rPr>
      <w:sz w:val="16"/>
      <w:szCs w:val="16"/>
    </w:rPr>
  </w:style>
  <w:style w:type="character" w:customStyle="1" w:styleId="BodyText3Char">
    <w:name w:val="Body Text 3 Char"/>
    <w:basedOn w:val="DefaultParagraphFont"/>
    <w:link w:val="BodyText3"/>
    <w:uiPriority w:val="99"/>
    <w:rsid w:val="003B6C1B"/>
    <w:rPr>
      <w:sz w:val="16"/>
      <w:szCs w:val="16"/>
    </w:rPr>
  </w:style>
  <w:style w:type="paragraph" w:styleId="CommentSubject">
    <w:name w:val="annotation subject"/>
    <w:basedOn w:val="CommentText"/>
    <w:next w:val="CommentText"/>
    <w:link w:val="CommentSubjectChar"/>
    <w:uiPriority w:val="99"/>
    <w:semiHidden/>
    <w:unhideWhenUsed/>
    <w:rsid w:val="00224FE9"/>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224FE9"/>
    <w:rPr>
      <w:rFonts w:ascii="Times New Roman Mäori" w:eastAsia="Times New Roman" w:hAnsi="Times New Roman Mäori" w:cs="Times New Roman"/>
      <w:b/>
      <w:bCs/>
      <w:sz w:val="20"/>
      <w:szCs w:val="20"/>
    </w:rPr>
  </w:style>
  <w:style w:type="paragraph" w:styleId="NormalWeb">
    <w:name w:val="Normal (Web)"/>
    <w:basedOn w:val="Normal"/>
    <w:uiPriority w:val="99"/>
    <w:unhideWhenUsed/>
    <w:rsid w:val="00A7264B"/>
    <w:pPr>
      <w:spacing w:before="360" w:after="360" w:line="240" w:lineRule="auto"/>
    </w:pPr>
    <w:rPr>
      <w:rFonts w:ascii="Times New Roman" w:eastAsia="Times New Roman" w:hAnsi="Times New Roman" w:cs="Times New Roman"/>
      <w:szCs w:val="24"/>
      <w:lang w:eastAsia="en-NZ"/>
    </w:rPr>
  </w:style>
  <w:style w:type="paragraph" w:styleId="BodyTextIndent">
    <w:name w:val="Body Text Indent"/>
    <w:basedOn w:val="Normal"/>
    <w:link w:val="BodyTextIndentChar"/>
    <w:uiPriority w:val="99"/>
    <w:unhideWhenUsed/>
    <w:rsid w:val="00D24CC8"/>
    <w:pPr>
      <w:spacing w:after="120"/>
      <w:ind w:left="283"/>
    </w:pPr>
  </w:style>
  <w:style w:type="character" w:customStyle="1" w:styleId="BodyTextIndentChar">
    <w:name w:val="Body Text Indent Char"/>
    <w:basedOn w:val="DefaultParagraphFont"/>
    <w:link w:val="BodyTextIndent"/>
    <w:uiPriority w:val="99"/>
    <w:rsid w:val="00D24CC8"/>
  </w:style>
  <w:style w:type="paragraph" w:styleId="Revision">
    <w:name w:val="Revision"/>
    <w:hidden/>
    <w:uiPriority w:val="99"/>
    <w:semiHidden/>
    <w:rsid w:val="00E47529"/>
    <w:pPr>
      <w:spacing w:after="0" w:line="240" w:lineRule="auto"/>
    </w:pPr>
  </w:style>
  <w:style w:type="character" w:styleId="Hyperlink">
    <w:name w:val="Hyperlink"/>
    <w:basedOn w:val="DefaultParagraphFont"/>
    <w:uiPriority w:val="99"/>
    <w:unhideWhenUsed/>
    <w:rsid w:val="002306B3"/>
    <w:rPr>
      <w:color w:val="0000FF" w:themeColor="hyperlink"/>
      <w:u w:val="single"/>
    </w:rPr>
  </w:style>
  <w:style w:type="numbering" w:customStyle="1" w:styleId="Headings">
    <w:name w:val="Headings"/>
    <w:uiPriority w:val="99"/>
    <w:rsid w:val="007F1A92"/>
    <w:pPr>
      <w:numPr>
        <w:numId w:val="4"/>
      </w:numPr>
    </w:pPr>
  </w:style>
  <w:style w:type="character" w:styleId="FollowedHyperlink">
    <w:name w:val="FollowedHyperlink"/>
    <w:basedOn w:val="DefaultParagraphFont"/>
    <w:uiPriority w:val="99"/>
    <w:semiHidden/>
    <w:unhideWhenUsed/>
    <w:rsid w:val="003915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uiPriority w:val="9"/>
    <w:qFormat/>
    <w:rsid w:val="00C32162"/>
    <w:pPr>
      <w:keepNext/>
      <w:keepLines/>
      <w:spacing w:after="120"/>
      <w:jc w:val="center"/>
      <w:outlineLvl w:val="0"/>
    </w:pPr>
    <w:rPr>
      <w:rFonts w:ascii="Arial Bold" w:eastAsiaTheme="majorEastAsia" w:hAnsi="Arial Bold" w:cstheme="majorBidi"/>
      <w:b/>
      <w:bCs/>
      <w:sz w:val="28"/>
      <w:szCs w:val="28"/>
    </w:rPr>
  </w:style>
  <w:style w:type="paragraph" w:styleId="Heading2">
    <w:name w:val="heading 2"/>
    <w:basedOn w:val="Heading3"/>
    <w:next w:val="Normal"/>
    <w:link w:val="Heading2Char"/>
    <w:qFormat/>
    <w:rsid w:val="007F1A92"/>
    <w:pPr>
      <w:numPr>
        <w:ilvl w:val="0"/>
      </w:numPr>
      <w:tabs>
        <w:tab w:val="left" w:pos="709"/>
      </w:tabs>
      <w:outlineLvl w:val="1"/>
    </w:pPr>
    <w:rPr>
      <w:bCs/>
      <w:iCs/>
      <w:sz w:val="28"/>
      <w:lang w:val="en-GB"/>
    </w:rPr>
  </w:style>
  <w:style w:type="paragraph" w:styleId="Heading3">
    <w:name w:val="heading 3"/>
    <w:basedOn w:val="ListParagraph"/>
    <w:next w:val="Normal"/>
    <w:link w:val="Heading3Char"/>
    <w:qFormat/>
    <w:rsid w:val="007F1A92"/>
    <w:pPr>
      <w:numPr>
        <w:ilvl w:val="1"/>
        <w:numId w:val="5"/>
      </w:numPr>
      <w:spacing w:before="240" w:after="240"/>
      <w:outlineLvl w:val="2"/>
    </w:pPr>
    <w:rPr>
      <w:rFonts w:ascii="Arial" w:hAnsi="Arial" w:cs="Arial"/>
      <w:b/>
    </w:rPr>
  </w:style>
  <w:style w:type="paragraph" w:styleId="Heading5">
    <w:name w:val="heading 5"/>
    <w:basedOn w:val="Normal"/>
    <w:next w:val="Normal"/>
    <w:link w:val="Heading5Char"/>
    <w:uiPriority w:val="9"/>
    <w:semiHidden/>
    <w:unhideWhenUsed/>
    <w:qFormat/>
    <w:rsid w:val="003B6C1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C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3B6C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character" w:styleId="FootnoteReference">
    <w:name w:val="footnote reference"/>
    <w:basedOn w:val="DefaultParagraphFont"/>
    <w:semiHidden/>
    <w:rsid w:val="003B6C1B"/>
    <w:rPr>
      <w:vertAlign w:val="superscript"/>
    </w:rPr>
  </w:style>
  <w:style w:type="paragraph" w:styleId="FootnoteText">
    <w:name w:val="footnote text"/>
    <w:basedOn w:val="Normal"/>
    <w:link w:val="FootnoteTextChar"/>
    <w:semiHidden/>
    <w:rsid w:val="003B6C1B"/>
    <w:pPr>
      <w:tabs>
        <w:tab w:val="left" w:pos="851"/>
        <w:tab w:val="left" w:pos="2977"/>
      </w:tabs>
      <w:spacing w:after="120" w:line="240" w:lineRule="auto"/>
      <w:ind w:right="28"/>
      <w:jc w:val="both"/>
    </w:pPr>
    <w:rPr>
      <w:rFonts w:eastAsia="Times New Roman" w:cs="Arial Mäori"/>
      <w:szCs w:val="20"/>
      <w:lang w:val="en-US"/>
    </w:rPr>
  </w:style>
  <w:style w:type="character" w:customStyle="1" w:styleId="FootnoteTextChar">
    <w:name w:val="Footnote Text Char"/>
    <w:basedOn w:val="DefaultParagraphFont"/>
    <w:link w:val="FootnoteText"/>
    <w:semiHidden/>
    <w:rsid w:val="003B6C1B"/>
    <w:rPr>
      <w:rFonts w:eastAsia="Times New Roman" w:cs="Arial Mäori"/>
      <w:szCs w:val="20"/>
      <w:lang w:val="en-US"/>
    </w:rPr>
  </w:style>
  <w:style w:type="character" w:customStyle="1" w:styleId="Heading2Char">
    <w:name w:val="Heading 2 Char"/>
    <w:basedOn w:val="DefaultParagraphFont"/>
    <w:link w:val="Heading2"/>
    <w:rsid w:val="007F1A92"/>
    <w:rPr>
      <w:rFonts w:eastAsia="Times New Roman" w:cs="Arial"/>
      <w:b/>
      <w:bCs/>
      <w:iCs/>
      <w:sz w:val="28"/>
      <w:szCs w:val="24"/>
      <w:lang w:val="en-GB"/>
    </w:rPr>
  </w:style>
  <w:style w:type="character" w:customStyle="1" w:styleId="Heading3Char">
    <w:name w:val="Heading 3 Char"/>
    <w:basedOn w:val="DefaultParagraphFont"/>
    <w:link w:val="Heading3"/>
    <w:rsid w:val="007F1A92"/>
    <w:rPr>
      <w:rFonts w:eastAsia="Times New Roman" w:cs="Arial"/>
      <w:b/>
      <w:szCs w:val="24"/>
    </w:rPr>
  </w:style>
  <w:style w:type="paragraph" w:customStyle="1" w:styleId="secondbullet">
    <w:name w:val="secondbullet"/>
    <w:basedOn w:val="Normal"/>
    <w:rsid w:val="003B6C1B"/>
    <w:pPr>
      <w:numPr>
        <w:numId w:val="1"/>
      </w:numPr>
      <w:spacing w:after="0" w:line="240" w:lineRule="auto"/>
    </w:pPr>
    <w:rPr>
      <w:rFonts w:ascii="Arial Mäori" w:eastAsia="Times New Roman" w:hAnsi="Arial Mäori" w:cs="Times New Roman"/>
      <w:sz w:val="20"/>
      <w:szCs w:val="20"/>
      <w:lang w:val="en-GB"/>
    </w:rPr>
  </w:style>
  <w:style w:type="character" w:customStyle="1" w:styleId="Heading1Char">
    <w:name w:val="Heading 1 Char"/>
    <w:basedOn w:val="DefaultParagraphFont"/>
    <w:link w:val="Heading1"/>
    <w:uiPriority w:val="9"/>
    <w:rsid w:val="00C32162"/>
    <w:rPr>
      <w:rFonts w:ascii="Arial Bold" w:eastAsiaTheme="majorEastAsia" w:hAnsi="Arial Bold" w:cstheme="majorBidi"/>
      <w:b/>
      <w:bCs/>
      <w:sz w:val="28"/>
      <w:szCs w:val="28"/>
    </w:rPr>
  </w:style>
  <w:style w:type="paragraph" w:customStyle="1" w:styleId="yellow">
    <w:name w:val="yellow"/>
    <w:basedOn w:val="Normal"/>
    <w:rsid w:val="003B6C1B"/>
    <w:pPr>
      <w:spacing w:after="0" w:line="240" w:lineRule="auto"/>
      <w:jc w:val="both"/>
    </w:pPr>
    <w:rPr>
      <w:rFonts w:ascii="Arial Mäori" w:eastAsia="Times New Roman" w:hAnsi="Arial Mäori" w:cs="Times New Roman"/>
      <w:sz w:val="20"/>
      <w:szCs w:val="20"/>
      <w:lang w:val="en-GB"/>
    </w:rPr>
  </w:style>
  <w:style w:type="character" w:customStyle="1" w:styleId="Heading6Char">
    <w:name w:val="Heading 6 Char"/>
    <w:basedOn w:val="DefaultParagraphFont"/>
    <w:link w:val="Heading6"/>
    <w:uiPriority w:val="9"/>
    <w:semiHidden/>
    <w:rsid w:val="003B6C1B"/>
    <w:rPr>
      <w:rFonts w:asciiTheme="majorHAnsi" w:eastAsiaTheme="majorEastAsia" w:hAnsiTheme="majorHAnsi" w:cstheme="majorBidi"/>
      <w:i/>
      <w:iCs/>
      <w:color w:val="243F60" w:themeColor="accent1" w:themeShade="7F"/>
    </w:rPr>
  </w:style>
  <w:style w:type="paragraph" w:customStyle="1" w:styleId="Level1">
    <w:name w:val="Level 1"/>
    <w:basedOn w:val="Normal"/>
    <w:rsid w:val="003B6C1B"/>
    <w:pPr>
      <w:widowControl w:val="0"/>
      <w:numPr>
        <w:numId w:val="2"/>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character" w:customStyle="1" w:styleId="a">
    <w:name w:val="_"/>
    <w:rsid w:val="003B6C1B"/>
  </w:style>
  <w:style w:type="character" w:customStyle="1" w:styleId="Heading9Char">
    <w:name w:val="Heading 9 Char"/>
    <w:basedOn w:val="DefaultParagraphFont"/>
    <w:link w:val="Heading9"/>
    <w:uiPriority w:val="9"/>
    <w:rsid w:val="003B6C1B"/>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semiHidden/>
    <w:rsid w:val="003B6C1B"/>
    <w:rPr>
      <w:rFonts w:asciiTheme="majorHAnsi" w:eastAsiaTheme="majorEastAsia" w:hAnsiTheme="majorHAnsi" w:cstheme="majorBidi"/>
      <w:color w:val="243F60" w:themeColor="accent1" w:themeShade="7F"/>
    </w:rPr>
  </w:style>
  <w:style w:type="paragraph" w:customStyle="1" w:styleId="11APPENDIX">
    <w:name w:val="1.1APPENDIX"/>
    <w:basedOn w:val="Normal"/>
    <w:rsid w:val="003B6C1B"/>
    <w:pPr>
      <w:keepNext/>
      <w:tabs>
        <w:tab w:val="left" w:pos="851"/>
      </w:tabs>
      <w:spacing w:before="120" w:after="120" w:line="240" w:lineRule="auto"/>
      <w:ind w:left="851" w:hanging="851"/>
      <w:outlineLvl w:val="1"/>
    </w:pPr>
    <w:rPr>
      <w:rFonts w:ascii="Arial Mäori" w:eastAsia="Times New Roman" w:hAnsi="Arial Mäori" w:cs="Times New Roman"/>
      <w:b/>
      <w:sz w:val="20"/>
      <w:szCs w:val="20"/>
      <w:lang w:val="en-GB"/>
    </w:rPr>
  </w:style>
  <w:style w:type="paragraph" w:styleId="BodyText3">
    <w:name w:val="Body Text 3"/>
    <w:basedOn w:val="Normal"/>
    <w:link w:val="BodyText3Char"/>
    <w:uiPriority w:val="99"/>
    <w:unhideWhenUsed/>
    <w:rsid w:val="003B6C1B"/>
    <w:pPr>
      <w:spacing w:after="120"/>
    </w:pPr>
    <w:rPr>
      <w:sz w:val="16"/>
      <w:szCs w:val="16"/>
    </w:rPr>
  </w:style>
  <w:style w:type="character" w:customStyle="1" w:styleId="BodyText3Char">
    <w:name w:val="Body Text 3 Char"/>
    <w:basedOn w:val="DefaultParagraphFont"/>
    <w:link w:val="BodyText3"/>
    <w:uiPriority w:val="99"/>
    <w:rsid w:val="003B6C1B"/>
    <w:rPr>
      <w:sz w:val="16"/>
      <w:szCs w:val="16"/>
    </w:rPr>
  </w:style>
  <w:style w:type="paragraph" w:styleId="CommentSubject">
    <w:name w:val="annotation subject"/>
    <w:basedOn w:val="CommentText"/>
    <w:next w:val="CommentText"/>
    <w:link w:val="CommentSubjectChar"/>
    <w:uiPriority w:val="99"/>
    <w:semiHidden/>
    <w:unhideWhenUsed/>
    <w:rsid w:val="00224FE9"/>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224FE9"/>
    <w:rPr>
      <w:rFonts w:ascii="Times New Roman Mäori" w:eastAsia="Times New Roman" w:hAnsi="Times New Roman Mäori" w:cs="Times New Roman"/>
      <w:b/>
      <w:bCs/>
      <w:sz w:val="20"/>
      <w:szCs w:val="20"/>
    </w:rPr>
  </w:style>
  <w:style w:type="paragraph" w:styleId="NormalWeb">
    <w:name w:val="Normal (Web)"/>
    <w:basedOn w:val="Normal"/>
    <w:uiPriority w:val="99"/>
    <w:unhideWhenUsed/>
    <w:rsid w:val="00A7264B"/>
    <w:pPr>
      <w:spacing w:before="360" w:after="360" w:line="240" w:lineRule="auto"/>
    </w:pPr>
    <w:rPr>
      <w:rFonts w:ascii="Times New Roman" w:eastAsia="Times New Roman" w:hAnsi="Times New Roman" w:cs="Times New Roman"/>
      <w:szCs w:val="24"/>
      <w:lang w:eastAsia="en-NZ"/>
    </w:rPr>
  </w:style>
  <w:style w:type="paragraph" w:styleId="BodyTextIndent">
    <w:name w:val="Body Text Indent"/>
    <w:basedOn w:val="Normal"/>
    <w:link w:val="BodyTextIndentChar"/>
    <w:uiPriority w:val="99"/>
    <w:unhideWhenUsed/>
    <w:rsid w:val="00D24CC8"/>
    <w:pPr>
      <w:spacing w:after="120"/>
      <w:ind w:left="283"/>
    </w:pPr>
  </w:style>
  <w:style w:type="character" w:customStyle="1" w:styleId="BodyTextIndentChar">
    <w:name w:val="Body Text Indent Char"/>
    <w:basedOn w:val="DefaultParagraphFont"/>
    <w:link w:val="BodyTextIndent"/>
    <w:uiPriority w:val="99"/>
    <w:rsid w:val="00D24CC8"/>
  </w:style>
  <w:style w:type="paragraph" w:styleId="Revision">
    <w:name w:val="Revision"/>
    <w:hidden/>
    <w:uiPriority w:val="99"/>
    <w:semiHidden/>
    <w:rsid w:val="00E47529"/>
    <w:pPr>
      <w:spacing w:after="0" w:line="240" w:lineRule="auto"/>
    </w:pPr>
  </w:style>
  <w:style w:type="character" w:styleId="Hyperlink">
    <w:name w:val="Hyperlink"/>
    <w:basedOn w:val="DefaultParagraphFont"/>
    <w:uiPriority w:val="99"/>
    <w:unhideWhenUsed/>
    <w:rsid w:val="002306B3"/>
    <w:rPr>
      <w:color w:val="0000FF" w:themeColor="hyperlink"/>
      <w:u w:val="single"/>
    </w:rPr>
  </w:style>
  <w:style w:type="numbering" w:customStyle="1" w:styleId="Headings">
    <w:name w:val="Headings"/>
    <w:uiPriority w:val="99"/>
    <w:rsid w:val="007F1A92"/>
    <w:pPr>
      <w:numPr>
        <w:numId w:val="4"/>
      </w:numPr>
    </w:pPr>
  </w:style>
  <w:style w:type="character" w:styleId="FollowedHyperlink">
    <w:name w:val="FollowedHyperlink"/>
    <w:basedOn w:val="DefaultParagraphFont"/>
    <w:uiPriority w:val="99"/>
    <w:semiHidden/>
    <w:unhideWhenUsed/>
    <w:rsid w:val="003915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79763">
      <w:bodyDiv w:val="1"/>
      <w:marLeft w:val="0"/>
      <w:marRight w:val="0"/>
      <w:marTop w:val="0"/>
      <w:marBottom w:val="0"/>
      <w:divBdr>
        <w:top w:val="none" w:sz="0" w:space="0" w:color="auto"/>
        <w:left w:val="none" w:sz="0" w:space="0" w:color="auto"/>
        <w:bottom w:val="none" w:sz="0" w:space="0" w:color="auto"/>
        <w:right w:val="none" w:sz="0" w:space="0" w:color="auto"/>
      </w:divBdr>
    </w:div>
    <w:div w:id="1554073583">
      <w:bodyDiv w:val="1"/>
      <w:marLeft w:val="0"/>
      <w:marRight w:val="0"/>
      <w:marTop w:val="0"/>
      <w:marBottom w:val="0"/>
      <w:divBdr>
        <w:top w:val="none" w:sz="0" w:space="0" w:color="auto"/>
        <w:left w:val="none" w:sz="0" w:space="0" w:color="auto"/>
        <w:bottom w:val="none" w:sz="0" w:space="0" w:color="auto"/>
        <w:right w:val="none" w:sz="0" w:space="0" w:color="auto"/>
      </w:divBdr>
    </w:div>
    <w:div w:id="1598057990">
      <w:bodyDiv w:val="1"/>
      <w:marLeft w:val="0"/>
      <w:marRight w:val="0"/>
      <w:marTop w:val="0"/>
      <w:marBottom w:val="0"/>
      <w:divBdr>
        <w:top w:val="none" w:sz="0" w:space="0" w:color="auto"/>
        <w:left w:val="none" w:sz="0" w:space="0" w:color="auto"/>
        <w:bottom w:val="none" w:sz="0" w:space="0" w:color="auto"/>
        <w:right w:val="none" w:sz="0" w:space="0" w:color="auto"/>
      </w:divBdr>
      <w:divsChild>
        <w:div w:id="1431467849">
          <w:marLeft w:val="0"/>
          <w:marRight w:val="0"/>
          <w:marTop w:val="0"/>
          <w:marBottom w:val="0"/>
          <w:divBdr>
            <w:top w:val="none" w:sz="0" w:space="0" w:color="auto"/>
            <w:left w:val="none" w:sz="0" w:space="0" w:color="auto"/>
            <w:bottom w:val="none" w:sz="0" w:space="0" w:color="auto"/>
            <w:right w:val="none" w:sz="0" w:space="0" w:color="auto"/>
          </w:divBdr>
          <w:divsChild>
            <w:div w:id="1863008987">
              <w:marLeft w:val="0"/>
              <w:marRight w:val="0"/>
              <w:marTop w:val="0"/>
              <w:marBottom w:val="0"/>
              <w:divBdr>
                <w:top w:val="none" w:sz="0" w:space="0" w:color="auto"/>
                <w:left w:val="none" w:sz="0" w:space="0" w:color="auto"/>
                <w:bottom w:val="none" w:sz="0" w:space="0" w:color="auto"/>
                <w:right w:val="none" w:sz="0" w:space="0" w:color="auto"/>
              </w:divBdr>
              <w:divsChild>
                <w:div w:id="14580844">
                  <w:marLeft w:val="-225"/>
                  <w:marRight w:val="-225"/>
                  <w:marTop w:val="0"/>
                  <w:marBottom w:val="0"/>
                  <w:divBdr>
                    <w:top w:val="none" w:sz="0" w:space="0" w:color="auto"/>
                    <w:left w:val="none" w:sz="0" w:space="0" w:color="auto"/>
                    <w:bottom w:val="none" w:sz="0" w:space="0" w:color="auto"/>
                    <w:right w:val="none" w:sz="0" w:space="0" w:color="auto"/>
                  </w:divBdr>
                  <w:divsChild>
                    <w:div w:id="2094400102">
                      <w:marLeft w:val="0"/>
                      <w:marRight w:val="0"/>
                      <w:marTop w:val="0"/>
                      <w:marBottom w:val="0"/>
                      <w:divBdr>
                        <w:top w:val="none" w:sz="0" w:space="0" w:color="auto"/>
                        <w:left w:val="none" w:sz="0" w:space="0" w:color="auto"/>
                        <w:bottom w:val="none" w:sz="0" w:space="0" w:color="auto"/>
                        <w:right w:val="none" w:sz="0" w:space="0" w:color="auto"/>
                      </w:divBdr>
                      <w:divsChild>
                        <w:div w:id="1742603127">
                          <w:marLeft w:val="0"/>
                          <w:marRight w:val="0"/>
                          <w:marTop w:val="0"/>
                          <w:marBottom w:val="0"/>
                          <w:divBdr>
                            <w:top w:val="none" w:sz="0" w:space="0" w:color="auto"/>
                            <w:left w:val="none" w:sz="0" w:space="0" w:color="auto"/>
                            <w:bottom w:val="none" w:sz="0" w:space="0" w:color="auto"/>
                            <w:right w:val="none" w:sz="0" w:space="0" w:color="auto"/>
                          </w:divBdr>
                          <w:divsChild>
                            <w:div w:id="92171548">
                              <w:marLeft w:val="-225"/>
                              <w:marRight w:val="-225"/>
                              <w:marTop w:val="0"/>
                              <w:marBottom w:val="0"/>
                              <w:divBdr>
                                <w:top w:val="none" w:sz="0" w:space="0" w:color="auto"/>
                                <w:left w:val="none" w:sz="0" w:space="0" w:color="auto"/>
                                <w:bottom w:val="none" w:sz="0" w:space="0" w:color="auto"/>
                                <w:right w:val="none" w:sz="0" w:space="0" w:color="auto"/>
                              </w:divBdr>
                              <w:divsChild>
                                <w:div w:id="200484033">
                                  <w:marLeft w:val="0"/>
                                  <w:marRight w:val="0"/>
                                  <w:marTop w:val="0"/>
                                  <w:marBottom w:val="0"/>
                                  <w:divBdr>
                                    <w:top w:val="none" w:sz="0" w:space="0" w:color="auto"/>
                                    <w:left w:val="none" w:sz="0" w:space="0" w:color="auto"/>
                                    <w:bottom w:val="none" w:sz="0" w:space="0" w:color="auto"/>
                                    <w:right w:val="none" w:sz="0" w:space="0" w:color="auto"/>
                                  </w:divBdr>
                                  <w:divsChild>
                                    <w:div w:id="2006975111">
                                      <w:marLeft w:val="0"/>
                                      <w:marRight w:val="0"/>
                                      <w:marTop w:val="0"/>
                                      <w:marBottom w:val="0"/>
                                      <w:divBdr>
                                        <w:top w:val="none" w:sz="0" w:space="0" w:color="auto"/>
                                        <w:left w:val="none" w:sz="0" w:space="0" w:color="auto"/>
                                        <w:bottom w:val="none" w:sz="0" w:space="0" w:color="auto"/>
                                        <w:right w:val="none" w:sz="0" w:space="0" w:color="auto"/>
                                      </w:divBdr>
                                      <w:divsChild>
                                        <w:div w:id="1053580037">
                                          <w:marLeft w:val="0"/>
                                          <w:marRight w:val="0"/>
                                          <w:marTop w:val="0"/>
                                          <w:marBottom w:val="0"/>
                                          <w:divBdr>
                                            <w:top w:val="none" w:sz="0" w:space="0" w:color="auto"/>
                                            <w:left w:val="none" w:sz="0" w:space="0" w:color="auto"/>
                                            <w:bottom w:val="none" w:sz="0" w:space="0" w:color="auto"/>
                                            <w:right w:val="none" w:sz="0" w:space="0" w:color="auto"/>
                                          </w:divBdr>
                                          <w:divsChild>
                                            <w:div w:id="1548030322">
                                              <w:marLeft w:val="0"/>
                                              <w:marRight w:val="0"/>
                                              <w:marTop w:val="0"/>
                                              <w:marBottom w:val="0"/>
                                              <w:divBdr>
                                                <w:top w:val="none" w:sz="0" w:space="0" w:color="auto"/>
                                                <w:left w:val="none" w:sz="0" w:space="0" w:color="auto"/>
                                                <w:bottom w:val="none" w:sz="0" w:space="0" w:color="auto"/>
                                                <w:right w:val="none" w:sz="0" w:space="0" w:color="auto"/>
                                              </w:divBdr>
                                              <w:divsChild>
                                                <w:div w:id="1976180884">
                                                  <w:marLeft w:val="0"/>
                                                  <w:marRight w:val="0"/>
                                                  <w:marTop w:val="0"/>
                                                  <w:marBottom w:val="0"/>
                                                  <w:divBdr>
                                                    <w:top w:val="none" w:sz="0" w:space="0" w:color="auto"/>
                                                    <w:left w:val="none" w:sz="0" w:space="0" w:color="auto"/>
                                                    <w:bottom w:val="none" w:sz="0" w:space="0" w:color="auto"/>
                                                    <w:right w:val="none" w:sz="0" w:space="0" w:color="auto"/>
                                                  </w:divBdr>
                                                  <w:divsChild>
                                                    <w:div w:id="537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6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sfl.health.govt.nz/purchase-units" TargetMode="External"/><Relationship Id="rId4" Type="http://schemas.microsoft.com/office/2007/relationships/stylesWithEffects" Target="stylesWithEffects.xml"/><Relationship Id="rId9" Type="http://schemas.openxmlformats.org/officeDocument/2006/relationships/hyperlink" Target="http://www.health.govt.nz/publication/roles-and-responsibilities-supporting-disabled-children-and-young-people-under-children-yo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7EAFA2-C73F-4143-B85E-71A99820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4578</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3</cp:revision>
  <cp:lastPrinted>2015-11-19T01:01:00Z</cp:lastPrinted>
  <dcterms:created xsi:type="dcterms:W3CDTF">2015-11-19T01:00:00Z</dcterms:created>
  <dcterms:modified xsi:type="dcterms:W3CDTF">2015-11-19T01:01:00Z</dcterms:modified>
</cp:coreProperties>
</file>