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7655"/>
        <w:gridCol w:w="1843"/>
      </w:tblGrid>
      <w:tr w:rsidR="00D56D8D" w:rsidRPr="00DD748F" w:rsidTr="00573880">
        <w:trPr>
          <w:cantSplit/>
        </w:trPr>
        <w:tc>
          <w:tcPr>
            <w:tcW w:w="7655" w:type="dxa"/>
            <w:shd w:val="clear" w:color="auto" w:fill="auto"/>
            <w:vAlign w:val="bottom"/>
          </w:tcPr>
          <w:p w:rsidR="008348B7" w:rsidRPr="00DD748F" w:rsidRDefault="00573880" w:rsidP="00573880">
            <w:pPr>
              <w:pStyle w:val="Title"/>
            </w:pPr>
            <w:bookmarkStart w:id="0" w:name="_GoBack"/>
            <w:bookmarkEnd w:id="0"/>
            <w:r>
              <w:t>Quality Assurance, Audit and Review</w:t>
            </w:r>
            <w:r w:rsidR="00242284" w:rsidRPr="00242284">
              <w:rPr>
                <w:b w:val="0"/>
              </w:rPr>
              <w:br/>
            </w:r>
            <w:r>
              <w:rPr>
                <w:b w:val="0"/>
              </w:rPr>
              <w:t>Instructions for providers with outcome agreements</w:t>
            </w:r>
          </w:p>
        </w:tc>
        <w:tc>
          <w:tcPr>
            <w:tcW w:w="1843" w:type="dxa"/>
            <w:shd w:val="clear" w:color="auto" w:fill="auto"/>
            <w:vAlign w:val="bottom"/>
          </w:tcPr>
          <w:p w:rsidR="00CD373C" w:rsidRPr="00DD748F" w:rsidRDefault="00CD373C" w:rsidP="0092659B">
            <w:pPr>
              <w:spacing w:after="120"/>
              <w:jc w:val="right"/>
            </w:pPr>
          </w:p>
          <w:p w:rsidR="00423830" w:rsidRPr="00242284" w:rsidRDefault="00CB489F" w:rsidP="00242284">
            <w:pPr>
              <w:spacing w:after="120"/>
              <w:jc w:val="right"/>
              <w:rPr>
                <w:rFonts w:cs="Segoe UI"/>
                <w:color w:val="002B7F"/>
                <w:sz w:val="28"/>
                <w:szCs w:val="28"/>
              </w:rPr>
            </w:pPr>
            <w:r>
              <w:rPr>
                <w:rFonts w:cs="Segoe UI"/>
                <w:sz w:val="28"/>
                <w:szCs w:val="28"/>
              </w:rPr>
              <w:t>April</w:t>
            </w:r>
            <w:r w:rsidR="00242284" w:rsidRPr="00242284">
              <w:rPr>
                <w:rFonts w:cs="Segoe UI"/>
                <w:sz w:val="28"/>
                <w:szCs w:val="28"/>
              </w:rPr>
              <w:t xml:space="preserve"> 2019</w:t>
            </w:r>
          </w:p>
        </w:tc>
      </w:tr>
    </w:tbl>
    <w:p w:rsidR="008348B7" w:rsidRDefault="008348B7" w:rsidP="00A401D7">
      <w:pPr>
        <w:spacing w:after="360"/>
      </w:pPr>
    </w:p>
    <w:p w:rsidR="00573880" w:rsidRPr="00571892" w:rsidRDefault="00573880" w:rsidP="008636FA">
      <w:pPr>
        <w:pStyle w:val="Heading1"/>
        <w:rPr>
          <w:lang w:eastAsia="en-NZ"/>
        </w:rPr>
      </w:pPr>
      <w:r w:rsidRPr="00571892">
        <w:rPr>
          <w:lang w:eastAsia="en-NZ"/>
        </w:rPr>
        <w:t>Background</w:t>
      </w:r>
    </w:p>
    <w:p w:rsidR="00573880" w:rsidRPr="006206B1" w:rsidRDefault="00573880" w:rsidP="008636FA">
      <w:pPr>
        <w:rPr>
          <w:rFonts w:cs="Calibri"/>
          <w:b/>
        </w:rPr>
      </w:pPr>
      <w:r w:rsidRPr="006206B1">
        <w:t xml:space="preserve">Non-government organisations delivering </w:t>
      </w:r>
      <w:r>
        <w:t>d</w:t>
      </w:r>
      <w:r w:rsidRPr="006206B1">
        <w:t xml:space="preserve">isability </w:t>
      </w:r>
      <w:r>
        <w:t>s</w:t>
      </w:r>
      <w:r w:rsidRPr="006206B1">
        <w:t xml:space="preserve">upport </w:t>
      </w:r>
      <w:r>
        <w:t>s</w:t>
      </w:r>
      <w:r w:rsidRPr="006206B1">
        <w:t>ervices for the Ministry of Health must provide services and conduct their practice or business</w:t>
      </w:r>
      <w:r w:rsidRPr="006206B1">
        <w:rPr>
          <w:rFonts w:cs="Calibri"/>
        </w:rPr>
        <w:t xml:space="preserve"> </w:t>
      </w:r>
      <w:r w:rsidRPr="006206B1">
        <w:t xml:space="preserve">in accordance with </w:t>
      </w:r>
      <w:r>
        <w:t xml:space="preserve">their contractual obligations, including </w:t>
      </w:r>
      <w:r w:rsidRPr="006206B1">
        <w:t xml:space="preserve">Ministry of Health objectives, and any standards published or approved by the Ministry of Health and notified to the </w:t>
      </w:r>
      <w:r>
        <w:t>p</w:t>
      </w:r>
      <w:r w:rsidRPr="006206B1">
        <w:t>rovider.</w:t>
      </w:r>
    </w:p>
    <w:p w:rsidR="00573880" w:rsidRDefault="00573880" w:rsidP="00573880"/>
    <w:p w:rsidR="00573880" w:rsidRDefault="00573880" w:rsidP="00573880">
      <w:r>
        <w:t>T</w:t>
      </w:r>
      <w:r w:rsidRPr="006206B1">
        <w:t>he Ministry</w:t>
      </w:r>
      <w:r w:rsidR="00DE250C">
        <w:t>’</w:t>
      </w:r>
      <w:r w:rsidRPr="006206B1">
        <w:t xml:space="preserve">s right to undertake </w:t>
      </w:r>
      <w:r>
        <w:t xml:space="preserve">audit activities comes from the </w:t>
      </w:r>
      <w:r w:rsidRPr="006206B1">
        <w:t xml:space="preserve">Disability Support Service </w:t>
      </w:r>
      <w:r>
        <w:t>O</w:t>
      </w:r>
      <w:r w:rsidRPr="006206B1">
        <w:t xml:space="preserve">utcome </w:t>
      </w:r>
      <w:r>
        <w:t>A</w:t>
      </w:r>
      <w:r w:rsidRPr="006206B1">
        <w:t xml:space="preserve">greements </w:t>
      </w:r>
      <w:r>
        <w:t>and is</w:t>
      </w:r>
      <w:r w:rsidRPr="006206B1">
        <w:t xml:space="preserve"> documented below.</w:t>
      </w:r>
    </w:p>
    <w:p w:rsidR="00573880" w:rsidRDefault="00573880" w:rsidP="00573880"/>
    <w:p w:rsidR="00573880" w:rsidRDefault="00573880" w:rsidP="00573880">
      <w:r>
        <w:t>The Ministry may conduct audit activities as part of its monitoring of the provider, or where it has reasonable concerns about the compliance of a provider with its obligations under the Outcome Agreement.</w:t>
      </w:r>
    </w:p>
    <w:p w:rsidR="00573880" w:rsidRDefault="00573880" w:rsidP="00573880"/>
    <w:p w:rsidR="00573880" w:rsidRDefault="00573880" w:rsidP="00573880">
      <w:r>
        <w:t>In the following requirements, the Ministry is referred to as the purchasing agency, and the organisation is referred to as the provider.</w:t>
      </w:r>
    </w:p>
    <w:p w:rsidR="00573880" w:rsidRPr="006206B1" w:rsidRDefault="00573880" w:rsidP="00573880"/>
    <w:p w:rsidR="00573880" w:rsidRPr="006206B1" w:rsidRDefault="00573880" w:rsidP="00573880">
      <w:pPr>
        <w:pStyle w:val="Heading1"/>
        <w:rPr>
          <w:lang w:eastAsia="en-NZ"/>
        </w:rPr>
      </w:pPr>
      <w:r>
        <w:rPr>
          <w:lang w:eastAsia="en-NZ"/>
        </w:rPr>
        <w:t>Requirements</w:t>
      </w:r>
    </w:p>
    <w:p w:rsidR="00573880" w:rsidRPr="006206B1" w:rsidRDefault="00573880" w:rsidP="00573880">
      <w:pPr>
        <w:pStyle w:val="Heading2"/>
        <w:rPr>
          <w:lang w:eastAsia="en-NZ"/>
        </w:rPr>
      </w:pPr>
      <w:r w:rsidRPr="006206B1">
        <w:rPr>
          <w:lang w:eastAsia="en-NZ"/>
        </w:rPr>
        <w:t>Assurance</w:t>
      </w:r>
    </w:p>
    <w:p w:rsidR="00573880" w:rsidRPr="008636FA" w:rsidRDefault="00573880" w:rsidP="008636FA">
      <w:pPr>
        <w:pStyle w:val="Number"/>
        <w:rPr>
          <w:lang w:eastAsia="en-NZ"/>
        </w:rPr>
      </w:pPr>
      <w:r w:rsidRPr="008636FA">
        <w:rPr>
          <w:b/>
          <w:lang w:eastAsia="en-NZ"/>
        </w:rPr>
        <w:t>Access for audits</w:t>
      </w:r>
    </w:p>
    <w:p w:rsidR="00573880" w:rsidRPr="008636FA" w:rsidRDefault="00573880" w:rsidP="00573880">
      <w:pPr>
        <w:pStyle w:val="Letter"/>
      </w:pPr>
      <w:r w:rsidRPr="006206B1">
        <w:rPr>
          <w:lang w:eastAsia="en-NZ"/>
        </w:rPr>
        <w:t xml:space="preserve">If the </w:t>
      </w:r>
      <w:r>
        <w:rPr>
          <w:lang w:eastAsia="en-NZ"/>
        </w:rPr>
        <w:t>purchasing agency</w:t>
      </w:r>
      <w:r w:rsidRPr="006206B1">
        <w:rPr>
          <w:lang w:eastAsia="en-NZ"/>
        </w:rPr>
        <w:t xml:space="preserve"> is carrying out a</w:t>
      </w:r>
      <w:r>
        <w:rPr>
          <w:lang w:eastAsia="en-NZ"/>
        </w:rPr>
        <w:t>n</w:t>
      </w:r>
      <w:r w:rsidRPr="006206B1">
        <w:rPr>
          <w:lang w:eastAsia="en-NZ"/>
        </w:rPr>
        <w:t xml:space="preserve"> </w:t>
      </w:r>
      <w:r>
        <w:rPr>
          <w:lang w:eastAsia="en-NZ"/>
        </w:rPr>
        <w:t>a</w:t>
      </w:r>
      <w:r w:rsidRPr="006206B1">
        <w:rPr>
          <w:lang w:eastAsia="en-NZ"/>
        </w:rPr>
        <w:t xml:space="preserve">udit of </w:t>
      </w:r>
      <w:r>
        <w:rPr>
          <w:lang w:eastAsia="en-NZ"/>
        </w:rPr>
        <w:t>s</w:t>
      </w:r>
      <w:r w:rsidRPr="006206B1">
        <w:rPr>
          <w:lang w:eastAsia="en-NZ"/>
        </w:rPr>
        <w:t xml:space="preserve">ervices delivered at the </w:t>
      </w:r>
      <w:r>
        <w:rPr>
          <w:lang w:eastAsia="en-NZ"/>
        </w:rPr>
        <w:t>p</w:t>
      </w:r>
      <w:r w:rsidRPr="006206B1">
        <w:rPr>
          <w:lang w:eastAsia="en-NZ"/>
        </w:rPr>
        <w:t>rovider</w:t>
      </w:r>
      <w:r w:rsidR="00DE250C">
        <w:rPr>
          <w:lang w:eastAsia="en-NZ"/>
        </w:rPr>
        <w:t>’</w:t>
      </w:r>
      <w:r w:rsidRPr="006206B1">
        <w:rPr>
          <w:lang w:eastAsia="en-NZ"/>
        </w:rPr>
        <w:t xml:space="preserve">s premises, or </w:t>
      </w:r>
      <w:r>
        <w:rPr>
          <w:lang w:eastAsia="en-NZ"/>
        </w:rPr>
        <w:t>s</w:t>
      </w:r>
      <w:r w:rsidRPr="006206B1">
        <w:rPr>
          <w:lang w:eastAsia="en-NZ"/>
        </w:rPr>
        <w:t xml:space="preserve">ervices delivered by agents or subcontractors on behalf of the </w:t>
      </w:r>
      <w:r>
        <w:rPr>
          <w:lang w:eastAsia="en-NZ"/>
        </w:rPr>
        <w:t>p</w:t>
      </w:r>
      <w:r w:rsidRPr="006206B1">
        <w:rPr>
          <w:lang w:eastAsia="en-NZ"/>
        </w:rPr>
        <w:t>rovider, t</w:t>
      </w:r>
      <w:r w:rsidRPr="006206B1">
        <w:rPr>
          <w:rFonts w:cs="Arial Mäori"/>
        </w:rPr>
        <w:t xml:space="preserve">he </w:t>
      </w:r>
      <w:r>
        <w:rPr>
          <w:rFonts w:cs="Arial Mäori"/>
        </w:rPr>
        <w:t>p</w:t>
      </w:r>
      <w:r w:rsidRPr="006206B1">
        <w:rPr>
          <w:rFonts w:cs="Arial Mäori"/>
        </w:rPr>
        <w:t xml:space="preserve">rovider must fully cooperate with the </w:t>
      </w:r>
      <w:r>
        <w:rPr>
          <w:rFonts w:cs="Arial Mäori"/>
        </w:rPr>
        <w:t>p</w:t>
      </w:r>
      <w:r w:rsidRPr="006206B1">
        <w:rPr>
          <w:rFonts w:cs="Arial Mäori"/>
        </w:rPr>
        <w:t xml:space="preserve">urchasing </w:t>
      </w:r>
      <w:r>
        <w:rPr>
          <w:rFonts w:cs="Arial Mäori"/>
        </w:rPr>
        <w:t>a</w:t>
      </w:r>
      <w:r w:rsidRPr="006206B1">
        <w:rPr>
          <w:rFonts w:cs="Arial Mäori"/>
        </w:rPr>
        <w:t>gency and allow it, and/or its authorised agents, access to:</w:t>
      </w:r>
    </w:p>
    <w:p w:rsidR="00573880" w:rsidRPr="006206B1" w:rsidRDefault="00573880" w:rsidP="000517B5">
      <w:pPr>
        <w:pStyle w:val="Roman"/>
        <w:rPr>
          <w:lang w:eastAsia="en-NZ"/>
        </w:rPr>
      </w:pPr>
      <w:r w:rsidRPr="006206B1">
        <w:rPr>
          <w:lang w:eastAsia="en-NZ"/>
        </w:rPr>
        <w:t xml:space="preserve">the </w:t>
      </w:r>
      <w:r>
        <w:rPr>
          <w:lang w:eastAsia="en-NZ"/>
        </w:rPr>
        <w:t>p</w:t>
      </w:r>
      <w:r w:rsidRPr="006206B1">
        <w:rPr>
          <w:lang w:eastAsia="en-NZ"/>
        </w:rPr>
        <w:t>rovider</w:t>
      </w:r>
      <w:r w:rsidR="00DE250C">
        <w:rPr>
          <w:lang w:eastAsia="en-NZ"/>
        </w:rPr>
        <w:t>’</w:t>
      </w:r>
      <w:r w:rsidRPr="006206B1">
        <w:rPr>
          <w:lang w:eastAsia="en-NZ"/>
        </w:rPr>
        <w:t>s premises</w:t>
      </w:r>
    </w:p>
    <w:p w:rsidR="00573880" w:rsidRPr="006206B1" w:rsidRDefault="00573880" w:rsidP="000517B5">
      <w:pPr>
        <w:pStyle w:val="Roman"/>
        <w:rPr>
          <w:lang w:eastAsia="en-NZ"/>
        </w:rPr>
      </w:pPr>
      <w:r>
        <w:rPr>
          <w:lang w:eastAsia="en-NZ"/>
        </w:rPr>
        <w:t>the records of the provider related to the services provided under the Outcome Agreement</w:t>
      </w:r>
    </w:p>
    <w:p w:rsidR="00573880" w:rsidRDefault="00573880" w:rsidP="000517B5">
      <w:pPr>
        <w:pStyle w:val="Roman"/>
        <w:rPr>
          <w:lang w:eastAsia="en-NZ"/>
        </w:rPr>
      </w:pPr>
      <w:r w:rsidRPr="006206B1">
        <w:rPr>
          <w:lang w:eastAsia="en-NZ"/>
        </w:rPr>
        <w:t xml:space="preserve">all premises where the </w:t>
      </w:r>
      <w:r>
        <w:rPr>
          <w:lang w:eastAsia="en-NZ"/>
        </w:rPr>
        <w:t>p</w:t>
      </w:r>
      <w:r w:rsidRPr="006206B1">
        <w:rPr>
          <w:lang w:eastAsia="en-NZ"/>
        </w:rPr>
        <w:t>rovider</w:t>
      </w:r>
      <w:r w:rsidR="00DE250C">
        <w:rPr>
          <w:lang w:eastAsia="en-NZ"/>
        </w:rPr>
        <w:t>’</w:t>
      </w:r>
      <w:r w:rsidRPr="006206B1">
        <w:rPr>
          <w:lang w:eastAsia="en-NZ"/>
        </w:rPr>
        <w:t xml:space="preserve">s </w:t>
      </w:r>
      <w:r>
        <w:rPr>
          <w:lang w:eastAsia="en-NZ"/>
        </w:rPr>
        <w:t>r</w:t>
      </w:r>
      <w:r w:rsidRPr="006206B1">
        <w:rPr>
          <w:lang w:eastAsia="en-NZ"/>
        </w:rPr>
        <w:t>ecords are kept</w:t>
      </w:r>
    </w:p>
    <w:p w:rsidR="00573880" w:rsidRPr="006206B1" w:rsidRDefault="00573880" w:rsidP="000517B5">
      <w:pPr>
        <w:pStyle w:val="Roman"/>
        <w:rPr>
          <w:rFonts w:cs="Arial"/>
          <w:lang w:eastAsia="en-NZ"/>
        </w:rPr>
      </w:pPr>
      <w:r>
        <w:rPr>
          <w:rFonts w:cs="Arial"/>
          <w:lang w:eastAsia="en-NZ"/>
        </w:rPr>
        <w:t xml:space="preserve">disabled </w:t>
      </w:r>
      <w:r>
        <w:t>p</w:t>
      </w:r>
      <w:r w:rsidRPr="006206B1">
        <w:t xml:space="preserve">eople </w:t>
      </w:r>
      <w:r>
        <w:t xml:space="preserve">(People) </w:t>
      </w:r>
      <w:r w:rsidRPr="006206B1">
        <w:t>and their families and nominated representatives</w:t>
      </w:r>
    </w:p>
    <w:p w:rsidR="00573880" w:rsidRPr="006206B1" w:rsidRDefault="00573880" w:rsidP="000517B5">
      <w:pPr>
        <w:pStyle w:val="Roman"/>
        <w:rPr>
          <w:rFonts w:cs="Arial"/>
          <w:lang w:eastAsia="en-NZ"/>
        </w:rPr>
      </w:pPr>
      <w:proofErr w:type="gramStart"/>
      <w:r w:rsidRPr="006206B1">
        <w:t>staff</w:t>
      </w:r>
      <w:proofErr w:type="gramEnd"/>
      <w:r w:rsidRPr="006206B1">
        <w:t xml:space="preserve">, subcontractors or other personnel used by the </w:t>
      </w:r>
      <w:r>
        <w:t>p</w:t>
      </w:r>
      <w:r w:rsidRPr="006206B1">
        <w:t xml:space="preserve">rovider in providing the </w:t>
      </w:r>
      <w:r>
        <w:t>s</w:t>
      </w:r>
      <w:r w:rsidRPr="006206B1">
        <w:t>ervices</w:t>
      </w:r>
      <w:r>
        <w:t>.</w:t>
      </w:r>
    </w:p>
    <w:p w:rsidR="00573880" w:rsidRPr="006206B1" w:rsidRDefault="00AA7105" w:rsidP="00573880">
      <w:pPr>
        <w:pStyle w:val="Letter"/>
      </w:pPr>
      <w:r>
        <w:lastRenderedPageBreak/>
        <w:t>T</w:t>
      </w:r>
      <w:r w:rsidR="00573880" w:rsidRPr="006206B1">
        <w:t xml:space="preserve">he </w:t>
      </w:r>
      <w:r w:rsidR="00573880">
        <w:t>p</w:t>
      </w:r>
      <w:r w:rsidR="00573880" w:rsidRPr="006206B1">
        <w:t xml:space="preserve">rovider must ensure that any sub-contracting or agency agreements it may enter into in relation to the </w:t>
      </w:r>
      <w:r w:rsidR="00573880">
        <w:t>s</w:t>
      </w:r>
      <w:r w:rsidR="00573880" w:rsidRPr="006206B1">
        <w:t xml:space="preserve">ervices include a provision to the effect that the sub-contractor or agent must </w:t>
      </w:r>
      <w:r w:rsidR="001F3005" w:rsidRPr="006206B1">
        <w:t>c</w:t>
      </w:r>
      <w:r w:rsidR="001F3005">
        <w:t>o</w:t>
      </w:r>
      <w:r w:rsidR="001F3005" w:rsidRPr="006206B1">
        <w:t>operate</w:t>
      </w:r>
      <w:r w:rsidR="00573880" w:rsidRPr="006206B1">
        <w:t xml:space="preserve"> fully with the </w:t>
      </w:r>
      <w:r w:rsidR="00573880">
        <w:t>p</w:t>
      </w:r>
      <w:r w:rsidR="00573880" w:rsidRPr="006206B1">
        <w:t xml:space="preserve">urchasing </w:t>
      </w:r>
      <w:r w:rsidR="00573880">
        <w:t>a</w:t>
      </w:r>
      <w:r w:rsidR="00573880" w:rsidRPr="006206B1">
        <w:t>gency.</w:t>
      </w:r>
    </w:p>
    <w:p w:rsidR="00573880" w:rsidRPr="006206B1" w:rsidRDefault="00AA7105" w:rsidP="00573880">
      <w:pPr>
        <w:pStyle w:val="Letter"/>
      </w:pPr>
      <w:r>
        <w:t>T</w:t>
      </w:r>
      <w:r w:rsidR="00573880" w:rsidRPr="006206B1">
        <w:t xml:space="preserve">he </w:t>
      </w:r>
      <w:r w:rsidR="00573880">
        <w:t>p</w:t>
      </w:r>
      <w:r w:rsidR="00573880" w:rsidRPr="006206B1">
        <w:t xml:space="preserve">rovider must ensure that the people appointed by the </w:t>
      </w:r>
      <w:r w:rsidR="00573880">
        <w:t>p</w:t>
      </w:r>
      <w:r w:rsidR="00573880" w:rsidRPr="006206B1">
        <w:t xml:space="preserve">urchasing </w:t>
      </w:r>
      <w:r w:rsidR="00573880">
        <w:t>a</w:t>
      </w:r>
      <w:r w:rsidR="00573880" w:rsidRPr="006206B1">
        <w:t xml:space="preserve">gency to carry out the </w:t>
      </w:r>
      <w:r w:rsidR="00573880">
        <w:t>a</w:t>
      </w:r>
      <w:r w:rsidR="00573880" w:rsidRPr="006206B1">
        <w:t>udit have the access referred to in clause 1.1, during the hours they are entitled to audit</w:t>
      </w:r>
      <w:r>
        <w:t>.</w:t>
      </w:r>
    </w:p>
    <w:p w:rsidR="00573880" w:rsidRPr="006206B1" w:rsidRDefault="00573880" w:rsidP="00573880">
      <w:pPr>
        <w:pStyle w:val="Letter"/>
      </w:pPr>
      <w:r w:rsidRPr="006206B1">
        <w:t>For the purposes of clause 1.1(a)(i</w:t>
      </w:r>
      <w:r>
        <w:t>v</w:t>
      </w:r>
      <w:r w:rsidRPr="006206B1">
        <w:t xml:space="preserve">), within </w:t>
      </w:r>
      <w:r>
        <w:t>three</w:t>
      </w:r>
      <w:r w:rsidRPr="006206B1">
        <w:t xml:space="preserve"> </w:t>
      </w:r>
      <w:r>
        <w:t>b</w:t>
      </w:r>
      <w:r w:rsidRPr="006206B1">
        <w:t xml:space="preserve">usiness </w:t>
      </w:r>
      <w:r>
        <w:t>d</w:t>
      </w:r>
      <w:r w:rsidRPr="006206B1">
        <w:t>ays after receiving notice of a</w:t>
      </w:r>
      <w:r>
        <w:t>n</w:t>
      </w:r>
      <w:r w:rsidRPr="006206B1">
        <w:t xml:space="preserve"> </w:t>
      </w:r>
      <w:r>
        <w:t>a</w:t>
      </w:r>
      <w:r w:rsidRPr="006206B1">
        <w:t>udit under clause 1.2(a), or immediately in the case of a</w:t>
      </w:r>
      <w:r>
        <w:t>n</w:t>
      </w:r>
      <w:r w:rsidRPr="006206B1">
        <w:t xml:space="preserve"> </w:t>
      </w:r>
      <w:r>
        <w:t>a</w:t>
      </w:r>
      <w:r w:rsidRPr="006206B1">
        <w:t xml:space="preserve">udit under clause 1.2(b), the </w:t>
      </w:r>
      <w:r>
        <w:t>p</w:t>
      </w:r>
      <w:r w:rsidRPr="006206B1">
        <w:t xml:space="preserve">rovider must, as far as practicable, provide the </w:t>
      </w:r>
      <w:r>
        <w:t>p</w:t>
      </w:r>
      <w:r w:rsidRPr="006206B1">
        <w:t xml:space="preserve">urchasing </w:t>
      </w:r>
      <w:r>
        <w:t>a</w:t>
      </w:r>
      <w:r w:rsidRPr="006206B1">
        <w:t xml:space="preserve">gency, in writing, </w:t>
      </w:r>
      <w:r>
        <w:t xml:space="preserve">with </w:t>
      </w:r>
      <w:r w:rsidRPr="006206B1">
        <w:t xml:space="preserve">the names and addresses of all </w:t>
      </w:r>
      <w:r>
        <w:t>P</w:t>
      </w:r>
      <w:r w:rsidRPr="006206B1">
        <w:t>eoples</w:t>
      </w:r>
      <w:r w:rsidR="00DE250C">
        <w:t>’</w:t>
      </w:r>
      <w:r w:rsidRPr="006206B1">
        <w:t xml:space="preserve"> family, whānau and nominated representatives.</w:t>
      </w:r>
    </w:p>
    <w:p w:rsidR="00573880" w:rsidRDefault="00573880" w:rsidP="00573880">
      <w:pPr>
        <w:pStyle w:val="Letter"/>
      </w:pPr>
      <w:r w:rsidRPr="006206B1">
        <w:t xml:space="preserve">The </w:t>
      </w:r>
      <w:r>
        <w:t>p</w:t>
      </w:r>
      <w:r w:rsidRPr="006206B1">
        <w:t xml:space="preserve">urchasing </w:t>
      </w:r>
      <w:r>
        <w:t>a</w:t>
      </w:r>
      <w:r w:rsidRPr="006206B1">
        <w:t xml:space="preserve">gency will ensure that providing access under this clause will not unreasonably disrupt the provision of the </w:t>
      </w:r>
      <w:r>
        <w:t>s</w:t>
      </w:r>
      <w:r w:rsidRPr="006206B1">
        <w:t xml:space="preserve">ervices </w:t>
      </w:r>
      <w:r>
        <w:t>t</w:t>
      </w:r>
      <w:r w:rsidRPr="006206B1">
        <w:t xml:space="preserve">o </w:t>
      </w:r>
      <w:r>
        <w:t>P</w:t>
      </w:r>
      <w:r w:rsidRPr="006206B1">
        <w:t>eople.</w:t>
      </w:r>
    </w:p>
    <w:p w:rsidR="00AA7105" w:rsidRPr="006206B1" w:rsidRDefault="00AA7105" w:rsidP="00AA7105"/>
    <w:p w:rsidR="00573880" w:rsidRPr="00AA7105" w:rsidRDefault="00573880" w:rsidP="00AA7105">
      <w:pPr>
        <w:pStyle w:val="Number"/>
      </w:pPr>
      <w:bookmarkStart w:id="1" w:name="_Toc8192709"/>
      <w:r w:rsidRPr="00AA7105">
        <w:rPr>
          <w:b/>
        </w:rPr>
        <w:t>Notice of audits</w:t>
      </w:r>
      <w:bookmarkEnd w:id="1"/>
    </w:p>
    <w:p w:rsidR="00573880" w:rsidRPr="006206B1" w:rsidRDefault="00573880" w:rsidP="00573880">
      <w:pPr>
        <w:pStyle w:val="Letter"/>
      </w:pPr>
      <w:r w:rsidRPr="006206B1">
        <w:t xml:space="preserve">Subject to clause 1.2(b), the </w:t>
      </w:r>
      <w:r>
        <w:t>p</w:t>
      </w:r>
      <w:r w:rsidRPr="006206B1">
        <w:t xml:space="preserve">urchasing </w:t>
      </w:r>
      <w:r>
        <w:t>a</w:t>
      </w:r>
      <w:r w:rsidRPr="006206B1">
        <w:t xml:space="preserve">gency will give the </w:t>
      </w:r>
      <w:r>
        <w:t>p</w:t>
      </w:r>
      <w:r w:rsidRPr="006206B1">
        <w:t xml:space="preserve">rovider </w:t>
      </w:r>
      <w:r>
        <w:t xml:space="preserve">at least </w:t>
      </w:r>
      <w:r w:rsidRPr="006206B1">
        <w:t xml:space="preserve">10 </w:t>
      </w:r>
      <w:r>
        <w:t>b</w:t>
      </w:r>
      <w:r w:rsidRPr="006206B1">
        <w:t xml:space="preserve">usiness </w:t>
      </w:r>
      <w:r>
        <w:t>d</w:t>
      </w:r>
      <w:r w:rsidRPr="006206B1">
        <w:t xml:space="preserve">ays prior notice of any </w:t>
      </w:r>
      <w:r>
        <w:t>a</w:t>
      </w:r>
      <w:r w:rsidRPr="006206B1">
        <w:t>udit</w:t>
      </w:r>
      <w:r>
        <w:t>,</w:t>
      </w:r>
      <w:r w:rsidRPr="006206B1">
        <w:t xml:space="preserve"> </w:t>
      </w:r>
      <w:r>
        <w:t>provided that the parties may agree to extend or reduce this notice period</w:t>
      </w:r>
      <w:r w:rsidRPr="006206B1">
        <w:t>.</w:t>
      </w:r>
    </w:p>
    <w:p w:rsidR="00573880" w:rsidRPr="006206B1" w:rsidRDefault="00573880" w:rsidP="00573880">
      <w:pPr>
        <w:pStyle w:val="Letter"/>
      </w:pPr>
      <w:r w:rsidRPr="006206B1">
        <w:t xml:space="preserve">If the </w:t>
      </w:r>
      <w:r>
        <w:t>p</w:t>
      </w:r>
      <w:r w:rsidRPr="006206B1">
        <w:t xml:space="preserve">urchasing </w:t>
      </w:r>
      <w:r>
        <w:t>a</w:t>
      </w:r>
      <w:r w:rsidRPr="006206B1">
        <w:t xml:space="preserve">gency believes that delay will prejudice the interests of any </w:t>
      </w:r>
      <w:r>
        <w:t>p</w:t>
      </w:r>
      <w:r w:rsidRPr="006206B1">
        <w:t xml:space="preserve">erson, </w:t>
      </w:r>
      <w:r>
        <w:t xml:space="preserve">or that a serious breach of the Outcome Agreement may have occurred, </w:t>
      </w:r>
      <w:r w:rsidRPr="006206B1">
        <w:t xml:space="preserve">the </w:t>
      </w:r>
      <w:r>
        <w:t>p</w:t>
      </w:r>
      <w:r w:rsidRPr="006206B1">
        <w:t xml:space="preserve">urchasing </w:t>
      </w:r>
      <w:r>
        <w:t>a</w:t>
      </w:r>
      <w:r w:rsidRPr="006206B1">
        <w:t>gency may carry out a</w:t>
      </w:r>
      <w:r>
        <w:t>n</w:t>
      </w:r>
      <w:r w:rsidRPr="006206B1">
        <w:t xml:space="preserve"> </w:t>
      </w:r>
      <w:r>
        <w:t>a</w:t>
      </w:r>
      <w:r w:rsidRPr="006206B1">
        <w:t>udit without prior warning.</w:t>
      </w:r>
      <w:r w:rsidR="00DE250C">
        <w:t xml:space="preserve"> </w:t>
      </w:r>
      <w:r w:rsidRPr="006206B1">
        <w:t xml:space="preserve">If the </w:t>
      </w:r>
      <w:r>
        <w:t>p</w:t>
      </w:r>
      <w:r w:rsidRPr="006206B1">
        <w:t xml:space="preserve">urchasing </w:t>
      </w:r>
      <w:r>
        <w:t>a</w:t>
      </w:r>
      <w:r w:rsidRPr="006206B1">
        <w:t xml:space="preserve">gency exercises its rights under this clause, it will give the </w:t>
      </w:r>
      <w:r>
        <w:t>p</w:t>
      </w:r>
      <w:r w:rsidRPr="006206B1">
        <w:t xml:space="preserve">rovider notice on its arrival at the </w:t>
      </w:r>
      <w:r>
        <w:t>p</w:t>
      </w:r>
      <w:r w:rsidRPr="006206B1">
        <w:t>rovider</w:t>
      </w:r>
      <w:r w:rsidR="00DE250C">
        <w:t>’</w:t>
      </w:r>
      <w:r w:rsidRPr="006206B1">
        <w:t xml:space="preserve">s premises of the scope of and reasons for the </w:t>
      </w:r>
      <w:r>
        <w:t>a</w:t>
      </w:r>
      <w:r w:rsidRPr="006206B1">
        <w:t>udit to be carried out.</w:t>
      </w:r>
    </w:p>
    <w:p w:rsidR="00573880" w:rsidRDefault="00573880" w:rsidP="00573880">
      <w:pPr>
        <w:pStyle w:val="Letter"/>
      </w:pPr>
      <w:r w:rsidRPr="006206B1">
        <w:t xml:space="preserve">The </w:t>
      </w:r>
      <w:r>
        <w:t>p</w:t>
      </w:r>
      <w:r w:rsidRPr="006206B1">
        <w:t xml:space="preserve">urchasing </w:t>
      </w:r>
      <w:r>
        <w:t>a</w:t>
      </w:r>
      <w:r w:rsidRPr="006206B1">
        <w:t>gency may also, during the course of a</w:t>
      </w:r>
      <w:r>
        <w:t>n</w:t>
      </w:r>
      <w:r w:rsidRPr="006206B1">
        <w:t xml:space="preserve"> </w:t>
      </w:r>
      <w:r>
        <w:t>a</w:t>
      </w:r>
      <w:r w:rsidRPr="006206B1">
        <w:t xml:space="preserve">udit commenced under clause 1.2(b), expand the scope of the </w:t>
      </w:r>
      <w:r>
        <w:t>a</w:t>
      </w:r>
      <w:r w:rsidRPr="006206B1">
        <w:t xml:space="preserve">udit to matters not referred to in the notice if desirable, in the opinion of the </w:t>
      </w:r>
      <w:r>
        <w:t>a</w:t>
      </w:r>
      <w:r w:rsidRPr="006206B1">
        <w:t xml:space="preserve">uditor, to assess whether the </w:t>
      </w:r>
      <w:r>
        <w:t>p</w:t>
      </w:r>
      <w:r w:rsidRPr="006206B1">
        <w:t>rovider is complying with its obligations under this Outcome Agreement.</w:t>
      </w:r>
    </w:p>
    <w:p w:rsidR="00573880" w:rsidRPr="006206B1" w:rsidRDefault="00573880" w:rsidP="00573880"/>
    <w:p w:rsidR="00573880" w:rsidRPr="00AA7105" w:rsidRDefault="00573880" w:rsidP="00AA7105">
      <w:pPr>
        <w:pStyle w:val="Number"/>
      </w:pPr>
      <w:bookmarkStart w:id="2" w:name="_Toc8192710"/>
      <w:r w:rsidRPr="00AA7105">
        <w:rPr>
          <w:b/>
        </w:rPr>
        <w:t>Times for audits</w:t>
      </w:r>
      <w:bookmarkEnd w:id="2"/>
    </w:p>
    <w:p w:rsidR="00573880" w:rsidRPr="006206B1" w:rsidRDefault="00573880" w:rsidP="00573880">
      <w:pPr>
        <w:pStyle w:val="Letter"/>
      </w:pPr>
      <w:r w:rsidRPr="006206B1">
        <w:t>Subject to clause 1.3(b), a</w:t>
      </w:r>
      <w:r>
        <w:t>n</w:t>
      </w:r>
      <w:r w:rsidRPr="006206B1">
        <w:t xml:space="preserve"> </w:t>
      </w:r>
      <w:r>
        <w:t>a</w:t>
      </w:r>
      <w:r w:rsidRPr="006206B1">
        <w:t xml:space="preserve">udit may be carried out between 9 am and 5 pm on any </w:t>
      </w:r>
      <w:r>
        <w:t>b</w:t>
      </w:r>
      <w:r w:rsidRPr="006206B1">
        <w:t xml:space="preserve">usiness </w:t>
      </w:r>
      <w:r>
        <w:t>d</w:t>
      </w:r>
      <w:r w:rsidRPr="006206B1">
        <w:t>ay</w:t>
      </w:r>
      <w:r>
        <w:t>,</w:t>
      </w:r>
      <w:r w:rsidRPr="006206B1">
        <w:t xml:space="preserve"> </w:t>
      </w:r>
      <w:r>
        <w:t>or</w:t>
      </w:r>
      <w:r w:rsidRPr="006206B1">
        <w:t xml:space="preserve"> at any other time by agreement.</w:t>
      </w:r>
    </w:p>
    <w:p w:rsidR="00573880" w:rsidRDefault="00573880" w:rsidP="00573880">
      <w:pPr>
        <w:pStyle w:val="Letter"/>
      </w:pPr>
      <w:r w:rsidRPr="006206B1">
        <w:t xml:space="preserve">The </w:t>
      </w:r>
      <w:r>
        <w:t>p</w:t>
      </w:r>
      <w:r w:rsidRPr="006206B1">
        <w:t xml:space="preserve">urchasing </w:t>
      </w:r>
      <w:r>
        <w:t>a</w:t>
      </w:r>
      <w:r w:rsidRPr="006206B1">
        <w:t>gency may carry out a</w:t>
      </w:r>
      <w:r>
        <w:t>n</w:t>
      </w:r>
      <w:r w:rsidRPr="006206B1">
        <w:t xml:space="preserve"> </w:t>
      </w:r>
      <w:r>
        <w:t>a</w:t>
      </w:r>
      <w:r w:rsidRPr="006206B1">
        <w:t>udit under clause 1.2(b) at any time where reasonably necessary</w:t>
      </w:r>
      <w:r>
        <w:t>.</w:t>
      </w:r>
    </w:p>
    <w:p w:rsidR="00573880" w:rsidRPr="006206B1" w:rsidRDefault="00573880" w:rsidP="00573880"/>
    <w:p w:rsidR="00573880" w:rsidRPr="00AA7105" w:rsidRDefault="00573880" w:rsidP="00AA7105">
      <w:pPr>
        <w:pStyle w:val="Number"/>
      </w:pPr>
      <w:bookmarkStart w:id="3" w:name="_Toc8192711"/>
      <w:r w:rsidRPr="00AA7105">
        <w:rPr>
          <w:b/>
        </w:rPr>
        <w:t>Appointment of auditors</w:t>
      </w:r>
      <w:bookmarkEnd w:id="3"/>
    </w:p>
    <w:p w:rsidR="00573880" w:rsidRPr="006206B1" w:rsidRDefault="00573880" w:rsidP="00573880">
      <w:pPr>
        <w:pStyle w:val="Letter"/>
      </w:pPr>
      <w:r w:rsidRPr="006206B1">
        <w:t xml:space="preserve">The </w:t>
      </w:r>
      <w:r>
        <w:t>p</w:t>
      </w:r>
      <w:r w:rsidRPr="006206B1">
        <w:t xml:space="preserve">urchasing </w:t>
      </w:r>
      <w:r>
        <w:t>a</w:t>
      </w:r>
      <w:r w:rsidRPr="006206B1">
        <w:t xml:space="preserve">gency may appoint its staff or third parties to </w:t>
      </w:r>
      <w:r>
        <w:t>a</w:t>
      </w:r>
      <w:r w:rsidRPr="006206B1">
        <w:t xml:space="preserve">udit, on the </w:t>
      </w:r>
      <w:r>
        <w:t>p</w:t>
      </w:r>
      <w:r w:rsidRPr="006206B1">
        <w:t xml:space="preserve">urchasing </w:t>
      </w:r>
      <w:r>
        <w:t>a</w:t>
      </w:r>
      <w:r w:rsidRPr="006206B1">
        <w:t>gency</w:t>
      </w:r>
      <w:r w:rsidR="00DE250C">
        <w:t>’</w:t>
      </w:r>
      <w:r w:rsidRPr="006206B1">
        <w:t>s behalf, and at its cost, any of the matters contained in this Outcome Agreement. Each person so appointed is a</w:t>
      </w:r>
      <w:r>
        <w:t>n</w:t>
      </w:r>
      <w:r w:rsidRPr="006206B1">
        <w:t xml:space="preserve"> </w:t>
      </w:r>
      <w:r>
        <w:t>a</w:t>
      </w:r>
      <w:r w:rsidRPr="006206B1">
        <w:t>uditor.</w:t>
      </w:r>
    </w:p>
    <w:p w:rsidR="00573880" w:rsidRPr="006206B1" w:rsidRDefault="00573880" w:rsidP="00573880">
      <w:pPr>
        <w:pStyle w:val="Letter"/>
      </w:pPr>
      <w:r w:rsidRPr="006206B1">
        <w:t xml:space="preserve">The </w:t>
      </w:r>
      <w:r>
        <w:t>p</w:t>
      </w:r>
      <w:r w:rsidRPr="006206B1">
        <w:t xml:space="preserve">urchasing </w:t>
      </w:r>
      <w:r>
        <w:t>a</w:t>
      </w:r>
      <w:r w:rsidRPr="006206B1">
        <w:t xml:space="preserve">gency will give the </w:t>
      </w:r>
      <w:r>
        <w:t>p</w:t>
      </w:r>
      <w:r w:rsidRPr="006206B1">
        <w:t>rovider prior written notice of the names of the people to be appointed as a</w:t>
      </w:r>
      <w:r>
        <w:t>n</w:t>
      </w:r>
      <w:r w:rsidRPr="006206B1">
        <w:t xml:space="preserve"> </w:t>
      </w:r>
      <w:r>
        <w:t>a</w:t>
      </w:r>
      <w:r w:rsidRPr="006206B1">
        <w:t>uditor.</w:t>
      </w:r>
    </w:p>
    <w:p w:rsidR="00573880" w:rsidRPr="006206B1" w:rsidRDefault="00573880" w:rsidP="00AA7105">
      <w:pPr>
        <w:pStyle w:val="Letter"/>
        <w:keepLines/>
      </w:pPr>
      <w:r w:rsidRPr="006206B1">
        <w:lastRenderedPageBreak/>
        <w:t xml:space="preserve">The </w:t>
      </w:r>
      <w:r>
        <w:t>p</w:t>
      </w:r>
      <w:r w:rsidRPr="006206B1">
        <w:t>rovider may object to such appointments where any or all of those people appointed</w:t>
      </w:r>
      <w:r>
        <w:t>,</w:t>
      </w:r>
      <w:r w:rsidRPr="006206B1">
        <w:t xml:space="preserve"> whether </w:t>
      </w:r>
      <w:r>
        <w:t>p</w:t>
      </w:r>
      <w:r w:rsidRPr="006206B1">
        <w:t xml:space="preserve">urchasing </w:t>
      </w:r>
      <w:r>
        <w:t>a</w:t>
      </w:r>
      <w:r w:rsidRPr="006206B1">
        <w:t>gency staff or third parties</w:t>
      </w:r>
      <w:r>
        <w:t>,</w:t>
      </w:r>
      <w:r w:rsidRPr="006206B1">
        <w:t xml:space="preserve"> have a demonstrable conflict of interest, by advising the </w:t>
      </w:r>
      <w:r>
        <w:t>p</w:t>
      </w:r>
      <w:r w:rsidRPr="006206B1">
        <w:t xml:space="preserve">urchasing </w:t>
      </w:r>
      <w:r>
        <w:t>a</w:t>
      </w:r>
      <w:r w:rsidRPr="006206B1">
        <w:t xml:space="preserve">gency of the claimed conflict of interest and providing evidence </w:t>
      </w:r>
      <w:r>
        <w:t>that</w:t>
      </w:r>
      <w:r w:rsidRPr="006206B1">
        <w:t xml:space="preserve"> supports the </w:t>
      </w:r>
      <w:r>
        <w:t>p</w:t>
      </w:r>
      <w:r w:rsidRPr="006206B1">
        <w:t>rovider</w:t>
      </w:r>
      <w:r w:rsidR="00DE250C">
        <w:t>’</w:t>
      </w:r>
      <w:r w:rsidRPr="006206B1">
        <w:t>s claim.</w:t>
      </w:r>
    </w:p>
    <w:p w:rsidR="00573880" w:rsidRPr="006206B1" w:rsidRDefault="00573880" w:rsidP="00573880">
      <w:pPr>
        <w:pStyle w:val="Letter"/>
      </w:pPr>
      <w:r w:rsidRPr="006206B1">
        <w:t xml:space="preserve">If the </w:t>
      </w:r>
      <w:r>
        <w:t>p</w:t>
      </w:r>
      <w:r w:rsidRPr="006206B1">
        <w:t xml:space="preserve">urchasing </w:t>
      </w:r>
      <w:r>
        <w:t>a</w:t>
      </w:r>
      <w:r w:rsidRPr="006206B1">
        <w:t xml:space="preserve">gency receives advice from the </w:t>
      </w:r>
      <w:r>
        <w:t>p</w:t>
      </w:r>
      <w:r w:rsidRPr="006206B1">
        <w:t xml:space="preserve">rovider under clause 1.4(c) </w:t>
      </w:r>
      <w:r>
        <w:t>more</w:t>
      </w:r>
      <w:r w:rsidRPr="006206B1">
        <w:t xml:space="preserve"> than </w:t>
      </w:r>
      <w:r>
        <w:t>five</w:t>
      </w:r>
      <w:r w:rsidRPr="006206B1">
        <w:t xml:space="preserve"> </w:t>
      </w:r>
      <w:r>
        <w:t>b</w:t>
      </w:r>
      <w:r w:rsidRPr="006206B1">
        <w:t xml:space="preserve">usiness </w:t>
      </w:r>
      <w:r>
        <w:t>d</w:t>
      </w:r>
      <w:r w:rsidRPr="006206B1">
        <w:t>ays before a</w:t>
      </w:r>
      <w:r>
        <w:t>n</w:t>
      </w:r>
      <w:r w:rsidRPr="006206B1">
        <w:t xml:space="preserve"> </w:t>
      </w:r>
      <w:r>
        <w:t>a</w:t>
      </w:r>
      <w:r w:rsidRPr="006206B1">
        <w:t xml:space="preserve">udit is to be conducted under clause 1.2(a), the </w:t>
      </w:r>
      <w:r>
        <w:t>p</w:t>
      </w:r>
      <w:r w:rsidRPr="006206B1">
        <w:t xml:space="preserve">urchasing </w:t>
      </w:r>
      <w:r>
        <w:t>a</w:t>
      </w:r>
      <w:r w:rsidRPr="006206B1">
        <w:t xml:space="preserve">gency will review the information provided and, if it agrees that there is a conflict of interest, the </w:t>
      </w:r>
      <w:r>
        <w:t>a</w:t>
      </w:r>
      <w:r w:rsidRPr="006206B1">
        <w:t xml:space="preserve">udit will not proceed until the </w:t>
      </w:r>
      <w:r>
        <w:t>p</w:t>
      </w:r>
      <w:r w:rsidRPr="006206B1">
        <w:t xml:space="preserve">urchasing </w:t>
      </w:r>
      <w:r>
        <w:t>a</w:t>
      </w:r>
      <w:r w:rsidRPr="006206B1">
        <w:t xml:space="preserve">gency has appointed a replacement </w:t>
      </w:r>
      <w:r>
        <w:t>a</w:t>
      </w:r>
      <w:r w:rsidRPr="006206B1">
        <w:t>uditor.</w:t>
      </w:r>
    </w:p>
    <w:p w:rsidR="00573880" w:rsidRPr="006206B1" w:rsidRDefault="00573880" w:rsidP="00573880">
      <w:pPr>
        <w:pStyle w:val="Letter"/>
      </w:pPr>
      <w:r w:rsidRPr="006206B1">
        <w:t xml:space="preserve">If the </w:t>
      </w:r>
      <w:r>
        <w:t>p</w:t>
      </w:r>
      <w:r w:rsidRPr="006206B1">
        <w:t xml:space="preserve">urchasing </w:t>
      </w:r>
      <w:r>
        <w:t>a</w:t>
      </w:r>
      <w:r w:rsidRPr="006206B1">
        <w:t xml:space="preserve">gency receives advice from the </w:t>
      </w:r>
      <w:r>
        <w:t>p</w:t>
      </w:r>
      <w:r w:rsidRPr="006206B1">
        <w:t>rovider under clause 1.4(c) either:</w:t>
      </w:r>
    </w:p>
    <w:p w:rsidR="00DE250C" w:rsidRDefault="00573880" w:rsidP="006142B5">
      <w:pPr>
        <w:pStyle w:val="Roman"/>
      </w:pPr>
      <w:r>
        <w:t>fewer</w:t>
      </w:r>
      <w:r w:rsidRPr="006206B1">
        <w:t xml:space="preserve"> than </w:t>
      </w:r>
      <w:r>
        <w:t>five</w:t>
      </w:r>
      <w:r w:rsidRPr="006206B1">
        <w:t xml:space="preserve"> </w:t>
      </w:r>
      <w:r>
        <w:t>b</w:t>
      </w:r>
      <w:r w:rsidRPr="006206B1">
        <w:t xml:space="preserve">usiness </w:t>
      </w:r>
      <w:r>
        <w:t>d</w:t>
      </w:r>
      <w:r w:rsidRPr="006206B1">
        <w:t>ays before a</w:t>
      </w:r>
      <w:r>
        <w:t>n</w:t>
      </w:r>
      <w:r w:rsidRPr="006206B1">
        <w:t xml:space="preserve"> </w:t>
      </w:r>
      <w:r>
        <w:t>a</w:t>
      </w:r>
      <w:r w:rsidRPr="006206B1">
        <w:t>udit under clause 1.2(a) or</w:t>
      </w:r>
    </w:p>
    <w:p w:rsidR="00DE250C" w:rsidRDefault="00573880" w:rsidP="006142B5">
      <w:pPr>
        <w:pStyle w:val="Roman"/>
      </w:pPr>
      <w:r w:rsidRPr="006206B1">
        <w:t>in relation to a</w:t>
      </w:r>
      <w:r>
        <w:t>n</w:t>
      </w:r>
      <w:r w:rsidRPr="006206B1">
        <w:t xml:space="preserve"> </w:t>
      </w:r>
      <w:r>
        <w:t>a</w:t>
      </w:r>
      <w:r w:rsidRPr="006206B1">
        <w:t>udit under clause 1.2(b),</w:t>
      </w:r>
    </w:p>
    <w:p w:rsidR="00573880" w:rsidRDefault="00573880" w:rsidP="006142B5">
      <w:pPr>
        <w:spacing w:before="60"/>
        <w:ind w:left="1134"/>
      </w:pPr>
      <w:proofErr w:type="gramStart"/>
      <w:r w:rsidRPr="006206B1">
        <w:t>the</w:t>
      </w:r>
      <w:proofErr w:type="gramEnd"/>
      <w:r w:rsidRPr="006206B1">
        <w:t xml:space="preserve"> </w:t>
      </w:r>
      <w:r>
        <w:t>p</w:t>
      </w:r>
      <w:r w:rsidRPr="006206B1">
        <w:t xml:space="preserve">urchasing </w:t>
      </w:r>
      <w:r>
        <w:t>a</w:t>
      </w:r>
      <w:r w:rsidRPr="006206B1">
        <w:t xml:space="preserve">gency may conduct the </w:t>
      </w:r>
      <w:r>
        <w:t>a</w:t>
      </w:r>
      <w:r w:rsidRPr="006206B1">
        <w:t xml:space="preserve">udit up to and including the preparation of the </w:t>
      </w:r>
      <w:r>
        <w:t>d</w:t>
      </w:r>
      <w:r w:rsidRPr="006206B1">
        <w:t xml:space="preserve">raft </w:t>
      </w:r>
      <w:r>
        <w:t>f</w:t>
      </w:r>
      <w:r w:rsidRPr="006206B1">
        <w:t xml:space="preserve">indings </w:t>
      </w:r>
      <w:r>
        <w:t>r</w:t>
      </w:r>
      <w:r w:rsidRPr="006206B1">
        <w:t>eport while it reviews the information provided.</w:t>
      </w:r>
      <w:r w:rsidR="00DE250C">
        <w:t xml:space="preserve"> </w:t>
      </w:r>
      <w:r w:rsidRPr="006206B1">
        <w:t xml:space="preserve">If the </w:t>
      </w:r>
      <w:r>
        <w:t>p</w:t>
      </w:r>
      <w:r w:rsidRPr="006206B1">
        <w:t xml:space="preserve">urchasing </w:t>
      </w:r>
      <w:r>
        <w:t>a</w:t>
      </w:r>
      <w:r w:rsidRPr="006206B1">
        <w:t xml:space="preserve">gency agrees that there is a conflict of interest, it will appoint a replacement </w:t>
      </w:r>
      <w:r>
        <w:t>a</w:t>
      </w:r>
      <w:r w:rsidRPr="006206B1">
        <w:t xml:space="preserve">uditor to verify the </w:t>
      </w:r>
      <w:r>
        <w:t>d</w:t>
      </w:r>
      <w:r w:rsidRPr="006206B1">
        <w:t xml:space="preserve">raft </w:t>
      </w:r>
      <w:r>
        <w:t>f</w:t>
      </w:r>
      <w:r w:rsidRPr="006206B1">
        <w:t xml:space="preserve">indings </w:t>
      </w:r>
      <w:r>
        <w:t>r</w:t>
      </w:r>
      <w:r w:rsidRPr="006206B1">
        <w:t xml:space="preserve">eport before the </w:t>
      </w:r>
      <w:r>
        <w:t>p</w:t>
      </w:r>
      <w:r w:rsidRPr="006206B1">
        <w:t xml:space="preserve">urchasing </w:t>
      </w:r>
      <w:r>
        <w:t>a</w:t>
      </w:r>
      <w:r w:rsidRPr="006206B1">
        <w:t xml:space="preserve">gency prepares the </w:t>
      </w:r>
      <w:r>
        <w:t>f</w:t>
      </w:r>
      <w:r w:rsidRPr="006206B1">
        <w:t xml:space="preserve">inal </w:t>
      </w:r>
      <w:r>
        <w:t>a</w:t>
      </w:r>
      <w:r w:rsidRPr="006206B1">
        <w:t xml:space="preserve">udit </w:t>
      </w:r>
      <w:r>
        <w:t>r</w:t>
      </w:r>
      <w:r w:rsidRPr="006206B1">
        <w:t>eport.</w:t>
      </w:r>
    </w:p>
    <w:p w:rsidR="00573880" w:rsidRPr="006206B1" w:rsidRDefault="00573880" w:rsidP="00573880"/>
    <w:p w:rsidR="00573880" w:rsidRPr="006142B5" w:rsidRDefault="00573880" w:rsidP="006142B5">
      <w:pPr>
        <w:pStyle w:val="Number"/>
      </w:pPr>
      <w:bookmarkStart w:id="4" w:name="_Toc8192712"/>
      <w:r w:rsidRPr="006142B5">
        <w:rPr>
          <w:b/>
        </w:rPr>
        <w:t>Audit process</w:t>
      </w:r>
      <w:bookmarkEnd w:id="4"/>
    </w:p>
    <w:p w:rsidR="00573880" w:rsidRPr="006206B1" w:rsidRDefault="00573880" w:rsidP="00573880">
      <w:pPr>
        <w:pStyle w:val="Letter"/>
      </w:pPr>
      <w:r w:rsidRPr="006206B1">
        <w:t xml:space="preserve">In carrying out any </w:t>
      </w:r>
      <w:r>
        <w:t>a</w:t>
      </w:r>
      <w:r w:rsidRPr="006206B1">
        <w:t>udit</w:t>
      </w:r>
      <w:r>
        <w:t>,</w:t>
      </w:r>
      <w:r w:rsidRPr="006206B1">
        <w:t xml:space="preserve"> the </w:t>
      </w:r>
      <w:r>
        <w:t>p</w:t>
      </w:r>
      <w:r w:rsidRPr="006206B1">
        <w:t xml:space="preserve">urchasing </w:t>
      </w:r>
      <w:r>
        <w:t>a</w:t>
      </w:r>
      <w:r w:rsidRPr="006206B1">
        <w:t xml:space="preserve">gency </w:t>
      </w:r>
      <w:r>
        <w:t xml:space="preserve">and/or auditors </w:t>
      </w:r>
      <w:r w:rsidRPr="006206B1">
        <w:t>may:</w:t>
      </w:r>
    </w:p>
    <w:p w:rsidR="00DE250C" w:rsidRDefault="00573880" w:rsidP="006142B5">
      <w:pPr>
        <w:pStyle w:val="Roman"/>
      </w:pPr>
      <w:r w:rsidRPr="006206B1">
        <w:t xml:space="preserve">have access to health </w:t>
      </w:r>
      <w:r>
        <w:t xml:space="preserve">and disability </w:t>
      </w:r>
      <w:r w:rsidRPr="006206B1">
        <w:t xml:space="preserve">information about any past or current </w:t>
      </w:r>
      <w:r>
        <w:t>P</w:t>
      </w:r>
      <w:r w:rsidRPr="006206B1">
        <w:t>eople</w:t>
      </w:r>
    </w:p>
    <w:p w:rsidR="00DE250C" w:rsidRDefault="00573880" w:rsidP="006142B5">
      <w:pPr>
        <w:pStyle w:val="Roman"/>
      </w:pPr>
      <w:r w:rsidRPr="006206B1">
        <w:t xml:space="preserve">observe the provision or delivery of the </w:t>
      </w:r>
      <w:r>
        <w:t>s</w:t>
      </w:r>
      <w:r w:rsidRPr="006206B1">
        <w:t>ervices</w:t>
      </w:r>
    </w:p>
    <w:p w:rsidR="00573880" w:rsidRPr="006206B1" w:rsidRDefault="00573880" w:rsidP="006142B5">
      <w:pPr>
        <w:pStyle w:val="Roman"/>
      </w:pPr>
      <w:r w:rsidRPr="006206B1">
        <w:t xml:space="preserve">interview and/or survey </w:t>
      </w:r>
      <w:r>
        <w:t>P</w:t>
      </w:r>
      <w:r w:rsidRPr="006206B1">
        <w:t>eople and/or their families (including, without limitation, either in writing or by way of an interview)</w:t>
      </w:r>
    </w:p>
    <w:p w:rsidR="00573880" w:rsidRPr="006206B1" w:rsidRDefault="00573880" w:rsidP="006142B5">
      <w:pPr>
        <w:pStyle w:val="Roman"/>
      </w:pPr>
      <w:r w:rsidRPr="006206B1">
        <w:t xml:space="preserve">interview and/or survey any staff, sub-contractors or other personnel used by the </w:t>
      </w:r>
      <w:r>
        <w:t>p</w:t>
      </w:r>
      <w:r w:rsidRPr="006206B1">
        <w:t xml:space="preserve">rovider in providing the </w:t>
      </w:r>
      <w:r>
        <w:t>s</w:t>
      </w:r>
      <w:r w:rsidRPr="006206B1">
        <w:t>ervices (including, without limitation, either in writing or by way of an interview),</w:t>
      </w:r>
    </w:p>
    <w:p w:rsidR="00573880" w:rsidRPr="00DE250C" w:rsidRDefault="00573880" w:rsidP="006142B5">
      <w:pPr>
        <w:spacing w:before="60"/>
        <w:ind w:left="1134"/>
      </w:pPr>
      <w:proofErr w:type="gramStart"/>
      <w:r w:rsidRPr="00DE250C">
        <w:t>in</w:t>
      </w:r>
      <w:proofErr w:type="gramEnd"/>
      <w:r w:rsidRPr="00DE250C">
        <w:t xml:space="preserve"> accordance with the Privacy Act 1993 and any code of practice issued under that Act covering health information held by health providers.</w:t>
      </w:r>
    </w:p>
    <w:p w:rsidR="00573880" w:rsidRPr="006206B1" w:rsidRDefault="00573880" w:rsidP="00573880">
      <w:pPr>
        <w:pStyle w:val="Letter"/>
      </w:pPr>
      <w:r w:rsidRPr="006206B1">
        <w:t xml:space="preserve">Each </w:t>
      </w:r>
      <w:r>
        <w:t>a</w:t>
      </w:r>
      <w:r w:rsidRPr="006206B1">
        <w:t xml:space="preserve">uditor may take copies of any parts of the </w:t>
      </w:r>
      <w:r>
        <w:t>r</w:t>
      </w:r>
      <w:r w:rsidRPr="006206B1">
        <w:t xml:space="preserve">ecords for the purposes of the </w:t>
      </w:r>
      <w:r>
        <w:t>a</w:t>
      </w:r>
      <w:r w:rsidRPr="006206B1">
        <w:t xml:space="preserve">udit in accordance with the Privacy Act 1993, and any code of practice issued under that Act covering health </w:t>
      </w:r>
      <w:r>
        <w:t xml:space="preserve">and disability </w:t>
      </w:r>
      <w:r w:rsidRPr="006206B1">
        <w:t xml:space="preserve">information held by health </w:t>
      </w:r>
      <w:r>
        <w:t xml:space="preserve">and disability </w:t>
      </w:r>
      <w:r w:rsidRPr="006206B1">
        <w:t>providers.</w:t>
      </w:r>
    </w:p>
    <w:p w:rsidR="00DE250C" w:rsidRDefault="00573880" w:rsidP="00573880">
      <w:pPr>
        <w:pStyle w:val="Letter"/>
      </w:pPr>
      <w:r w:rsidRPr="006206B1">
        <w:t xml:space="preserve">The </w:t>
      </w:r>
      <w:r>
        <w:t>p</w:t>
      </w:r>
      <w:r w:rsidRPr="006206B1">
        <w:t xml:space="preserve">rovider must allow each </w:t>
      </w:r>
      <w:r>
        <w:t>a</w:t>
      </w:r>
      <w:r w:rsidRPr="006206B1">
        <w:t xml:space="preserve">uditor to use any photocopier at its </w:t>
      </w:r>
      <w:r>
        <w:t>p</w:t>
      </w:r>
      <w:r w:rsidRPr="006206B1">
        <w:t xml:space="preserve">remises, but the </w:t>
      </w:r>
      <w:r>
        <w:t>p</w:t>
      </w:r>
      <w:r w:rsidRPr="006206B1">
        <w:t>rovider is not required to supply paper.</w:t>
      </w:r>
      <w:r w:rsidR="00DE250C">
        <w:t xml:space="preserve"> </w:t>
      </w:r>
      <w:r w:rsidRPr="006206B1">
        <w:t xml:space="preserve">If there is no photocopier at the </w:t>
      </w:r>
      <w:r>
        <w:t>p</w:t>
      </w:r>
      <w:r w:rsidRPr="006206B1">
        <w:t>rovider</w:t>
      </w:r>
      <w:r w:rsidR="00DE250C">
        <w:t>’</w:t>
      </w:r>
      <w:r w:rsidRPr="006206B1">
        <w:t xml:space="preserve">s </w:t>
      </w:r>
      <w:r>
        <w:t>p</w:t>
      </w:r>
      <w:r w:rsidRPr="006206B1">
        <w:t xml:space="preserve">remises, the </w:t>
      </w:r>
      <w:r>
        <w:t>a</w:t>
      </w:r>
      <w:r w:rsidRPr="006206B1">
        <w:t xml:space="preserve">uditor may remove the relevant </w:t>
      </w:r>
      <w:r>
        <w:t>r</w:t>
      </w:r>
      <w:r w:rsidRPr="006206B1">
        <w:t xml:space="preserve">ecords from the </w:t>
      </w:r>
      <w:r>
        <w:t>p</w:t>
      </w:r>
      <w:r w:rsidRPr="006206B1">
        <w:t>rovider</w:t>
      </w:r>
      <w:r w:rsidR="00DE250C">
        <w:t>’</w:t>
      </w:r>
      <w:r w:rsidRPr="006206B1">
        <w:t xml:space="preserve">s </w:t>
      </w:r>
      <w:r>
        <w:t>p</w:t>
      </w:r>
      <w:r w:rsidRPr="006206B1">
        <w:t xml:space="preserve">remises for the purposes of copying such </w:t>
      </w:r>
      <w:r>
        <w:t>r</w:t>
      </w:r>
      <w:r w:rsidRPr="006206B1">
        <w:t xml:space="preserve">ecords, and will return those </w:t>
      </w:r>
      <w:r>
        <w:t>r</w:t>
      </w:r>
      <w:r w:rsidRPr="006206B1">
        <w:t xml:space="preserve">ecords on the same day or, if that is not practicable, within 24 hours or a timeframe agreed between the </w:t>
      </w:r>
      <w:r>
        <w:t>p</w:t>
      </w:r>
      <w:r w:rsidRPr="006206B1">
        <w:t xml:space="preserve">urchasing </w:t>
      </w:r>
      <w:r>
        <w:t>a</w:t>
      </w:r>
      <w:r w:rsidRPr="006206B1">
        <w:t xml:space="preserve">gency, </w:t>
      </w:r>
      <w:r>
        <w:t>a</w:t>
      </w:r>
      <w:r w:rsidRPr="006206B1">
        <w:t xml:space="preserve">uditor and the </w:t>
      </w:r>
      <w:r>
        <w:t>p</w:t>
      </w:r>
      <w:r w:rsidRPr="006206B1">
        <w:t>rovider.</w:t>
      </w:r>
    </w:p>
    <w:p w:rsidR="00573880" w:rsidRPr="006206B1" w:rsidRDefault="00573880" w:rsidP="00573880">
      <w:pPr>
        <w:pStyle w:val="Letter"/>
      </w:pPr>
      <w:r w:rsidRPr="006206B1">
        <w:t>For the purposes of clause 1.5 (a)(iv), during the course of a</w:t>
      </w:r>
      <w:r>
        <w:t>n</w:t>
      </w:r>
      <w:r w:rsidRPr="006206B1">
        <w:t xml:space="preserve"> </w:t>
      </w:r>
      <w:r>
        <w:t>a</w:t>
      </w:r>
      <w:r w:rsidRPr="006206B1">
        <w:t xml:space="preserve">udit the </w:t>
      </w:r>
      <w:r>
        <w:t>p</w:t>
      </w:r>
      <w:r w:rsidRPr="006206B1">
        <w:t xml:space="preserve">rovider must provide opportunities for the </w:t>
      </w:r>
      <w:r>
        <w:t>a</w:t>
      </w:r>
      <w:r w:rsidRPr="006206B1">
        <w:t xml:space="preserve">uditors to interview staff, sub-contractors or other personnel used by the </w:t>
      </w:r>
      <w:r>
        <w:t>p</w:t>
      </w:r>
      <w:r w:rsidRPr="006206B1">
        <w:t xml:space="preserve">rovider in providing the </w:t>
      </w:r>
      <w:r>
        <w:t>s</w:t>
      </w:r>
      <w:r w:rsidRPr="006206B1">
        <w:t xml:space="preserve">ervices, in private, without the </w:t>
      </w:r>
      <w:r>
        <w:t>p</w:t>
      </w:r>
      <w:r w:rsidRPr="006206B1">
        <w:t>rovider or its manager being present.</w:t>
      </w:r>
      <w:r w:rsidR="00DE250C">
        <w:t xml:space="preserve"> </w:t>
      </w:r>
      <w:r w:rsidRPr="006206B1">
        <w:t xml:space="preserve">At the request of a staff member, sub-contractor or other </w:t>
      </w:r>
      <w:r>
        <w:t>p</w:t>
      </w:r>
      <w:r w:rsidRPr="006206B1">
        <w:t xml:space="preserve">erson being interviewed, a support person (excluding the </w:t>
      </w:r>
      <w:r>
        <w:t>p</w:t>
      </w:r>
      <w:r w:rsidRPr="006206B1">
        <w:t>rovider or its manager) may be present at any interview.</w:t>
      </w:r>
    </w:p>
    <w:p w:rsidR="00573880" w:rsidRDefault="00573880" w:rsidP="00573880">
      <w:pPr>
        <w:pStyle w:val="Letter"/>
      </w:pPr>
      <w:r>
        <w:lastRenderedPageBreak/>
        <w:t>Following</w:t>
      </w:r>
      <w:r w:rsidRPr="006206B1">
        <w:t xml:space="preserve"> the completion of the </w:t>
      </w:r>
      <w:r>
        <w:t>s</w:t>
      </w:r>
      <w:r w:rsidRPr="006206B1">
        <w:t xml:space="preserve">ite </w:t>
      </w:r>
      <w:r>
        <w:t>v</w:t>
      </w:r>
      <w:r w:rsidRPr="006206B1">
        <w:t xml:space="preserve">isit, the </w:t>
      </w:r>
      <w:r>
        <w:t>a</w:t>
      </w:r>
      <w:r w:rsidRPr="006206B1">
        <w:t xml:space="preserve">uditor must discuss the preliminary findings of the </w:t>
      </w:r>
      <w:r>
        <w:t>a</w:t>
      </w:r>
      <w:r w:rsidRPr="006206B1">
        <w:t xml:space="preserve">udit with the </w:t>
      </w:r>
      <w:r>
        <w:t>p</w:t>
      </w:r>
      <w:r w:rsidRPr="006206B1">
        <w:t>rovider.</w:t>
      </w:r>
    </w:p>
    <w:p w:rsidR="00573880" w:rsidRPr="006206B1" w:rsidRDefault="00573880" w:rsidP="00573880"/>
    <w:p w:rsidR="00573880" w:rsidRDefault="00A04F25" w:rsidP="00A04F25">
      <w:pPr>
        <w:pStyle w:val="Heading2"/>
      </w:pPr>
      <w:bookmarkStart w:id="5" w:name="_Toc8192713"/>
      <w:bookmarkStart w:id="6" w:name="_Toc8192854"/>
      <w:bookmarkStart w:id="7" w:name="_Toc8457772"/>
      <w:r>
        <w:t>R</w:t>
      </w:r>
      <w:r w:rsidR="00573880" w:rsidRPr="006206B1">
        <w:t>eporting and completion</w:t>
      </w:r>
      <w:bookmarkEnd w:id="5"/>
      <w:bookmarkEnd w:id="6"/>
      <w:bookmarkEnd w:id="7"/>
    </w:p>
    <w:p w:rsidR="00573880" w:rsidRDefault="00573880" w:rsidP="00A04F25">
      <w:r>
        <w:t>The parties must make all reasonable endeavours to meet the timeframes detailed for preparation of the draft and final audit reports and any necessary provider response, but it is acknowledged that these time frames may need to be extended for any complex matters or special circumstances, for example, unexpected illness of an auditor or key staff members of a provider, or large volumes of documents that must be reviewed. All parties will endeavour to act promptly and keep each other informed of the reasons for any delays and expected completion dates.</w:t>
      </w:r>
    </w:p>
    <w:p w:rsidR="00573880" w:rsidRPr="00506CA5" w:rsidRDefault="00573880" w:rsidP="00A04F25"/>
    <w:p w:rsidR="00573880" w:rsidRPr="00A04F25" w:rsidRDefault="00573880" w:rsidP="00A04F25">
      <w:pPr>
        <w:pStyle w:val="Number"/>
      </w:pPr>
      <w:bookmarkStart w:id="8" w:name="_Toc8192714"/>
      <w:r w:rsidRPr="00A04F25">
        <w:rPr>
          <w:b/>
        </w:rPr>
        <w:t>Draft Findings Report</w:t>
      </w:r>
      <w:bookmarkEnd w:id="8"/>
    </w:p>
    <w:p w:rsidR="00573880" w:rsidRPr="006206B1" w:rsidRDefault="00573880" w:rsidP="00573880">
      <w:pPr>
        <w:pStyle w:val="Letter"/>
      </w:pPr>
      <w:r w:rsidRPr="006206B1">
        <w:t xml:space="preserve">The </w:t>
      </w:r>
      <w:r>
        <w:t>p</w:t>
      </w:r>
      <w:r w:rsidRPr="006206B1">
        <w:t xml:space="preserve">urchasing </w:t>
      </w:r>
      <w:r>
        <w:t>a</w:t>
      </w:r>
      <w:r w:rsidRPr="006206B1">
        <w:t xml:space="preserve">gency will submit a draft findings report to the </w:t>
      </w:r>
      <w:r>
        <w:t>p</w:t>
      </w:r>
      <w:r w:rsidRPr="006206B1">
        <w:t xml:space="preserve">rovider within </w:t>
      </w:r>
      <w:r>
        <w:t>10</w:t>
      </w:r>
      <w:r w:rsidR="00A04F25">
        <w:t> </w:t>
      </w:r>
      <w:r>
        <w:t>b</w:t>
      </w:r>
      <w:r w:rsidRPr="006206B1">
        <w:t xml:space="preserve">usiness </w:t>
      </w:r>
      <w:r>
        <w:t>d</w:t>
      </w:r>
      <w:r w:rsidRPr="006206B1">
        <w:t xml:space="preserve">ays of the </w:t>
      </w:r>
      <w:r>
        <w:t>s</w:t>
      </w:r>
      <w:r w:rsidRPr="006206B1">
        <w:t xml:space="preserve">ite </w:t>
      </w:r>
      <w:r>
        <w:t>v</w:t>
      </w:r>
      <w:r w:rsidRPr="006206B1">
        <w:t>isit</w:t>
      </w:r>
      <w:r>
        <w:t>, or the date on which the provider provides all necessary records to the auditors, whichever is the later</w:t>
      </w:r>
      <w:r w:rsidRPr="006206B1">
        <w:t>.</w:t>
      </w:r>
    </w:p>
    <w:p w:rsidR="00573880" w:rsidRPr="006206B1" w:rsidRDefault="00573880" w:rsidP="00573880">
      <w:pPr>
        <w:pStyle w:val="Letter"/>
      </w:pPr>
      <w:r w:rsidRPr="006206B1">
        <w:t xml:space="preserve">To the extent that the </w:t>
      </w:r>
      <w:r>
        <w:t>p</w:t>
      </w:r>
      <w:r w:rsidRPr="006206B1">
        <w:t xml:space="preserve">urchasing </w:t>
      </w:r>
      <w:r>
        <w:t>a</w:t>
      </w:r>
      <w:r w:rsidRPr="006206B1">
        <w:t>gency wishes to incorporate in the draft findings report any information provided in interviews conducted under clause 1.5 (a)(iii) and (iv)</w:t>
      </w:r>
      <w:r>
        <w:t>,</w:t>
      </w:r>
      <w:r w:rsidRPr="006206B1">
        <w:t xml:space="preserve"> the </w:t>
      </w:r>
      <w:r>
        <w:t>p</w:t>
      </w:r>
      <w:r w:rsidRPr="006206B1">
        <w:t xml:space="preserve">urchasing </w:t>
      </w:r>
      <w:r>
        <w:t>a</w:t>
      </w:r>
      <w:r w:rsidRPr="006206B1">
        <w:t xml:space="preserve">gency will only </w:t>
      </w:r>
      <w:r>
        <w:t xml:space="preserve">identify the person who provided the information in the draft findings report </w:t>
      </w:r>
      <w:r w:rsidRPr="006206B1">
        <w:t xml:space="preserve">with the prior consent of the </w:t>
      </w:r>
      <w:r>
        <w:t>p</w:t>
      </w:r>
      <w:r w:rsidRPr="006206B1">
        <w:t>ersons concerned.</w:t>
      </w:r>
    </w:p>
    <w:p w:rsidR="00573880" w:rsidRDefault="00573880" w:rsidP="00573880">
      <w:pPr>
        <w:pStyle w:val="Letter"/>
      </w:pPr>
      <w:r w:rsidRPr="006206B1">
        <w:t xml:space="preserve">If the </w:t>
      </w:r>
      <w:r>
        <w:t>p</w:t>
      </w:r>
      <w:r w:rsidRPr="006206B1">
        <w:t xml:space="preserve">rovider disagrees with any of the findings in the draft findings report, the </w:t>
      </w:r>
      <w:r>
        <w:t>p</w:t>
      </w:r>
      <w:r w:rsidRPr="006206B1">
        <w:t xml:space="preserve">rovider may respond to the </w:t>
      </w:r>
      <w:r>
        <w:t>p</w:t>
      </w:r>
      <w:r w:rsidRPr="006206B1">
        <w:t xml:space="preserve">urchasing </w:t>
      </w:r>
      <w:r>
        <w:t>a</w:t>
      </w:r>
      <w:r w:rsidRPr="006206B1">
        <w:t xml:space="preserve">gency within </w:t>
      </w:r>
      <w:r>
        <w:t>five</w:t>
      </w:r>
      <w:r w:rsidRPr="006206B1">
        <w:t xml:space="preserve"> </w:t>
      </w:r>
      <w:r>
        <w:t>b</w:t>
      </w:r>
      <w:r w:rsidRPr="006206B1">
        <w:t xml:space="preserve">usiness </w:t>
      </w:r>
      <w:r>
        <w:t>d</w:t>
      </w:r>
      <w:r w:rsidRPr="006206B1">
        <w:t xml:space="preserve">ays of </w:t>
      </w:r>
      <w:r>
        <w:t>receiving</w:t>
      </w:r>
      <w:r w:rsidRPr="006206B1">
        <w:t xml:space="preserve"> the draft findings report, indicating why it does not agree with the findings</w:t>
      </w:r>
      <w:r>
        <w:t xml:space="preserve"> and providing any additional information supporting that position</w:t>
      </w:r>
      <w:r w:rsidRPr="006206B1">
        <w:t>.</w:t>
      </w:r>
    </w:p>
    <w:p w:rsidR="00573880" w:rsidRPr="006206B1" w:rsidRDefault="00573880" w:rsidP="00A04F25"/>
    <w:p w:rsidR="00573880" w:rsidRPr="00A04F25" w:rsidRDefault="00573880" w:rsidP="00A04F25">
      <w:pPr>
        <w:pStyle w:val="Number"/>
      </w:pPr>
      <w:bookmarkStart w:id="9" w:name="_Toc8192715"/>
      <w:r w:rsidRPr="00A04F25">
        <w:rPr>
          <w:b/>
        </w:rPr>
        <w:t>Final Audit Report</w:t>
      </w:r>
      <w:bookmarkEnd w:id="9"/>
    </w:p>
    <w:p w:rsidR="00573880" w:rsidRPr="006206B1" w:rsidRDefault="00573880" w:rsidP="00573880">
      <w:pPr>
        <w:pStyle w:val="Letter"/>
      </w:pPr>
      <w:r w:rsidRPr="006206B1">
        <w:t xml:space="preserve">The </w:t>
      </w:r>
      <w:r>
        <w:t>p</w:t>
      </w:r>
      <w:r w:rsidRPr="006206B1">
        <w:t xml:space="preserve">urchasing </w:t>
      </w:r>
      <w:r>
        <w:t>a</w:t>
      </w:r>
      <w:r w:rsidRPr="006206B1">
        <w:t xml:space="preserve">gency must prepare a final audit report that takes into account the </w:t>
      </w:r>
      <w:r>
        <w:t>p</w:t>
      </w:r>
      <w:r w:rsidRPr="006206B1">
        <w:t>rovider</w:t>
      </w:r>
      <w:r w:rsidR="00DE250C">
        <w:t>’</w:t>
      </w:r>
      <w:r w:rsidRPr="006206B1">
        <w:t>s comments on the draft findings report.</w:t>
      </w:r>
    </w:p>
    <w:p w:rsidR="00573880" w:rsidRPr="006206B1" w:rsidRDefault="00573880" w:rsidP="00573880">
      <w:pPr>
        <w:pStyle w:val="Letter"/>
      </w:pPr>
      <w:r w:rsidRPr="006206B1">
        <w:t>The final audit report must include:</w:t>
      </w:r>
    </w:p>
    <w:p w:rsidR="00573880" w:rsidRPr="006206B1" w:rsidRDefault="00573880" w:rsidP="00A04F25">
      <w:pPr>
        <w:pStyle w:val="Roman"/>
      </w:pPr>
      <w:r w:rsidRPr="006206B1">
        <w:t xml:space="preserve">a summary of the </w:t>
      </w:r>
      <w:r>
        <w:t>p</w:t>
      </w:r>
      <w:r w:rsidRPr="006206B1">
        <w:t>rovider</w:t>
      </w:r>
      <w:r w:rsidR="00DE250C">
        <w:t>’</w:t>
      </w:r>
      <w:r w:rsidRPr="006206B1">
        <w:t>s comments, if any, on the draft findings report</w:t>
      </w:r>
    </w:p>
    <w:p w:rsidR="00573880" w:rsidRPr="006206B1" w:rsidRDefault="00573880" w:rsidP="00A04F25">
      <w:pPr>
        <w:pStyle w:val="Roman"/>
      </w:pPr>
      <w:r w:rsidRPr="006206B1">
        <w:t xml:space="preserve">the final findings report, including a statement as to whether or not the </w:t>
      </w:r>
      <w:r>
        <w:t>p</w:t>
      </w:r>
      <w:r w:rsidRPr="006206B1">
        <w:t>rovider is compliant with its obligations under this Outcome Agreement</w:t>
      </w:r>
    </w:p>
    <w:p w:rsidR="00573880" w:rsidRPr="006206B1" w:rsidRDefault="00573880" w:rsidP="00A04F25">
      <w:pPr>
        <w:pStyle w:val="Roman"/>
      </w:pPr>
      <w:r w:rsidRPr="006206B1">
        <w:t xml:space="preserve">actions that the </w:t>
      </w:r>
      <w:r>
        <w:t>p</w:t>
      </w:r>
      <w:r w:rsidRPr="006206B1">
        <w:t>rovider must take, if any, to become compliant with its obligations under this Outcome Agreement (</w:t>
      </w:r>
      <w:r w:rsidR="00DE250C">
        <w:t>‘</w:t>
      </w:r>
      <w:r w:rsidRPr="006206B1">
        <w:t>compliance requirements</w:t>
      </w:r>
      <w:r w:rsidR="00DE250C">
        <w:t>’</w:t>
      </w:r>
      <w:r w:rsidRPr="006206B1">
        <w:t>)</w:t>
      </w:r>
    </w:p>
    <w:p w:rsidR="00573880" w:rsidRPr="006206B1" w:rsidRDefault="00573880" w:rsidP="00A04F25">
      <w:pPr>
        <w:pStyle w:val="Roman"/>
      </w:pPr>
      <w:r w:rsidRPr="006206B1">
        <w:t xml:space="preserve">the timeframe within which the </w:t>
      </w:r>
      <w:r>
        <w:t>p</w:t>
      </w:r>
      <w:r w:rsidRPr="006206B1">
        <w:t>rovider must complete the compliance requirements</w:t>
      </w:r>
    </w:p>
    <w:p w:rsidR="00573880" w:rsidRPr="006206B1" w:rsidRDefault="00573880" w:rsidP="00A04F25">
      <w:pPr>
        <w:pStyle w:val="Roman"/>
      </w:pPr>
      <w:proofErr w:type="gramStart"/>
      <w:r w:rsidRPr="006206B1">
        <w:t>the</w:t>
      </w:r>
      <w:proofErr w:type="gramEnd"/>
      <w:r w:rsidRPr="006206B1">
        <w:t xml:space="preserve"> actions required to verify that the </w:t>
      </w:r>
      <w:r>
        <w:t>p</w:t>
      </w:r>
      <w:r w:rsidRPr="006206B1">
        <w:t>rovider has met the compliance requirements.</w:t>
      </w:r>
      <w:r w:rsidR="00DE250C">
        <w:t xml:space="preserve"> </w:t>
      </w:r>
      <w:r w:rsidRPr="006206B1">
        <w:t xml:space="preserve">This may include a follow up visit by the </w:t>
      </w:r>
      <w:r>
        <w:t>a</w:t>
      </w:r>
      <w:r w:rsidRPr="006206B1">
        <w:t>uditor.</w:t>
      </w:r>
    </w:p>
    <w:p w:rsidR="00573880" w:rsidRDefault="00573880" w:rsidP="00573880">
      <w:pPr>
        <w:pStyle w:val="Letter"/>
      </w:pPr>
      <w:r w:rsidRPr="006206B1">
        <w:t xml:space="preserve">The final audit report will be sent to the </w:t>
      </w:r>
      <w:r>
        <w:t>p</w:t>
      </w:r>
      <w:r w:rsidRPr="006206B1">
        <w:t xml:space="preserve">rovider within </w:t>
      </w:r>
      <w:r>
        <w:t>10</w:t>
      </w:r>
      <w:r w:rsidRPr="006206B1">
        <w:t xml:space="preserve"> </w:t>
      </w:r>
      <w:r>
        <w:t>b</w:t>
      </w:r>
      <w:r w:rsidRPr="006206B1">
        <w:t xml:space="preserve">usiness </w:t>
      </w:r>
      <w:r>
        <w:t>d</w:t>
      </w:r>
      <w:r w:rsidRPr="006206B1">
        <w:t xml:space="preserve">ays of the </w:t>
      </w:r>
      <w:r>
        <w:t>date on which the auditors have received all necessary information from the provider to complete the final audit report, or determined that such information will not be provided</w:t>
      </w:r>
      <w:r w:rsidRPr="006206B1">
        <w:t>.</w:t>
      </w:r>
    </w:p>
    <w:p w:rsidR="00573880" w:rsidRPr="00A04F25" w:rsidRDefault="00573880" w:rsidP="00A04F25">
      <w:pPr>
        <w:pStyle w:val="Number"/>
        <w:spacing w:before="420"/>
      </w:pPr>
      <w:bookmarkStart w:id="10" w:name="_Toc8192716"/>
      <w:r w:rsidRPr="00A04F25">
        <w:rPr>
          <w:b/>
        </w:rPr>
        <w:lastRenderedPageBreak/>
        <w:t>Provider in default</w:t>
      </w:r>
      <w:bookmarkEnd w:id="10"/>
    </w:p>
    <w:p w:rsidR="00573880" w:rsidRPr="006206B1" w:rsidRDefault="00573880" w:rsidP="00573880">
      <w:pPr>
        <w:pStyle w:val="Letter"/>
      </w:pPr>
      <w:r w:rsidRPr="006206B1">
        <w:t xml:space="preserve">The </w:t>
      </w:r>
      <w:r>
        <w:t>p</w:t>
      </w:r>
      <w:r w:rsidRPr="006206B1">
        <w:t>rovider is in default if it has not completed a compliance requirement specified in the final audit report within the timeframe set in accordance with clause 2.2(b).</w:t>
      </w:r>
    </w:p>
    <w:p w:rsidR="00573880" w:rsidRPr="006206B1" w:rsidRDefault="00573880" w:rsidP="00A04F25">
      <w:pPr>
        <w:pStyle w:val="Letter"/>
      </w:pPr>
      <w:r w:rsidRPr="006206B1">
        <w:t xml:space="preserve">Where the </w:t>
      </w:r>
      <w:r>
        <w:t>p</w:t>
      </w:r>
      <w:r w:rsidRPr="006206B1">
        <w:t xml:space="preserve">rovider is in default, the </w:t>
      </w:r>
      <w:r>
        <w:t>p</w:t>
      </w:r>
      <w:r w:rsidRPr="006206B1">
        <w:t xml:space="preserve">urchasing </w:t>
      </w:r>
      <w:r>
        <w:t>a</w:t>
      </w:r>
      <w:r w:rsidRPr="006206B1">
        <w:t xml:space="preserve">gency may give the </w:t>
      </w:r>
      <w:r>
        <w:t>p</w:t>
      </w:r>
      <w:r w:rsidRPr="006206B1">
        <w:t>rovider notice of default, and such notice shall state:</w:t>
      </w:r>
    </w:p>
    <w:p w:rsidR="00573880" w:rsidRPr="006206B1" w:rsidRDefault="00573880" w:rsidP="00A04F25">
      <w:pPr>
        <w:pStyle w:val="Roman"/>
      </w:pPr>
      <w:r w:rsidRPr="006206B1">
        <w:t xml:space="preserve">where the compliance requirement was to be completed within </w:t>
      </w:r>
      <w:r>
        <w:t>two</w:t>
      </w:r>
      <w:r w:rsidRPr="006206B1">
        <w:t xml:space="preserve"> </w:t>
      </w:r>
      <w:r>
        <w:t>b</w:t>
      </w:r>
      <w:r w:rsidRPr="006206B1">
        <w:t xml:space="preserve">usiness </w:t>
      </w:r>
      <w:r>
        <w:t>d</w:t>
      </w:r>
      <w:r w:rsidRPr="006206B1">
        <w:t xml:space="preserve">ays, that the </w:t>
      </w:r>
      <w:r>
        <w:t>p</w:t>
      </w:r>
      <w:r w:rsidRPr="006206B1">
        <w:t xml:space="preserve">rovider has a further period of not </w:t>
      </w:r>
      <w:r>
        <w:t>fewer</w:t>
      </w:r>
      <w:r w:rsidRPr="006206B1">
        <w:t xml:space="preserve"> than </w:t>
      </w:r>
      <w:r>
        <w:t>two</w:t>
      </w:r>
      <w:r w:rsidRPr="006206B1">
        <w:t xml:space="preserve"> </w:t>
      </w:r>
      <w:r>
        <w:t>b</w:t>
      </w:r>
      <w:r w:rsidRPr="006206B1">
        <w:t xml:space="preserve">usiness </w:t>
      </w:r>
      <w:r>
        <w:t>d</w:t>
      </w:r>
      <w:r w:rsidRPr="006206B1">
        <w:t xml:space="preserve">ays from the date of notice of the default to </w:t>
      </w:r>
      <w:r>
        <w:t>complete</w:t>
      </w:r>
      <w:r w:rsidRPr="006206B1">
        <w:t xml:space="preserve"> the relevant compliance requirement</w:t>
      </w:r>
    </w:p>
    <w:p w:rsidR="00573880" w:rsidRPr="006206B1" w:rsidRDefault="00573880" w:rsidP="00A04F25">
      <w:pPr>
        <w:pStyle w:val="Roman"/>
      </w:pPr>
      <w:r w:rsidRPr="006206B1">
        <w:t xml:space="preserve">where the compliance requirement was to be completed within 2 to 10 </w:t>
      </w:r>
      <w:r>
        <w:t>b</w:t>
      </w:r>
      <w:r w:rsidRPr="006206B1">
        <w:t xml:space="preserve">usiness </w:t>
      </w:r>
      <w:r>
        <w:t>d</w:t>
      </w:r>
      <w:r w:rsidRPr="006206B1">
        <w:t xml:space="preserve">ays, that the </w:t>
      </w:r>
      <w:r>
        <w:t>p</w:t>
      </w:r>
      <w:r w:rsidRPr="006206B1">
        <w:t xml:space="preserve">rovider has a further period of not </w:t>
      </w:r>
      <w:r>
        <w:t>fewer</w:t>
      </w:r>
      <w:r w:rsidRPr="006206B1">
        <w:t xml:space="preserve"> than 10 </w:t>
      </w:r>
      <w:r>
        <w:t>b</w:t>
      </w:r>
      <w:r w:rsidRPr="006206B1">
        <w:t xml:space="preserve">usiness </w:t>
      </w:r>
      <w:r>
        <w:t>d</w:t>
      </w:r>
      <w:r w:rsidRPr="006206B1">
        <w:t xml:space="preserve">ays from the date of the notice of default to </w:t>
      </w:r>
      <w:r>
        <w:t>complete</w:t>
      </w:r>
      <w:r w:rsidRPr="006206B1">
        <w:t xml:space="preserve"> the relevant compliance requirement</w:t>
      </w:r>
    </w:p>
    <w:p w:rsidR="00573880" w:rsidRPr="006206B1" w:rsidRDefault="00573880" w:rsidP="00A04F25">
      <w:pPr>
        <w:pStyle w:val="Roman"/>
      </w:pPr>
      <w:proofErr w:type="gramStart"/>
      <w:r w:rsidRPr="006206B1">
        <w:t>in</w:t>
      </w:r>
      <w:proofErr w:type="gramEnd"/>
      <w:r w:rsidRPr="006206B1">
        <w:t xml:space="preserve"> all other cases, that the </w:t>
      </w:r>
      <w:r>
        <w:t>p</w:t>
      </w:r>
      <w:r w:rsidRPr="006206B1">
        <w:t xml:space="preserve">rovider has a further 20 </w:t>
      </w:r>
      <w:r>
        <w:t>b</w:t>
      </w:r>
      <w:r w:rsidRPr="006206B1">
        <w:t xml:space="preserve">usiness </w:t>
      </w:r>
      <w:r>
        <w:t>d</w:t>
      </w:r>
      <w:r w:rsidRPr="006206B1">
        <w:t xml:space="preserve">ays from the date of the notice of default to </w:t>
      </w:r>
      <w:r>
        <w:t>complete</w:t>
      </w:r>
      <w:r w:rsidRPr="006206B1">
        <w:t xml:space="preserve"> the compliance requirements.</w:t>
      </w:r>
    </w:p>
    <w:p w:rsidR="00573880" w:rsidRPr="006206B1" w:rsidRDefault="00573880" w:rsidP="00573880">
      <w:pPr>
        <w:pStyle w:val="Letter"/>
      </w:pPr>
      <w:r w:rsidRPr="006206B1">
        <w:t xml:space="preserve">If, by the end of any period stated under clause 2.3(b), the </w:t>
      </w:r>
      <w:r>
        <w:t>p</w:t>
      </w:r>
      <w:r w:rsidRPr="006206B1">
        <w:t xml:space="preserve">rovider has not completed the compliance requirement(s), the </w:t>
      </w:r>
      <w:r>
        <w:t>p</w:t>
      </w:r>
      <w:r w:rsidRPr="006206B1">
        <w:t xml:space="preserve">urchasing </w:t>
      </w:r>
      <w:r>
        <w:t>a</w:t>
      </w:r>
      <w:r w:rsidRPr="006206B1">
        <w:t>gency may:</w:t>
      </w:r>
    </w:p>
    <w:p w:rsidR="00573880" w:rsidRPr="006206B1" w:rsidRDefault="00A04F25" w:rsidP="00A04F25">
      <w:pPr>
        <w:pStyle w:val="Roman"/>
      </w:pPr>
      <w:r>
        <w:t>v</w:t>
      </w:r>
      <w:r w:rsidR="00573880" w:rsidRPr="006206B1">
        <w:t>ary the compliance requirement</w:t>
      </w:r>
    </w:p>
    <w:p w:rsidR="00573880" w:rsidRPr="006206B1" w:rsidRDefault="00573880" w:rsidP="00A04F25">
      <w:pPr>
        <w:pStyle w:val="Roman"/>
      </w:pPr>
      <w:r w:rsidRPr="006206B1">
        <w:t>extend the timeframe to complete the compliance requirement</w:t>
      </w:r>
    </w:p>
    <w:p w:rsidR="00573880" w:rsidRDefault="00573880" w:rsidP="00A04F25">
      <w:pPr>
        <w:pStyle w:val="Roman"/>
      </w:pPr>
      <w:r>
        <w:t>implement any of the remedies provided in Appendix 9 of the provider</w:t>
      </w:r>
      <w:r w:rsidR="00DE250C">
        <w:t>’</w:t>
      </w:r>
      <w:r>
        <w:t>s Outcome Agreement</w:t>
      </w:r>
    </w:p>
    <w:p w:rsidR="00573880" w:rsidRPr="006206B1" w:rsidRDefault="00573880" w:rsidP="00A04F25">
      <w:pPr>
        <w:pStyle w:val="Roman"/>
      </w:pPr>
      <w:r>
        <w:t>withhold payment under clause 12.1-12</w:t>
      </w:r>
      <w:r w:rsidRPr="006206B1">
        <w:t>.3 of the Framework Terms and Conditions</w:t>
      </w:r>
      <w:r>
        <w:t>,</w:t>
      </w:r>
      <w:r w:rsidRPr="006206B1">
        <w:t xml:space="preserve"> on the basis that the </w:t>
      </w:r>
      <w:r>
        <w:t>p</w:t>
      </w:r>
      <w:r w:rsidRPr="006206B1">
        <w:t>rovider</w:t>
      </w:r>
      <w:r w:rsidR="00DE250C">
        <w:t>’</w:t>
      </w:r>
      <w:r w:rsidRPr="006206B1">
        <w:t xml:space="preserve">s failure to complete the compliance requirement within the timeframe described in clause 2.3 constitutes the </w:t>
      </w:r>
      <w:r>
        <w:t>p</w:t>
      </w:r>
      <w:r w:rsidRPr="006206B1">
        <w:t xml:space="preserve">rovider failing to perform the </w:t>
      </w:r>
      <w:r>
        <w:t>s</w:t>
      </w:r>
      <w:r w:rsidRPr="006206B1">
        <w:t>ervices in accordance with the Outcome Agreement</w:t>
      </w:r>
    </w:p>
    <w:p w:rsidR="00573880" w:rsidRPr="006206B1" w:rsidRDefault="00A04F25" w:rsidP="00A04F25">
      <w:pPr>
        <w:pStyle w:val="Roman"/>
      </w:pPr>
      <w:proofErr w:type="gramStart"/>
      <w:r>
        <w:t>t</w:t>
      </w:r>
      <w:r w:rsidR="00573880" w:rsidRPr="006206B1">
        <w:t>erminate</w:t>
      </w:r>
      <w:proofErr w:type="gramEnd"/>
      <w:r w:rsidR="00573880" w:rsidRPr="006206B1">
        <w:t xml:space="preserve"> this Outcome Agreem</w:t>
      </w:r>
      <w:r w:rsidR="00573880">
        <w:t>ent in accordance with clause 11</w:t>
      </w:r>
      <w:r w:rsidR="00573880" w:rsidRPr="006206B1">
        <w:t>.2 of the Framework Terms and Conditions</w:t>
      </w:r>
      <w:r w:rsidR="00573880">
        <w:t>,</w:t>
      </w:r>
      <w:r w:rsidR="00573880" w:rsidRPr="006206B1">
        <w:t xml:space="preserve"> without having to consider whether </w:t>
      </w:r>
      <w:r w:rsidR="00573880">
        <w:t xml:space="preserve">to </w:t>
      </w:r>
      <w:r w:rsidR="00573880" w:rsidRPr="006206B1">
        <w:t xml:space="preserve">enter a </w:t>
      </w:r>
      <w:r w:rsidR="00573880">
        <w:t>r</w:t>
      </w:r>
      <w:r w:rsidR="00573880" w:rsidRPr="006206B1">
        <w:t xml:space="preserve">emedy </w:t>
      </w:r>
      <w:r w:rsidR="00573880">
        <w:t>p</w:t>
      </w:r>
      <w:r w:rsidR="00573880" w:rsidRPr="006206B1">
        <w:t xml:space="preserve">lan, as the </w:t>
      </w:r>
      <w:r w:rsidR="00573880">
        <w:t>p</w:t>
      </w:r>
      <w:r w:rsidR="00573880" w:rsidRPr="006206B1">
        <w:t>rovider has already been given reasonable notice and opportunity to satisfy the compliance requirements.</w:t>
      </w:r>
    </w:p>
    <w:p w:rsidR="00573880" w:rsidRDefault="00573880" w:rsidP="00573880">
      <w:pPr>
        <w:pStyle w:val="Letter"/>
      </w:pPr>
      <w:r w:rsidRPr="006206B1">
        <w:t xml:space="preserve">When the </w:t>
      </w:r>
      <w:r>
        <w:t>p</w:t>
      </w:r>
      <w:r w:rsidRPr="006206B1">
        <w:t xml:space="preserve">urchasing </w:t>
      </w:r>
      <w:r>
        <w:t>a</w:t>
      </w:r>
      <w:r w:rsidRPr="006206B1">
        <w:t xml:space="preserve">gency is satisfied that the </w:t>
      </w:r>
      <w:r>
        <w:t>p</w:t>
      </w:r>
      <w:r w:rsidRPr="006206B1">
        <w:t xml:space="preserve">rovider has completed all compliance requirements, the </w:t>
      </w:r>
      <w:r>
        <w:t>p</w:t>
      </w:r>
      <w:r w:rsidRPr="006206B1">
        <w:t xml:space="preserve">urchasing </w:t>
      </w:r>
      <w:r>
        <w:t>a</w:t>
      </w:r>
      <w:r w:rsidRPr="006206B1">
        <w:t xml:space="preserve">gency will notify the </w:t>
      </w:r>
      <w:r>
        <w:t>p</w:t>
      </w:r>
      <w:r w:rsidRPr="006206B1">
        <w:t>rovider in writing that it is now compliant.</w:t>
      </w:r>
    </w:p>
    <w:p w:rsidR="00573880" w:rsidRPr="006206B1" w:rsidRDefault="00573880" w:rsidP="00573880"/>
    <w:p w:rsidR="00573880" w:rsidRPr="00A04F25" w:rsidRDefault="00A04F25" w:rsidP="00A04F25">
      <w:pPr>
        <w:pStyle w:val="Number"/>
      </w:pPr>
      <w:bookmarkStart w:id="11" w:name="_Toc8192717"/>
      <w:r w:rsidRPr="00A04F25">
        <w:rPr>
          <w:b/>
        </w:rPr>
        <w:t>M</w:t>
      </w:r>
      <w:r w:rsidR="00573880" w:rsidRPr="00A04F25">
        <w:rPr>
          <w:b/>
        </w:rPr>
        <w:t>aterial or repeated failure</w:t>
      </w:r>
      <w:bookmarkEnd w:id="11"/>
    </w:p>
    <w:p w:rsidR="00573880" w:rsidRPr="00DE250C" w:rsidRDefault="00573880" w:rsidP="00A04F25">
      <w:pPr>
        <w:spacing w:before="120"/>
        <w:ind w:left="567"/>
      </w:pPr>
      <w:r w:rsidRPr="00DE250C">
        <w:t>If, the purchasing agency believes, based on reasonable grounds:</w:t>
      </w:r>
    </w:p>
    <w:p w:rsidR="00573880" w:rsidRPr="006206B1" w:rsidRDefault="00573880" w:rsidP="00573880">
      <w:pPr>
        <w:pStyle w:val="Letter"/>
      </w:pPr>
      <w:r w:rsidRPr="006206B1">
        <w:t xml:space="preserve">the </w:t>
      </w:r>
      <w:r>
        <w:t>p</w:t>
      </w:r>
      <w:r w:rsidRPr="006206B1">
        <w:t>rovider</w:t>
      </w:r>
      <w:r w:rsidR="00DE250C">
        <w:t>’</w:t>
      </w:r>
      <w:r w:rsidRPr="006206B1">
        <w:t>s non-compliance with its obligations under this Outcome Agreement, as stated in a final audit report, is material; or</w:t>
      </w:r>
    </w:p>
    <w:p w:rsidR="00573880" w:rsidRPr="006206B1" w:rsidRDefault="00573880" w:rsidP="00573880">
      <w:pPr>
        <w:pStyle w:val="Letter"/>
      </w:pPr>
      <w:r w:rsidRPr="006206B1">
        <w:t xml:space="preserve">on the basis of a final audit report and any previous final audit report relating to any </w:t>
      </w:r>
      <w:r>
        <w:t>a</w:t>
      </w:r>
      <w:r w:rsidRPr="006206B1">
        <w:t xml:space="preserve">udit of the </w:t>
      </w:r>
      <w:r>
        <w:t>p</w:t>
      </w:r>
      <w:r w:rsidRPr="006206B1">
        <w:t>rovider</w:t>
      </w:r>
      <w:r w:rsidR="00DE250C">
        <w:t>’</w:t>
      </w:r>
      <w:r w:rsidRPr="006206B1">
        <w:t xml:space="preserve">s </w:t>
      </w:r>
      <w:r>
        <w:t>p</w:t>
      </w:r>
      <w:r w:rsidRPr="006206B1">
        <w:t xml:space="preserve">remises, the </w:t>
      </w:r>
      <w:r>
        <w:t>p</w:t>
      </w:r>
      <w:r w:rsidRPr="006206B1">
        <w:t>rovider has repeatedly failed to comply with its obligations under this Outcome Agreement,</w:t>
      </w:r>
    </w:p>
    <w:p w:rsidR="00573880" w:rsidRPr="00DE250C" w:rsidRDefault="00573880" w:rsidP="00762F43">
      <w:pPr>
        <w:keepLines/>
        <w:spacing w:before="120"/>
        <w:ind w:left="567"/>
      </w:pPr>
      <w:r w:rsidRPr="00DE250C">
        <w:lastRenderedPageBreak/>
        <w:t>the purchasing agency may give the provider a single period of not fewer than 20 business days to complete any or all compliance requirements specified under clause 2.2 (b)(iii) and, if by the end of that period, the provider has not completed the relevant compliance requirements, clause 2.3 shall not apply and, despite clause 3.4, the purchasing agency may terminate this agreement under clause 11.2 of the Framework Terms and Conditions, without having to consider whether to enter a remedy plan, as the provider has already been given reasonable notice and opportunity to satisfy the compliance requirements.</w:t>
      </w:r>
    </w:p>
    <w:p w:rsidR="00573880" w:rsidRPr="006206B1" w:rsidRDefault="00573880" w:rsidP="00762F43"/>
    <w:p w:rsidR="00573880" w:rsidRPr="00762F43" w:rsidRDefault="00573880" w:rsidP="00762F43">
      <w:pPr>
        <w:pStyle w:val="Number"/>
      </w:pPr>
      <w:bookmarkStart w:id="12" w:name="_Toc8192718"/>
      <w:r w:rsidRPr="00762F43">
        <w:rPr>
          <w:b/>
        </w:rPr>
        <w:t>Advice to family members</w:t>
      </w:r>
    </w:p>
    <w:p w:rsidR="00573880" w:rsidRDefault="00573880" w:rsidP="00762F43">
      <w:pPr>
        <w:spacing w:before="120"/>
        <w:ind w:left="567"/>
      </w:pPr>
      <w:r w:rsidRPr="006206B1">
        <w:t xml:space="preserve">The </w:t>
      </w:r>
      <w:r>
        <w:t>p</w:t>
      </w:r>
      <w:r w:rsidRPr="006206B1">
        <w:t xml:space="preserve">urchasing </w:t>
      </w:r>
      <w:r>
        <w:t>a</w:t>
      </w:r>
      <w:r w:rsidRPr="006206B1">
        <w:t xml:space="preserve">gency may advise any </w:t>
      </w:r>
      <w:r>
        <w:t>p</w:t>
      </w:r>
      <w:r w:rsidRPr="006206B1">
        <w:t>erson</w:t>
      </w:r>
      <w:r w:rsidR="00DE250C">
        <w:t>’</w:t>
      </w:r>
      <w:r w:rsidRPr="006206B1">
        <w:t>s family or nominated representative about the progress of a</w:t>
      </w:r>
      <w:r>
        <w:t>n</w:t>
      </w:r>
      <w:r w:rsidRPr="006206B1">
        <w:t xml:space="preserve"> </w:t>
      </w:r>
      <w:r>
        <w:t>a</w:t>
      </w:r>
      <w:r w:rsidRPr="006206B1">
        <w:t xml:space="preserve">udit at any time during the course of or following the </w:t>
      </w:r>
      <w:r>
        <w:t>a</w:t>
      </w:r>
      <w:r w:rsidRPr="006206B1">
        <w:t>udit</w:t>
      </w:r>
      <w:r>
        <w:t>,</w:t>
      </w:r>
      <w:r w:rsidRPr="006206B1">
        <w:t xml:space="preserve"> where the </w:t>
      </w:r>
      <w:r>
        <w:t>p</w:t>
      </w:r>
      <w:r w:rsidRPr="006206B1">
        <w:t xml:space="preserve">urchasing </w:t>
      </w:r>
      <w:r>
        <w:t>a</w:t>
      </w:r>
      <w:r w:rsidRPr="006206B1">
        <w:t>gency has serious concerns</w:t>
      </w:r>
      <w:r>
        <w:t>,</w:t>
      </w:r>
      <w:r w:rsidRPr="006206B1">
        <w:t xml:space="preserve"> based on reasonable grounds</w:t>
      </w:r>
      <w:r>
        <w:t>,</w:t>
      </w:r>
      <w:r w:rsidRPr="006206B1">
        <w:t xml:space="preserve"> about the health and safety of any </w:t>
      </w:r>
      <w:r>
        <w:t>p</w:t>
      </w:r>
      <w:r w:rsidRPr="006206B1">
        <w:t>erson.</w:t>
      </w:r>
    </w:p>
    <w:p w:rsidR="00573880" w:rsidRPr="00762F43" w:rsidRDefault="00573880" w:rsidP="00322703">
      <w:pPr>
        <w:pStyle w:val="Number"/>
        <w:spacing w:before="300"/>
      </w:pPr>
      <w:r w:rsidRPr="006206B1">
        <w:t>A</w:t>
      </w:r>
      <w:r>
        <w:t>n</w:t>
      </w:r>
      <w:r w:rsidRPr="006206B1">
        <w:t xml:space="preserve"> </w:t>
      </w:r>
      <w:r>
        <w:t>a</w:t>
      </w:r>
      <w:r w:rsidRPr="006206B1">
        <w:t xml:space="preserve">udit is completed when the </w:t>
      </w:r>
      <w:r>
        <w:t>p</w:t>
      </w:r>
      <w:r w:rsidRPr="006206B1">
        <w:t xml:space="preserve">urchasing </w:t>
      </w:r>
      <w:r>
        <w:t>a</w:t>
      </w:r>
      <w:r w:rsidRPr="006206B1">
        <w:t xml:space="preserve">gency notifies the </w:t>
      </w:r>
      <w:r>
        <w:t>p</w:t>
      </w:r>
      <w:r w:rsidRPr="006206B1">
        <w:t>rovider that it is compliant.</w:t>
      </w:r>
      <w:bookmarkEnd w:id="12"/>
    </w:p>
    <w:p w:rsidR="00573880" w:rsidRPr="00762F43" w:rsidRDefault="00573880" w:rsidP="00322703">
      <w:pPr>
        <w:pStyle w:val="Number"/>
        <w:spacing w:before="300"/>
      </w:pPr>
      <w:bookmarkStart w:id="13" w:name="_Toc8192719"/>
      <w:r w:rsidRPr="00762F43">
        <w:rPr>
          <w:b/>
        </w:rPr>
        <w:t>Publication of final audit report</w:t>
      </w:r>
      <w:bookmarkEnd w:id="13"/>
    </w:p>
    <w:p w:rsidR="00573880" w:rsidRPr="006206B1" w:rsidRDefault="00573880" w:rsidP="00573880">
      <w:pPr>
        <w:pStyle w:val="Letter"/>
      </w:pPr>
      <w:r w:rsidRPr="006206B1">
        <w:t xml:space="preserve">Subject to clause 2.7 (b), the </w:t>
      </w:r>
      <w:r>
        <w:t>p</w:t>
      </w:r>
      <w:r w:rsidRPr="006206B1">
        <w:t xml:space="preserve">urchasing </w:t>
      </w:r>
      <w:r>
        <w:t>a</w:t>
      </w:r>
      <w:r w:rsidRPr="006206B1">
        <w:t>gency may publish the final audit report on its website and in any other medium.</w:t>
      </w:r>
    </w:p>
    <w:p w:rsidR="00573880" w:rsidRPr="006206B1" w:rsidRDefault="00573880" w:rsidP="00573880">
      <w:pPr>
        <w:pStyle w:val="Letter"/>
      </w:pPr>
      <w:r w:rsidRPr="006206B1">
        <w:t>A final audit report will not be published while that final audit report is being reviewed under clause 3 or is the subject of d</w:t>
      </w:r>
      <w:r>
        <w:t>ispute resolution under clause 7.1-7.6</w:t>
      </w:r>
      <w:r w:rsidRPr="006206B1">
        <w:t xml:space="preserve"> (inclusive) of the Framework Terms and Conditions.</w:t>
      </w:r>
    </w:p>
    <w:p w:rsidR="00573880" w:rsidRPr="006206B1" w:rsidRDefault="00573880" w:rsidP="00573880">
      <w:pPr>
        <w:pStyle w:val="Letter"/>
      </w:pPr>
      <w:r w:rsidRPr="006206B1">
        <w:t xml:space="preserve">Subject to the Privacy Act 1993 and any code of practice issued under that Act, the </w:t>
      </w:r>
      <w:r>
        <w:t>p</w:t>
      </w:r>
      <w:r w:rsidRPr="006206B1">
        <w:t>rovider must make the final audit report available to any person for reading on request.</w:t>
      </w:r>
    </w:p>
    <w:p w:rsidR="00573880" w:rsidRDefault="00573880" w:rsidP="00762F43">
      <w:pPr>
        <w:pStyle w:val="Letter"/>
      </w:pPr>
      <w:r w:rsidRPr="006206B1">
        <w:t xml:space="preserve">If a person requests a copy of the final audit report, the </w:t>
      </w:r>
      <w:r>
        <w:t>p</w:t>
      </w:r>
      <w:r w:rsidRPr="006206B1">
        <w:t>rovider may require that person to pay reasonable costs for copying.</w:t>
      </w:r>
    </w:p>
    <w:p w:rsidR="00573880" w:rsidRPr="00762F43" w:rsidRDefault="00573880" w:rsidP="00322703">
      <w:pPr>
        <w:pStyle w:val="Number"/>
        <w:spacing w:before="300"/>
      </w:pPr>
      <w:bookmarkStart w:id="14" w:name="_Toc8192721"/>
      <w:r w:rsidRPr="006206B1">
        <w:t xml:space="preserve">The </w:t>
      </w:r>
      <w:r>
        <w:t>p</w:t>
      </w:r>
      <w:r w:rsidRPr="006206B1">
        <w:t xml:space="preserve">urchasing </w:t>
      </w:r>
      <w:r>
        <w:t>a</w:t>
      </w:r>
      <w:r w:rsidRPr="006206B1">
        <w:t>gency retains the right to conduct a</w:t>
      </w:r>
      <w:r>
        <w:t>n</w:t>
      </w:r>
      <w:r w:rsidRPr="006206B1">
        <w:t xml:space="preserve"> </w:t>
      </w:r>
      <w:r>
        <w:t>a</w:t>
      </w:r>
      <w:r w:rsidRPr="006206B1">
        <w:t xml:space="preserve">udit after this Outcome Agreement ends, but only in respect of </w:t>
      </w:r>
      <w:r>
        <w:t>s</w:t>
      </w:r>
      <w:r w:rsidRPr="006206B1">
        <w:t>ervices provided prior to termination, or following termination under</w:t>
      </w:r>
      <w:r>
        <w:t xml:space="preserve"> clause 11.1 or 11</w:t>
      </w:r>
      <w:r w:rsidRPr="006206B1">
        <w:t>.2 of the Framework Terms and Conditions.</w:t>
      </w:r>
      <w:bookmarkEnd w:id="14"/>
    </w:p>
    <w:p w:rsidR="00573880" w:rsidRPr="00573880" w:rsidRDefault="00573880" w:rsidP="00762F43"/>
    <w:p w:rsidR="00573880" w:rsidRPr="006206B1" w:rsidRDefault="00573880" w:rsidP="00762F43">
      <w:pPr>
        <w:pStyle w:val="Heading2"/>
      </w:pPr>
      <w:bookmarkStart w:id="15" w:name="_Toc8192722"/>
      <w:bookmarkStart w:id="16" w:name="_Toc8192855"/>
      <w:bookmarkStart w:id="17" w:name="_Toc8457773"/>
      <w:r w:rsidRPr="006206B1">
        <w:t xml:space="preserve">Audit </w:t>
      </w:r>
      <w:r>
        <w:t>r</w:t>
      </w:r>
      <w:r w:rsidRPr="006206B1">
        <w:t>eview</w:t>
      </w:r>
      <w:bookmarkEnd w:id="15"/>
      <w:bookmarkEnd w:id="16"/>
      <w:bookmarkEnd w:id="17"/>
    </w:p>
    <w:p w:rsidR="00573880" w:rsidRDefault="00573880" w:rsidP="00762F43">
      <w:pPr>
        <w:pStyle w:val="Number"/>
      </w:pPr>
      <w:bookmarkStart w:id="18" w:name="_Toc8192723"/>
      <w:r w:rsidRPr="006206B1">
        <w:t xml:space="preserve">If the </w:t>
      </w:r>
      <w:r>
        <w:t>p</w:t>
      </w:r>
      <w:r w:rsidRPr="006206B1">
        <w:t xml:space="preserve">rovider disputes any element of the final audit report, it may apply to the </w:t>
      </w:r>
      <w:r>
        <w:t>p</w:t>
      </w:r>
      <w:r w:rsidRPr="006206B1">
        <w:t xml:space="preserve">urchasing </w:t>
      </w:r>
      <w:r>
        <w:t>a</w:t>
      </w:r>
      <w:r w:rsidRPr="006206B1">
        <w:t xml:space="preserve">gency for a review of the </w:t>
      </w:r>
      <w:r>
        <w:t>a</w:t>
      </w:r>
      <w:r w:rsidRPr="006206B1">
        <w:t>udit.</w:t>
      </w:r>
      <w:bookmarkEnd w:id="18"/>
    </w:p>
    <w:p w:rsidR="00573880" w:rsidRDefault="00573880" w:rsidP="009D1B28">
      <w:pPr>
        <w:pStyle w:val="Number"/>
        <w:spacing w:before="300"/>
      </w:pPr>
      <w:r w:rsidRPr="006206B1">
        <w:t xml:space="preserve">The </w:t>
      </w:r>
      <w:r>
        <w:t>p</w:t>
      </w:r>
      <w:r w:rsidRPr="006206B1">
        <w:t xml:space="preserve">urchasing </w:t>
      </w:r>
      <w:r>
        <w:t>a</w:t>
      </w:r>
      <w:r w:rsidRPr="006206B1">
        <w:t xml:space="preserve">gency will review the </w:t>
      </w:r>
      <w:r>
        <w:t>a</w:t>
      </w:r>
      <w:r w:rsidRPr="006206B1">
        <w:t xml:space="preserve">udit only if it receives an application for review under clause 3.1 no later than 10 </w:t>
      </w:r>
      <w:r>
        <w:t>b</w:t>
      </w:r>
      <w:r w:rsidRPr="006206B1">
        <w:t xml:space="preserve">usiness </w:t>
      </w:r>
      <w:r>
        <w:t>d</w:t>
      </w:r>
      <w:r w:rsidRPr="006206B1">
        <w:t xml:space="preserve">ays after the final audit report is sent to the </w:t>
      </w:r>
      <w:r>
        <w:t>p</w:t>
      </w:r>
      <w:r w:rsidRPr="006206B1">
        <w:t>rovider.</w:t>
      </w:r>
      <w:bookmarkStart w:id="19" w:name="_Toc8192725"/>
    </w:p>
    <w:p w:rsidR="00573880" w:rsidRPr="00762F43" w:rsidRDefault="00573880" w:rsidP="009D1B28">
      <w:pPr>
        <w:pStyle w:val="Number"/>
        <w:keepNext/>
        <w:spacing w:before="300"/>
      </w:pPr>
      <w:r w:rsidRPr="00762F43">
        <w:rPr>
          <w:b/>
        </w:rPr>
        <w:lastRenderedPageBreak/>
        <w:t>Audit review process</w:t>
      </w:r>
      <w:bookmarkEnd w:id="19"/>
    </w:p>
    <w:p w:rsidR="00573880" w:rsidRPr="006206B1" w:rsidRDefault="00573880" w:rsidP="009D1B28">
      <w:pPr>
        <w:pStyle w:val="Letter"/>
        <w:keepNext/>
      </w:pPr>
      <w:r w:rsidRPr="006206B1">
        <w:t xml:space="preserve">The </w:t>
      </w:r>
      <w:r>
        <w:t>p</w:t>
      </w:r>
      <w:r w:rsidRPr="006206B1">
        <w:t xml:space="preserve">urchasing </w:t>
      </w:r>
      <w:r>
        <w:t>a</w:t>
      </w:r>
      <w:r w:rsidRPr="006206B1">
        <w:t xml:space="preserve">gency will notify the </w:t>
      </w:r>
      <w:r>
        <w:t>p</w:t>
      </w:r>
      <w:r w:rsidRPr="006206B1">
        <w:t>rovider that the application for review has been received.</w:t>
      </w:r>
    </w:p>
    <w:p w:rsidR="00573880" w:rsidRPr="006206B1" w:rsidRDefault="00573880" w:rsidP="00762F43">
      <w:pPr>
        <w:pStyle w:val="Letter"/>
      </w:pPr>
      <w:r w:rsidRPr="006206B1">
        <w:t xml:space="preserve">The </w:t>
      </w:r>
      <w:r>
        <w:t>p</w:t>
      </w:r>
      <w:r w:rsidRPr="006206B1">
        <w:t xml:space="preserve">urchasing </w:t>
      </w:r>
      <w:r>
        <w:t>a</w:t>
      </w:r>
      <w:r w:rsidRPr="006206B1">
        <w:t xml:space="preserve">gency will request information in relation to the issues raised by the </w:t>
      </w:r>
      <w:r>
        <w:t>p</w:t>
      </w:r>
      <w:r w:rsidRPr="006206B1">
        <w:t xml:space="preserve">rovider from the </w:t>
      </w:r>
      <w:r>
        <w:t>a</w:t>
      </w:r>
      <w:r w:rsidRPr="006206B1">
        <w:t>uditors.</w:t>
      </w:r>
    </w:p>
    <w:p w:rsidR="00573880" w:rsidRPr="006206B1" w:rsidRDefault="00573880" w:rsidP="00762F43">
      <w:pPr>
        <w:pStyle w:val="Letter"/>
      </w:pPr>
      <w:r w:rsidRPr="006206B1">
        <w:t xml:space="preserve">The </w:t>
      </w:r>
      <w:r>
        <w:t>p</w:t>
      </w:r>
      <w:r w:rsidRPr="006206B1">
        <w:t xml:space="preserve">urchasing </w:t>
      </w:r>
      <w:r>
        <w:t>a</w:t>
      </w:r>
      <w:r w:rsidRPr="006206B1">
        <w:t>gency</w:t>
      </w:r>
      <w:r w:rsidR="00DE250C">
        <w:t>’</w:t>
      </w:r>
      <w:r w:rsidRPr="006206B1">
        <w:t>s Chief</w:t>
      </w:r>
      <w:r>
        <w:t xml:space="preserve"> Legal Advisor</w:t>
      </w:r>
      <w:r w:rsidRPr="006206B1">
        <w:t xml:space="preserve">, or a person responsible for this function within the </w:t>
      </w:r>
      <w:r>
        <w:t>p</w:t>
      </w:r>
      <w:r w:rsidRPr="006206B1">
        <w:t xml:space="preserve">urchasing </w:t>
      </w:r>
      <w:r>
        <w:t>a</w:t>
      </w:r>
      <w:r w:rsidRPr="006206B1">
        <w:t xml:space="preserve">gency, will review all information relating to the </w:t>
      </w:r>
      <w:r>
        <w:t>a</w:t>
      </w:r>
      <w:r w:rsidRPr="006206B1">
        <w:t>udit.</w:t>
      </w:r>
    </w:p>
    <w:p w:rsidR="00573880" w:rsidRPr="006206B1" w:rsidRDefault="00573880" w:rsidP="00762F43">
      <w:pPr>
        <w:pStyle w:val="Letter"/>
      </w:pPr>
      <w:r w:rsidRPr="006206B1">
        <w:t xml:space="preserve">Following </w:t>
      </w:r>
      <w:r>
        <w:t xml:space="preserve">the </w:t>
      </w:r>
      <w:r w:rsidRPr="006206B1">
        <w:t xml:space="preserve">Chief </w:t>
      </w:r>
      <w:r>
        <w:t>Legal Advisor</w:t>
      </w:r>
      <w:r w:rsidR="00DE250C">
        <w:t>’</w:t>
      </w:r>
      <w:r>
        <w:t xml:space="preserve">s </w:t>
      </w:r>
      <w:r w:rsidRPr="006206B1">
        <w:t xml:space="preserve">review, the </w:t>
      </w:r>
      <w:r>
        <w:t>p</w:t>
      </w:r>
      <w:r w:rsidRPr="006206B1">
        <w:t xml:space="preserve">urchasing </w:t>
      </w:r>
      <w:r>
        <w:t>a</w:t>
      </w:r>
      <w:r w:rsidRPr="006206B1">
        <w:t xml:space="preserve">gency will discuss its response to the issues raised with the </w:t>
      </w:r>
      <w:r>
        <w:t>p</w:t>
      </w:r>
      <w:r w:rsidRPr="006206B1">
        <w:t>rovider.</w:t>
      </w:r>
    </w:p>
    <w:p w:rsidR="00573880" w:rsidRPr="006206B1" w:rsidRDefault="00573880" w:rsidP="00762F43">
      <w:pPr>
        <w:pStyle w:val="Letter"/>
      </w:pPr>
      <w:r w:rsidRPr="006206B1">
        <w:t xml:space="preserve">Both parties must use their best endeavours to resolve the issues raised by the </w:t>
      </w:r>
      <w:r>
        <w:t>p</w:t>
      </w:r>
      <w:r w:rsidRPr="006206B1">
        <w:t>rovider.</w:t>
      </w:r>
    </w:p>
    <w:p w:rsidR="00DE250C" w:rsidRDefault="00573880" w:rsidP="00762F43">
      <w:pPr>
        <w:pStyle w:val="Letter"/>
      </w:pPr>
      <w:r w:rsidRPr="006206B1">
        <w:t xml:space="preserve">If the parties agree with any issues raised by the </w:t>
      </w:r>
      <w:r>
        <w:t>p</w:t>
      </w:r>
      <w:r w:rsidRPr="006206B1">
        <w:t xml:space="preserve">rovider, the </w:t>
      </w:r>
      <w:r>
        <w:t>p</w:t>
      </w:r>
      <w:r w:rsidRPr="006206B1">
        <w:t xml:space="preserve">urchasing </w:t>
      </w:r>
      <w:r>
        <w:t>a</w:t>
      </w:r>
      <w:r w:rsidRPr="006206B1">
        <w:t>gency will amend the final audit report accordingly.</w:t>
      </w:r>
    </w:p>
    <w:p w:rsidR="00573880" w:rsidRDefault="00573880" w:rsidP="00762F43">
      <w:pPr>
        <w:pStyle w:val="Letter"/>
      </w:pPr>
      <w:r w:rsidRPr="006206B1">
        <w:t xml:space="preserve">If the parties are unable to resolve any issue raised within 20 </w:t>
      </w:r>
      <w:r>
        <w:t>b</w:t>
      </w:r>
      <w:r w:rsidRPr="006206B1">
        <w:t xml:space="preserve">usiness </w:t>
      </w:r>
      <w:r>
        <w:t>d</w:t>
      </w:r>
      <w:r w:rsidRPr="006206B1">
        <w:t xml:space="preserve">ays from the date the </w:t>
      </w:r>
      <w:r>
        <w:t>p</w:t>
      </w:r>
      <w:r w:rsidRPr="006206B1">
        <w:t>rovider</w:t>
      </w:r>
      <w:r w:rsidR="00DE250C">
        <w:t>’</w:t>
      </w:r>
      <w:r w:rsidRPr="006206B1">
        <w:t xml:space="preserve">s application for review was received, then either party may </w:t>
      </w:r>
      <w:r>
        <w:t>require mediation under clause 7.</w:t>
      </w:r>
      <w:r w:rsidRPr="006206B1">
        <w:t>3 of the Framework Terms and Conditions</w:t>
      </w:r>
      <w:r>
        <w:t>.</w:t>
      </w:r>
    </w:p>
    <w:p w:rsidR="00573880" w:rsidRDefault="00573880" w:rsidP="009D1B28">
      <w:pPr>
        <w:pStyle w:val="Number"/>
        <w:spacing w:before="300"/>
      </w:pPr>
      <w:bookmarkStart w:id="20" w:name="_Toc8192726"/>
      <w:r w:rsidRPr="006206B1">
        <w:t xml:space="preserve">The </w:t>
      </w:r>
      <w:r>
        <w:t>p</w:t>
      </w:r>
      <w:r w:rsidRPr="006206B1">
        <w:t xml:space="preserve">rovider must comply with all its obligations, including any compliance requirements issued under clause 2.2 (b), while the review process is carried out, but the </w:t>
      </w:r>
      <w:r>
        <w:t>p</w:t>
      </w:r>
      <w:r w:rsidRPr="006206B1">
        <w:t xml:space="preserve">urchasing </w:t>
      </w:r>
      <w:r>
        <w:t>a</w:t>
      </w:r>
      <w:r w:rsidRPr="006206B1">
        <w:t>gency may not terminate this Outcome Agreement under clause 2.3(c) until the review is complete.</w:t>
      </w:r>
      <w:bookmarkEnd w:id="20"/>
    </w:p>
    <w:p w:rsidR="00573880" w:rsidRDefault="00573880" w:rsidP="009D1B28">
      <w:pPr>
        <w:pStyle w:val="Number"/>
        <w:spacing w:before="300"/>
      </w:pPr>
      <w:bookmarkStart w:id="21" w:name="_Toc8192727"/>
      <w:r w:rsidRPr="006206B1">
        <w:t xml:space="preserve">Where the </w:t>
      </w:r>
      <w:r>
        <w:t>p</w:t>
      </w:r>
      <w:r w:rsidRPr="006206B1">
        <w:t xml:space="preserve">rovider has </w:t>
      </w:r>
      <w:r>
        <w:t>completed</w:t>
      </w:r>
      <w:r w:rsidRPr="006206B1">
        <w:t xml:space="preserve"> any compliance requirements in the </w:t>
      </w:r>
      <w:r>
        <w:t>f</w:t>
      </w:r>
      <w:r w:rsidRPr="006206B1">
        <w:t xml:space="preserve">inal </w:t>
      </w:r>
      <w:r>
        <w:t>a</w:t>
      </w:r>
      <w:r w:rsidRPr="006206B1">
        <w:t xml:space="preserve">udit </w:t>
      </w:r>
      <w:r>
        <w:t>r</w:t>
      </w:r>
      <w:r w:rsidRPr="006206B1">
        <w:t>eport issued under clause 2.2 (b) (</w:t>
      </w:r>
      <w:r w:rsidR="00DE250C">
        <w:t>‘</w:t>
      </w:r>
      <w:r w:rsidRPr="006206B1">
        <w:t>the original requirements</w:t>
      </w:r>
      <w:r w:rsidR="00DE250C">
        <w:t>’</w:t>
      </w:r>
      <w:r w:rsidRPr="006206B1">
        <w:t>), which are amended or removed under clause 3.3 (f) (</w:t>
      </w:r>
      <w:r w:rsidR="00DE250C">
        <w:t>‘</w:t>
      </w:r>
      <w:r w:rsidRPr="006206B1">
        <w:t>the amended requirements</w:t>
      </w:r>
      <w:r w:rsidR="00DE250C">
        <w:t>’</w:t>
      </w:r>
      <w:r w:rsidRPr="006206B1">
        <w:t xml:space="preserve">), the </w:t>
      </w:r>
      <w:r>
        <w:t>p</w:t>
      </w:r>
      <w:r w:rsidRPr="006206B1">
        <w:t xml:space="preserve">urchasing </w:t>
      </w:r>
      <w:r>
        <w:t>a</w:t>
      </w:r>
      <w:r w:rsidRPr="006206B1">
        <w:t xml:space="preserve">gency will reimburse the </w:t>
      </w:r>
      <w:r>
        <w:t>p</w:t>
      </w:r>
      <w:r w:rsidRPr="006206B1">
        <w:t xml:space="preserve">rovider an amount equal to the </w:t>
      </w:r>
      <w:r>
        <w:t>p</w:t>
      </w:r>
      <w:r w:rsidRPr="006206B1">
        <w:t xml:space="preserve">urchasing </w:t>
      </w:r>
      <w:r>
        <w:t>a</w:t>
      </w:r>
      <w:r w:rsidRPr="006206B1">
        <w:t>gency</w:t>
      </w:r>
      <w:r w:rsidR="00DE250C">
        <w:t>’</w:t>
      </w:r>
      <w:r w:rsidRPr="006206B1">
        <w:t>s assessment of the difference between the reasonable costs of complying with the original requirements and the amended requirements.</w:t>
      </w:r>
      <w:bookmarkEnd w:id="21"/>
    </w:p>
    <w:p w:rsidR="00762F43" w:rsidRPr="006206B1" w:rsidRDefault="00762F43" w:rsidP="00762F43"/>
    <w:p w:rsidR="00573880" w:rsidRPr="006206B1" w:rsidRDefault="00573880" w:rsidP="00762F43">
      <w:pPr>
        <w:pStyle w:val="Heading2"/>
      </w:pPr>
      <w:r w:rsidRPr="006206B1">
        <w:t xml:space="preserve">Financial </w:t>
      </w:r>
      <w:r>
        <w:t>m</w:t>
      </w:r>
      <w:r w:rsidRPr="006206B1">
        <w:t xml:space="preserve">anagement and </w:t>
      </w:r>
      <w:r>
        <w:t>a</w:t>
      </w:r>
      <w:r w:rsidRPr="006206B1">
        <w:t>udit</w:t>
      </w:r>
    </w:p>
    <w:p w:rsidR="00573880" w:rsidRPr="00762F43" w:rsidRDefault="00573880" w:rsidP="00762F43">
      <w:pPr>
        <w:pStyle w:val="Number"/>
      </w:pPr>
      <w:bookmarkStart w:id="22" w:name="_Toc8192729"/>
      <w:r w:rsidRPr="006206B1">
        <w:t xml:space="preserve">The </w:t>
      </w:r>
      <w:r>
        <w:t>p</w:t>
      </w:r>
      <w:r w:rsidRPr="006206B1">
        <w:t>rovider must operate sound financial management systems and procedures in relation to:</w:t>
      </w:r>
    </w:p>
    <w:bookmarkEnd w:id="22"/>
    <w:p w:rsidR="00573880" w:rsidRPr="006206B1" w:rsidRDefault="00573880" w:rsidP="00762F43">
      <w:pPr>
        <w:pStyle w:val="Letter"/>
      </w:pPr>
      <w:r w:rsidRPr="006206B1">
        <w:t xml:space="preserve">the </w:t>
      </w:r>
      <w:r>
        <w:t>s</w:t>
      </w:r>
      <w:r w:rsidRPr="006206B1">
        <w:t>ervices</w:t>
      </w:r>
    </w:p>
    <w:p w:rsidR="00573880" w:rsidRPr="006206B1" w:rsidRDefault="00573880" w:rsidP="00762F43">
      <w:pPr>
        <w:pStyle w:val="Letter"/>
      </w:pPr>
      <w:r w:rsidRPr="006206B1">
        <w:t xml:space="preserve">its </w:t>
      </w:r>
      <w:r>
        <w:t>p</w:t>
      </w:r>
      <w:r w:rsidRPr="006206B1">
        <w:t>remises</w:t>
      </w:r>
    </w:p>
    <w:p w:rsidR="00762F43" w:rsidRPr="009D1B28" w:rsidRDefault="00573880" w:rsidP="00762F43">
      <w:pPr>
        <w:pStyle w:val="Letter"/>
      </w:pPr>
      <w:proofErr w:type="gramStart"/>
      <w:r>
        <w:t>p</w:t>
      </w:r>
      <w:r w:rsidRPr="006206B1">
        <w:t>ersons</w:t>
      </w:r>
      <w:proofErr w:type="gramEnd"/>
      <w:r w:rsidRPr="006206B1">
        <w:t xml:space="preserve"> where the </w:t>
      </w:r>
      <w:r>
        <w:t>p</w:t>
      </w:r>
      <w:r w:rsidRPr="006206B1">
        <w:t xml:space="preserve">rovider is maintaining or managing a </w:t>
      </w:r>
      <w:r>
        <w:t>p</w:t>
      </w:r>
      <w:r w:rsidRPr="006206B1">
        <w:t>erson</w:t>
      </w:r>
      <w:r w:rsidR="00DE250C">
        <w:t>’</w:t>
      </w:r>
      <w:r w:rsidRPr="006206B1">
        <w:t>s personal funds.</w:t>
      </w:r>
    </w:p>
    <w:p w:rsidR="00573880" w:rsidRPr="00762F43" w:rsidRDefault="00573880" w:rsidP="009D1B28">
      <w:pPr>
        <w:pStyle w:val="Number"/>
        <w:spacing w:before="300"/>
      </w:pPr>
      <w:r w:rsidRPr="006206B1">
        <w:t xml:space="preserve">If the </w:t>
      </w:r>
      <w:r>
        <w:t>p</w:t>
      </w:r>
      <w:r w:rsidRPr="006206B1">
        <w:t xml:space="preserve">rovider receives </w:t>
      </w:r>
      <w:r>
        <w:t>monies</w:t>
      </w:r>
      <w:r w:rsidRPr="006206B1">
        <w:t xml:space="preserve"> from other sources on behalf of a </w:t>
      </w:r>
      <w:r>
        <w:t>p</w:t>
      </w:r>
      <w:r w:rsidRPr="006206B1">
        <w:t>erson</w:t>
      </w:r>
      <w:r>
        <w:t>,</w:t>
      </w:r>
      <w:r w:rsidRPr="006206B1">
        <w:t xml:space="preserve"> except payments for the </w:t>
      </w:r>
      <w:r>
        <w:t>s</w:t>
      </w:r>
      <w:r w:rsidRPr="006206B1">
        <w:t xml:space="preserve">ervices, these </w:t>
      </w:r>
      <w:r>
        <w:t>monies</w:t>
      </w:r>
      <w:r w:rsidRPr="006206B1">
        <w:t xml:space="preserve"> shall be noted in a separate accounting record held on behalf of that </w:t>
      </w:r>
      <w:r>
        <w:t>p</w:t>
      </w:r>
      <w:r w:rsidRPr="006206B1">
        <w:t xml:space="preserve">erson, and the </w:t>
      </w:r>
      <w:r>
        <w:t>p</w:t>
      </w:r>
      <w:r w:rsidRPr="006206B1">
        <w:t xml:space="preserve">rovider will keep full records of all such </w:t>
      </w:r>
      <w:r>
        <w:t>monies</w:t>
      </w:r>
      <w:r w:rsidRPr="006206B1">
        <w:t xml:space="preserve"> for inspection by either the </w:t>
      </w:r>
      <w:r>
        <w:t>p</w:t>
      </w:r>
      <w:r w:rsidRPr="006206B1">
        <w:t>erson on whose behalf such funds are being held or his/her authorised agent</w:t>
      </w:r>
      <w:r>
        <w:t>,</w:t>
      </w:r>
      <w:r w:rsidRPr="006206B1">
        <w:t xml:space="preserve"> or by the </w:t>
      </w:r>
      <w:r>
        <w:t>p</w:t>
      </w:r>
      <w:r w:rsidRPr="006206B1">
        <w:t xml:space="preserve">urchasing </w:t>
      </w:r>
      <w:r>
        <w:t>a</w:t>
      </w:r>
      <w:r w:rsidRPr="006206B1">
        <w:t>gency or its authorised agent.</w:t>
      </w:r>
      <w:r w:rsidR="00DE250C">
        <w:t xml:space="preserve"> </w:t>
      </w:r>
      <w:r w:rsidRPr="006206B1">
        <w:t xml:space="preserve">The </w:t>
      </w:r>
      <w:r>
        <w:t>p</w:t>
      </w:r>
      <w:r w:rsidRPr="006206B1">
        <w:t xml:space="preserve">rovider shall make these funds available to the </w:t>
      </w:r>
      <w:r>
        <w:t>p</w:t>
      </w:r>
      <w:r w:rsidRPr="006206B1">
        <w:t xml:space="preserve">erson as requested or needed by that </w:t>
      </w:r>
      <w:r>
        <w:t>p</w:t>
      </w:r>
      <w:r w:rsidRPr="006206B1">
        <w:t>erson or his/her legal representative.</w:t>
      </w:r>
      <w:bookmarkStart w:id="23" w:name="_Toc8192730"/>
    </w:p>
    <w:p w:rsidR="00573880" w:rsidRPr="00762F43" w:rsidRDefault="00573880" w:rsidP="009D1B28">
      <w:pPr>
        <w:pStyle w:val="Number"/>
        <w:keepLines/>
        <w:spacing w:before="300"/>
      </w:pPr>
      <w:r w:rsidRPr="006206B1">
        <w:lastRenderedPageBreak/>
        <w:t xml:space="preserve">Where the </w:t>
      </w:r>
      <w:r>
        <w:t>p</w:t>
      </w:r>
      <w:r w:rsidRPr="006206B1">
        <w:t xml:space="preserve">urchasing </w:t>
      </w:r>
      <w:r>
        <w:t>a</w:t>
      </w:r>
      <w:r w:rsidRPr="006206B1">
        <w:t>gency has serious concerns</w:t>
      </w:r>
      <w:r>
        <w:t>,</w:t>
      </w:r>
      <w:r w:rsidRPr="006206B1">
        <w:t xml:space="preserve"> based on reasonable grounds</w:t>
      </w:r>
      <w:r>
        <w:t>,</w:t>
      </w:r>
      <w:r w:rsidRPr="006206B1">
        <w:t xml:space="preserve"> that the </w:t>
      </w:r>
      <w:r>
        <w:t>p</w:t>
      </w:r>
      <w:r w:rsidRPr="006206B1">
        <w:t xml:space="preserve">rovider is not operating sound financial management systems and procedures and/or that its financial solvency is placing the continued provision of </w:t>
      </w:r>
      <w:r>
        <w:t>s</w:t>
      </w:r>
      <w:r w:rsidRPr="006206B1">
        <w:t xml:space="preserve">ervices at risk, without limiting any of the </w:t>
      </w:r>
      <w:r>
        <w:t>p</w:t>
      </w:r>
      <w:r w:rsidRPr="006206B1">
        <w:t xml:space="preserve">urchasing </w:t>
      </w:r>
      <w:r>
        <w:t>a</w:t>
      </w:r>
      <w:r w:rsidRPr="006206B1">
        <w:t>gency</w:t>
      </w:r>
      <w:r w:rsidR="00DE250C">
        <w:rPr>
          <w:b/>
        </w:rPr>
        <w:t>’</w:t>
      </w:r>
      <w:r w:rsidRPr="006206B1">
        <w:t xml:space="preserve">s other rights in this Outcome Agreement, the </w:t>
      </w:r>
      <w:r>
        <w:t>p</w:t>
      </w:r>
      <w:r w:rsidRPr="006206B1">
        <w:t xml:space="preserve">urchasing </w:t>
      </w:r>
      <w:r>
        <w:t>a</w:t>
      </w:r>
      <w:r w:rsidRPr="006206B1">
        <w:t>gency may:</w:t>
      </w:r>
      <w:bookmarkEnd w:id="23"/>
    </w:p>
    <w:p w:rsidR="00DE250C" w:rsidRDefault="00573880" w:rsidP="00762F43">
      <w:pPr>
        <w:pStyle w:val="Letter"/>
      </w:pPr>
      <w:r w:rsidRPr="006206B1">
        <w:t>req</w:t>
      </w:r>
      <w:r>
        <w:t xml:space="preserve">uest that the provider provide the </w:t>
      </w:r>
      <w:r w:rsidRPr="006206B1">
        <w:t xml:space="preserve">Audit </w:t>
      </w:r>
      <w:r>
        <w:t>and</w:t>
      </w:r>
      <w:r w:rsidRPr="006206B1">
        <w:t xml:space="preserve"> Compliance </w:t>
      </w:r>
      <w:r>
        <w:t xml:space="preserve">team, </w:t>
      </w:r>
      <w:r w:rsidRPr="006206B1">
        <w:t xml:space="preserve">or an </w:t>
      </w:r>
      <w:r>
        <w:t>alternative</w:t>
      </w:r>
      <w:r w:rsidRPr="006206B1">
        <w:t xml:space="preserve"> auditor appointed by the </w:t>
      </w:r>
      <w:r>
        <w:t>p</w:t>
      </w:r>
      <w:r w:rsidRPr="006206B1">
        <w:t xml:space="preserve">urchasing </w:t>
      </w:r>
      <w:r>
        <w:t>a</w:t>
      </w:r>
      <w:r w:rsidRPr="006206B1">
        <w:t xml:space="preserve">gency at its cost, within </w:t>
      </w:r>
      <w:r>
        <w:t>10</w:t>
      </w:r>
      <w:r w:rsidRPr="006206B1">
        <w:t xml:space="preserve"> </w:t>
      </w:r>
      <w:r>
        <w:t>business d</w:t>
      </w:r>
      <w:r w:rsidRPr="006206B1">
        <w:t>ays of the request:</w:t>
      </w:r>
    </w:p>
    <w:p w:rsidR="00573880" w:rsidRPr="006206B1" w:rsidRDefault="00573880" w:rsidP="00762F43">
      <w:pPr>
        <w:pStyle w:val="Roman"/>
      </w:pPr>
      <w:r w:rsidRPr="006206B1">
        <w:t xml:space="preserve">the </w:t>
      </w:r>
      <w:r>
        <w:t>p</w:t>
      </w:r>
      <w:r w:rsidRPr="006206B1">
        <w:t>rovider</w:t>
      </w:r>
      <w:r w:rsidR="00DE250C">
        <w:t>’</w:t>
      </w:r>
      <w:r w:rsidRPr="006206B1">
        <w:t>s financial statements (as defined in Section 8 of the Financial Reporting Act 1993), or accounting information relating to its current financial position, including access to its expenditure and revenue transactions</w:t>
      </w:r>
      <w:r>
        <w:t>,</w:t>
      </w:r>
      <w:r w:rsidRPr="006206B1">
        <w:t xml:space="preserve"> including accounts relating to individual or all </w:t>
      </w:r>
      <w:r>
        <w:t>p</w:t>
      </w:r>
      <w:r w:rsidRPr="006206B1">
        <w:t>ersons</w:t>
      </w:r>
      <w:r w:rsidR="00DE250C">
        <w:t>’</w:t>
      </w:r>
      <w:r w:rsidRPr="006206B1">
        <w:t xml:space="preserve"> personal funds</w:t>
      </w:r>
    </w:p>
    <w:p w:rsidR="00573880" w:rsidRPr="006206B1" w:rsidRDefault="00573880" w:rsidP="00762F43">
      <w:pPr>
        <w:pStyle w:val="Roman"/>
      </w:pPr>
      <w:r w:rsidRPr="006206B1">
        <w:t xml:space="preserve">the </w:t>
      </w:r>
      <w:r>
        <w:t>p</w:t>
      </w:r>
      <w:r w:rsidRPr="006206B1">
        <w:t>rovider</w:t>
      </w:r>
      <w:r w:rsidR="00DE250C">
        <w:t>’</w:t>
      </w:r>
      <w:r w:rsidRPr="006206B1">
        <w:t>s financial statements or accounts for its most recent complete financial year</w:t>
      </w:r>
    </w:p>
    <w:p w:rsidR="00573880" w:rsidRPr="006206B1" w:rsidRDefault="00573880" w:rsidP="00762F43">
      <w:pPr>
        <w:pStyle w:val="Roman"/>
      </w:pPr>
      <w:r w:rsidRPr="006206B1">
        <w:t>a solvency certificate from a chartered accountant</w:t>
      </w:r>
    </w:p>
    <w:p w:rsidR="00573880" w:rsidRPr="006206B1" w:rsidRDefault="00762F43" w:rsidP="00762F43">
      <w:pPr>
        <w:pStyle w:val="Letter"/>
      </w:pPr>
      <w:r>
        <w:t>A</w:t>
      </w:r>
      <w:r w:rsidR="00573880" w:rsidRPr="006206B1">
        <w:t>rrange for that auditor to audit:</w:t>
      </w:r>
    </w:p>
    <w:p w:rsidR="00573880" w:rsidRPr="006206B1" w:rsidRDefault="00573880" w:rsidP="00762F43">
      <w:pPr>
        <w:pStyle w:val="Roman"/>
      </w:pPr>
      <w:r w:rsidRPr="006206B1">
        <w:t xml:space="preserve">the correctness of the information the </w:t>
      </w:r>
      <w:r>
        <w:t>p</w:t>
      </w:r>
      <w:r w:rsidRPr="006206B1">
        <w:t>rovider furnished under clause 4.3(a)</w:t>
      </w:r>
    </w:p>
    <w:p w:rsidR="00573880" w:rsidRPr="006206B1" w:rsidRDefault="00573880" w:rsidP="00762F43">
      <w:pPr>
        <w:pStyle w:val="Roman"/>
      </w:pPr>
      <w:r w:rsidRPr="006206B1">
        <w:t xml:space="preserve">the </w:t>
      </w:r>
      <w:r>
        <w:t>p</w:t>
      </w:r>
      <w:r w:rsidRPr="006206B1">
        <w:t>rovider</w:t>
      </w:r>
      <w:r w:rsidR="00DE250C">
        <w:t>’</w:t>
      </w:r>
      <w:r w:rsidRPr="006206B1">
        <w:t xml:space="preserve">s calculations of the cost of providing the </w:t>
      </w:r>
      <w:r>
        <w:t>s</w:t>
      </w:r>
      <w:r w:rsidRPr="006206B1">
        <w:t>ervices</w:t>
      </w:r>
    </w:p>
    <w:p w:rsidR="00573880" w:rsidRPr="006206B1" w:rsidRDefault="00573880" w:rsidP="00762F43">
      <w:pPr>
        <w:pStyle w:val="Roman"/>
      </w:pPr>
      <w:proofErr w:type="gramStart"/>
      <w:r w:rsidRPr="006206B1">
        <w:t>the</w:t>
      </w:r>
      <w:proofErr w:type="gramEnd"/>
      <w:r w:rsidRPr="006206B1">
        <w:t xml:space="preserve"> </w:t>
      </w:r>
      <w:r>
        <w:t>p</w:t>
      </w:r>
      <w:r w:rsidRPr="006206B1">
        <w:t>rovider</w:t>
      </w:r>
      <w:r w:rsidR="00DE250C">
        <w:t>’</w:t>
      </w:r>
      <w:r w:rsidRPr="006206B1">
        <w:t>s financial position.</w:t>
      </w:r>
    </w:p>
    <w:p w:rsidR="00573880" w:rsidRPr="00762F43" w:rsidRDefault="00573880" w:rsidP="009D1B28">
      <w:pPr>
        <w:pStyle w:val="Number"/>
        <w:spacing w:before="300"/>
      </w:pPr>
      <w:bookmarkStart w:id="24" w:name="_Toc8192732"/>
      <w:r w:rsidRPr="006206B1">
        <w:t>The auditor:</w:t>
      </w:r>
      <w:bookmarkEnd w:id="24"/>
    </w:p>
    <w:p w:rsidR="00573880" w:rsidRPr="006206B1" w:rsidRDefault="00573880" w:rsidP="00762F43">
      <w:pPr>
        <w:pStyle w:val="Letter"/>
      </w:pPr>
      <w:r w:rsidRPr="006206B1">
        <w:t xml:space="preserve">may advise the </w:t>
      </w:r>
      <w:r>
        <w:t>p</w:t>
      </w:r>
      <w:r w:rsidRPr="006206B1">
        <w:t xml:space="preserve">urchasing </w:t>
      </w:r>
      <w:r>
        <w:t>a</w:t>
      </w:r>
      <w:r w:rsidRPr="006206B1">
        <w:t xml:space="preserve">gency if he or she considers that the </w:t>
      </w:r>
      <w:r>
        <w:t>p</w:t>
      </w:r>
      <w:r w:rsidRPr="006206B1">
        <w:t>rovider</w:t>
      </w:r>
      <w:r w:rsidR="00DE250C">
        <w:t>’</w:t>
      </w:r>
      <w:r w:rsidRPr="006206B1">
        <w:t>s financial position may prejudice, or otherwise affect its ability to carry out its obligations under this Outcome Agreement</w:t>
      </w:r>
    </w:p>
    <w:p w:rsidR="00573880" w:rsidRPr="00762F43" w:rsidRDefault="00573880" w:rsidP="00762F43">
      <w:pPr>
        <w:pStyle w:val="Letter"/>
      </w:pPr>
      <w:proofErr w:type="gramStart"/>
      <w:r w:rsidRPr="006206B1">
        <w:t>may</w:t>
      </w:r>
      <w:proofErr w:type="gramEnd"/>
      <w:r w:rsidRPr="006206B1">
        <w:t xml:space="preserve"> advise the </w:t>
      </w:r>
      <w:r>
        <w:t>p</w:t>
      </w:r>
      <w:r w:rsidRPr="006206B1">
        <w:t xml:space="preserve">urchasing </w:t>
      </w:r>
      <w:r>
        <w:t>a</w:t>
      </w:r>
      <w:r w:rsidRPr="006206B1">
        <w:t xml:space="preserve">gency if he or she considers that the </w:t>
      </w:r>
      <w:r>
        <w:t>p</w:t>
      </w:r>
      <w:r w:rsidRPr="006206B1">
        <w:t xml:space="preserve">rovider is not appropriately managing any </w:t>
      </w:r>
      <w:r>
        <w:t>p</w:t>
      </w:r>
      <w:r w:rsidRPr="006206B1">
        <w:t>erson</w:t>
      </w:r>
      <w:r w:rsidR="00DE250C">
        <w:t>’</w:t>
      </w:r>
      <w:r w:rsidRPr="006206B1">
        <w:t>s personal funds</w:t>
      </w:r>
      <w:r w:rsidRPr="006206B1">
        <w:rPr>
          <w:rFonts w:ascii="Arial Mäori" w:hAnsi="Arial Mäori"/>
        </w:rPr>
        <w:t>.</w:t>
      </w:r>
    </w:p>
    <w:p w:rsidR="00573880" w:rsidRDefault="00573880" w:rsidP="009D1B28">
      <w:pPr>
        <w:pStyle w:val="Number"/>
        <w:spacing w:before="300"/>
      </w:pPr>
      <w:bookmarkStart w:id="25" w:name="_Toc8192733"/>
      <w:r w:rsidRPr="006206B1">
        <w:t xml:space="preserve">If the auditor so advises the </w:t>
      </w:r>
      <w:r>
        <w:t>p</w:t>
      </w:r>
      <w:r w:rsidRPr="006206B1">
        <w:t xml:space="preserve">urchasing </w:t>
      </w:r>
      <w:r>
        <w:t>a</w:t>
      </w:r>
      <w:r w:rsidRPr="006206B1">
        <w:t xml:space="preserve">gency under clause 4.4 (b), the </w:t>
      </w:r>
      <w:r>
        <w:t>p</w:t>
      </w:r>
      <w:r w:rsidRPr="006206B1">
        <w:t xml:space="preserve">urchasing </w:t>
      </w:r>
      <w:r>
        <w:t>a</w:t>
      </w:r>
      <w:r w:rsidRPr="006206B1">
        <w:t>gency may carry out a</w:t>
      </w:r>
      <w:r>
        <w:t>n</w:t>
      </w:r>
      <w:r w:rsidRPr="006206B1">
        <w:t xml:space="preserve"> </w:t>
      </w:r>
      <w:r>
        <w:t>a</w:t>
      </w:r>
      <w:r w:rsidRPr="006206B1">
        <w:t>udit.</w:t>
      </w:r>
      <w:bookmarkEnd w:id="25"/>
    </w:p>
    <w:p w:rsidR="00762F43" w:rsidRPr="00762F43" w:rsidRDefault="00762F43" w:rsidP="00762F43"/>
    <w:p w:rsidR="00573880" w:rsidRPr="006206B1" w:rsidRDefault="00573880" w:rsidP="00762F43">
      <w:pPr>
        <w:pStyle w:val="Heading2"/>
      </w:pPr>
      <w:r w:rsidRPr="006206B1">
        <w:t>Review</w:t>
      </w:r>
    </w:p>
    <w:p w:rsidR="00573880" w:rsidRPr="006206B1" w:rsidRDefault="00573880" w:rsidP="00762F43">
      <w:pPr>
        <w:pStyle w:val="Number"/>
      </w:pPr>
      <w:r w:rsidRPr="006206B1">
        <w:t>A review initiated under this clause 5.2 must relate solely to matters applicable to the provision of disability support services nationally for the purpose of ensuring nationally consistent and applicable provisions.</w:t>
      </w:r>
    </w:p>
    <w:p w:rsidR="00573880" w:rsidRPr="006206B1" w:rsidRDefault="00573880" w:rsidP="009D1B28">
      <w:pPr>
        <w:pStyle w:val="Number"/>
        <w:spacing w:before="300"/>
      </w:pPr>
      <w:r w:rsidRPr="006206B1">
        <w:t xml:space="preserve">Subject to compliance with clause 5.3, the </w:t>
      </w:r>
      <w:r>
        <w:t>p</w:t>
      </w:r>
      <w:r w:rsidRPr="006206B1">
        <w:t xml:space="preserve">urchasing </w:t>
      </w:r>
      <w:r>
        <w:t>a</w:t>
      </w:r>
      <w:r w:rsidRPr="006206B1">
        <w:t xml:space="preserve">gency may, including on the </w:t>
      </w:r>
      <w:r>
        <w:t>p</w:t>
      </w:r>
      <w:r w:rsidRPr="006206B1">
        <w:t>rovider</w:t>
      </w:r>
      <w:r w:rsidR="00DE250C">
        <w:t>’</w:t>
      </w:r>
      <w:r w:rsidRPr="006206B1">
        <w:t>s request, at any time initiate a review</w:t>
      </w:r>
      <w:r>
        <w:t xml:space="preserve"> </w:t>
      </w:r>
      <w:r w:rsidRPr="006206B1">
        <w:t>of:</w:t>
      </w:r>
    </w:p>
    <w:p w:rsidR="00573880" w:rsidRPr="006206B1" w:rsidRDefault="00573880" w:rsidP="00762F43">
      <w:pPr>
        <w:pStyle w:val="Letter"/>
      </w:pPr>
      <w:r w:rsidRPr="006206B1">
        <w:t>the whole or any part of this Outcome Agreement</w:t>
      </w:r>
      <w:r>
        <w:t>, nine</w:t>
      </w:r>
      <w:r w:rsidRPr="006206B1">
        <w:t xml:space="preserve"> months from the commencement date of the Outcome Agreement</w:t>
      </w:r>
    </w:p>
    <w:p w:rsidR="00573880" w:rsidRPr="006206B1" w:rsidRDefault="00573880" w:rsidP="00762F43">
      <w:pPr>
        <w:pStyle w:val="Letter"/>
      </w:pPr>
      <w:r w:rsidRPr="006206B1">
        <w:t xml:space="preserve">the whole or any part of a </w:t>
      </w:r>
      <w:r>
        <w:t>s</w:t>
      </w:r>
      <w:r w:rsidRPr="006206B1">
        <w:t xml:space="preserve">ervice that forms part of this Outcome Agreement before the end date of that </w:t>
      </w:r>
      <w:r>
        <w:t>s</w:t>
      </w:r>
      <w:r w:rsidRPr="006206B1">
        <w:t>ervice</w:t>
      </w:r>
    </w:p>
    <w:p w:rsidR="00573880" w:rsidRPr="006206B1" w:rsidRDefault="00573880" w:rsidP="00762F43">
      <w:pPr>
        <w:spacing w:before="120"/>
        <w:ind w:left="567"/>
      </w:pPr>
      <w:proofErr w:type="gramStart"/>
      <w:r w:rsidRPr="006206B1">
        <w:t>by</w:t>
      </w:r>
      <w:proofErr w:type="gramEnd"/>
      <w:r w:rsidRPr="006206B1">
        <w:t xml:space="preserve"> giving the </w:t>
      </w:r>
      <w:r>
        <w:t>p</w:t>
      </w:r>
      <w:r w:rsidRPr="006206B1">
        <w:t xml:space="preserve">rovider 10 </w:t>
      </w:r>
      <w:r>
        <w:t>b</w:t>
      </w:r>
      <w:r w:rsidRPr="006206B1">
        <w:t xml:space="preserve">usiness </w:t>
      </w:r>
      <w:r>
        <w:t>d</w:t>
      </w:r>
      <w:r w:rsidRPr="006206B1">
        <w:t>ays</w:t>
      </w:r>
      <w:r w:rsidR="00762F43">
        <w:t>’</w:t>
      </w:r>
      <w:r w:rsidRPr="006206B1">
        <w:t xml:space="preserve"> written notice.</w:t>
      </w:r>
    </w:p>
    <w:p w:rsidR="00573880" w:rsidRPr="006206B1" w:rsidRDefault="00573880" w:rsidP="009D1B28">
      <w:pPr>
        <w:pStyle w:val="Number"/>
        <w:spacing w:before="300"/>
      </w:pPr>
      <w:r w:rsidRPr="006206B1">
        <w:lastRenderedPageBreak/>
        <w:t>The written notice initiating a review under clause 5.2 must describe the purpose for the review, issues to be addressed and any proposals in existence at the time of the notice. Any proposals developed subsequent to the commencement date will be communicated to the Provider in writing as soon as possible after they have been developed.</w:t>
      </w:r>
    </w:p>
    <w:p w:rsidR="00573880" w:rsidRPr="006206B1" w:rsidRDefault="00573880" w:rsidP="009D1B28">
      <w:pPr>
        <w:pStyle w:val="Number"/>
        <w:spacing w:before="300"/>
      </w:pPr>
      <w:r w:rsidRPr="006206B1">
        <w:t xml:space="preserve">Following a review initiated under clause 5.2, the </w:t>
      </w:r>
      <w:r>
        <w:t>p</w:t>
      </w:r>
      <w:r w:rsidRPr="006206B1">
        <w:t xml:space="preserve">urchasing </w:t>
      </w:r>
      <w:r>
        <w:t>a</w:t>
      </w:r>
      <w:r w:rsidRPr="006206B1">
        <w:t xml:space="preserve">gency may propose amendments to the whole or part of the Outcome Agreement, including documents incorporated into the Outcome Agreement by reference. Both parties will then seek to agree on what amendments, if any, will be made to the Outcome Agreement. </w:t>
      </w:r>
      <w:r>
        <w:t>C</w:t>
      </w:r>
      <w:r w:rsidRPr="006206B1">
        <w:t>lause 5.4 does not require either party to withdraw from or compromise what either party considers to be fundamental policy, principles, objectives or requirements arising from the Outcome Agreement.</w:t>
      </w:r>
    </w:p>
    <w:p w:rsidR="00573880" w:rsidRPr="006206B1" w:rsidRDefault="00573880" w:rsidP="009D1B28">
      <w:pPr>
        <w:pStyle w:val="Number"/>
        <w:spacing w:before="300"/>
      </w:pPr>
      <w:r w:rsidRPr="006206B1">
        <w:t xml:space="preserve">To </w:t>
      </w:r>
      <w:r>
        <w:t>help</w:t>
      </w:r>
      <w:r w:rsidRPr="006206B1">
        <w:t xml:space="preserve"> the parties reach </w:t>
      </w:r>
      <w:r>
        <w:t>an</w:t>
      </w:r>
      <w:r w:rsidRPr="006206B1">
        <w:t xml:space="preserve"> agreement, the parties may agree to appoint an independent person with relevant expertise to analyse the impact, financial or otherwise, of any proposed amendment. The independent expert is to act as an expert and not as an arbitrator and their advice will not be binding. All costs associated with the appointment of the independent expert are to be shared equally between the parties or otherwise as determined by the independent expert.</w:t>
      </w:r>
    </w:p>
    <w:p w:rsidR="00573880" w:rsidRPr="006206B1" w:rsidRDefault="00573880" w:rsidP="009D1B28">
      <w:pPr>
        <w:pStyle w:val="Number"/>
        <w:spacing w:before="300"/>
      </w:pPr>
      <w:r w:rsidRPr="006206B1">
        <w:t xml:space="preserve">Any amendments to the Outcome Agreement that are specific to the </w:t>
      </w:r>
      <w:r>
        <w:t>p</w:t>
      </w:r>
      <w:r w:rsidRPr="006206B1">
        <w:t xml:space="preserve">rovider are to be made by agreement between the parties. For the purposes of </w:t>
      </w:r>
      <w:r>
        <w:t>clause 5.6</w:t>
      </w:r>
      <w:r w:rsidRPr="006206B1">
        <w:t xml:space="preserve">, </w:t>
      </w:r>
      <w:r w:rsidR="00DE250C">
        <w:t>‘</w:t>
      </w:r>
      <w:r w:rsidRPr="006206B1">
        <w:t>amendments</w:t>
      </w:r>
      <w:r w:rsidR="00DE250C">
        <w:t>’</w:t>
      </w:r>
      <w:r w:rsidRPr="006206B1">
        <w:t xml:space="preserve"> includes, without limitation, </w:t>
      </w:r>
      <w:r>
        <w:t>adding</w:t>
      </w:r>
      <w:r w:rsidRPr="006206B1">
        <w:t xml:space="preserve"> a new provision to be included or incorporated by reference into this Outcome Agreement or </w:t>
      </w:r>
      <w:r>
        <w:t>deleting</w:t>
      </w:r>
      <w:r w:rsidRPr="006206B1">
        <w:t xml:space="preserve"> an existing provision of this Outcome Agreement.</w:t>
      </w:r>
    </w:p>
    <w:p w:rsidR="00573880" w:rsidRPr="006206B1" w:rsidRDefault="00573880" w:rsidP="009D1B28">
      <w:pPr>
        <w:pStyle w:val="Number"/>
        <w:spacing w:before="300"/>
      </w:pPr>
      <w:r w:rsidRPr="006206B1">
        <w:t xml:space="preserve">If the parties are unable to agree on any such amendment within </w:t>
      </w:r>
      <w:r>
        <w:t>three</w:t>
      </w:r>
      <w:r w:rsidRPr="006206B1">
        <w:t xml:space="preserve"> months of the date of the written notice of the review under clause 5.2, both parties will then refer the matter in writing to its respective chief executives for discussion.</w:t>
      </w:r>
    </w:p>
    <w:p w:rsidR="00573880" w:rsidRPr="006206B1" w:rsidRDefault="00573880" w:rsidP="009D1B28">
      <w:pPr>
        <w:pStyle w:val="Number"/>
        <w:spacing w:before="300"/>
      </w:pPr>
      <w:r w:rsidRPr="006206B1">
        <w:t>If the parties</w:t>
      </w:r>
      <w:r w:rsidR="00DE250C">
        <w:t>’</w:t>
      </w:r>
      <w:r w:rsidRPr="006206B1">
        <w:t xml:space="preserve"> respective chief executives are unable to agree on what amendments, if any, should be made to the whole or part of the Outcome Agreement within </w:t>
      </w:r>
      <w:r>
        <w:t>one</w:t>
      </w:r>
      <w:r w:rsidRPr="006206B1">
        <w:t xml:space="preserve"> month of the matter being referred to them, then the matter will be referred in writing to the Minister for determination. Any determination by the Minister under clause 5.8 will be binding on both parties.</w:t>
      </w:r>
    </w:p>
    <w:p w:rsidR="00573880" w:rsidRPr="006206B1" w:rsidRDefault="00573880" w:rsidP="009D1B28">
      <w:pPr>
        <w:pStyle w:val="Number"/>
        <w:spacing w:before="300"/>
      </w:pPr>
      <w:r w:rsidRPr="006206B1">
        <w:t>Any amendments agreed under clauses 5.4 or 5.7 will take effect under this Outcome Agreement from a date agreed to by both parties. Any amendments determined by the Minister under clause 5.8 will take effect from the date specified by the Minister.</w:t>
      </w:r>
    </w:p>
    <w:p w:rsidR="00573880" w:rsidRDefault="00573880" w:rsidP="009D1B28">
      <w:pPr>
        <w:pStyle w:val="Number"/>
        <w:spacing w:before="300"/>
      </w:pPr>
      <w:r w:rsidRPr="006206B1">
        <w:t xml:space="preserve">Any review of the Outcome Agreement initiated by the </w:t>
      </w:r>
      <w:r>
        <w:t>p</w:t>
      </w:r>
      <w:r w:rsidRPr="006206B1">
        <w:t xml:space="preserve">urchasing </w:t>
      </w:r>
      <w:r>
        <w:t>a</w:t>
      </w:r>
      <w:r w:rsidRPr="006206B1">
        <w:t>gency before the commencement date of this Outcome Agreement will be deemed to have been initiated in accordance with clauses 5.2 and 5.3 above.</w:t>
      </w:r>
    </w:p>
    <w:p w:rsidR="00762F43" w:rsidRDefault="00762F43" w:rsidP="00762F43"/>
    <w:p w:rsidR="00573880" w:rsidRPr="002E781E" w:rsidRDefault="00573880" w:rsidP="00762F43">
      <w:pPr>
        <w:pStyle w:val="Heading1"/>
      </w:pPr>
      <w:r w:rsidRPr="002E781E">
        <w:lastRenderedPageBreak/>
        <w:t>Glossary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768"/>
      </w:tblGrid>
      <w:tr w:rsidR="00573880" w:rsidTr="00762F43">
        <w:trPr>
          <w:cantSplit/>
        </w:trPr>
        <w:tc>
          <w:tcPr>
            <w:tcW w:w="1701" w:type="dxa"/>
          </w:tcPr>
          <w:p w:rsidR="00573880" w:rsidRDefault="00573880" w:rsidP="00762F43">
            <w:r>
              <w:t>Audit</w:t>
            </w:r>
          </w:p>
        </w:tc>
        <w:tc>
          <w:tcPr>
            <w:tcW w:w="7768" w:type="dxa"/>
          </w:tcPr>
          <w:p w:rsidR="00573880" w:rsidRDefault="00573880" w:rsidP="00762F43">
            <w:r>
              <w:t>Refers to monitoring, audit, inspection, investigation, review, financial audit or evaluation of performance of a provider and its compliance with the requirements of an Outcome Agreement and includes:</w:t>
            </w:r>
          </w:p>
          <w:p w:rsidR="00573880" w:rsidRDefault="00573880" w:rsidP="00762F43">
            <w:pPr>
              <w:pStyle w:val="Bullet"/>
            </w:pPr>
            <w:r>
              <w:t>the quality of services delivered in relation to performance requirements</w:t>
            </w:r>
          </w:p>
          <w:p w:rsidR="00573880" w:rsidRDefault="00573880" w:rsidP="00762F43">
            <w:pPr>
              <w:pStyle w:val="Bullet"/>
            </w:pPr>
            <w:r>
              <w:t>Business Viability Standards</w:t>
            </w:r>
          </w:p>
          <w:p w:rsidR="00573880" w:rsidRDefault="00573880" w:rsidP="00762F43">
            <w:pPr>
              <w:pStyle w:val="Bullet"/>
            </w:pPr>
            <w:r>
              <w:t>standards and policies relevant to the services provided, including purchasing agency objectives</w:t>
            </w:r>
          </w:p>
          <w:p w:rsidR="00573880" w:rsidRDefault="00573880" w:rsidP="00762F43">
            <w:pPr>
              <w:pStyle w:val="Bullet"/>
            </w:pPr>
            <w:r>
              <w:t>safety and clinical standards</w:t>
            </w:r>
          </w:p>
          <w:p w:rsidR="00573880" w:rsidRDefault="00573880" w:rsidP="00762F43">
            <w:pPr>
              <w:pStyle w:val="Bullet"/>
            </w:pPr>
            <w:r>
              <w:t>outcomes achieved by people using the service</w:t>
            </w:r>
          </w:p>
          <w:p w:rsidR="00573880" w:rsidRDefault="00573880" w:rsidP="00762F43">
            <w:pPr>
              <w:pStyle w:val="Bullet"/>
            </w:pPr>
            <w:r>
              <w:t>compliance with obligations under the Outcome Agreement</w:t>
            </w:r>
          </w:p>
          <w:p w:rsidR="00573880" w:rsidRPr="0069114A" w:rsidRDefault="00573880" w:rsidP="00762F43">
            <w:pPr>
              <w:pStyle w:val="Bullet"/>
            </w:pPr>
            <w:proofErr w:type="gramStart"/>
            <w:r>
              <w:t>verification</w:t>
            </w:r>
            <w:proofErr w:type="gramEnd"/>
            <w:r>
              <w:t xml:space="preserve"> of claims made for payment.</w:t>
            </w:r>
          </w:p>
        </w:tc>
      </w:tr>
      <w:tr w:rsidR="00573880" w:rsidTr="00762F43">
        <w:tc>
          <w:tcPr>
            <w:tcW w:w="1701" w:type="dxa"/>
          </w:tcPr>
          <w:p w:rsidR="00573880" w:rsidRDefault="00573880" w:rsidP="00762F43">
            <w:pPr>
              <w:spacing w:before="180"/>
            </w:pPr>
            <w:r>
              <w:t>Auditor</w:t>
            </w:r>
          </w:p>
        </w:tc>
        <w:tc>
          <w:tcPr>
            <w:tcW w:w="7768" w:type="dxa"/>
          </w:tcPr>
          <w:p w:rsidR="00573880" w:rsidRDefault="00573880" w:rsidP="00762F43">
            <w:pPr>
              <w:spacing w:before="180"/>
            </w:pPr>
            <w:r>
              <w:t xml:space="preserve">Any person appointed to carry out an audit by the purchasing agency (and includes </w:t>
            </w:r>
            <w:r w:rsidR="00DE250C">
              <w:t>‘</w:t>
            </w:r>
            <w:r>
              <w:t>evaluators</w:t>
            </w:r>
            <w:r w:rsidR="00DE250C">
              <w:t>’</w:t>
            </w:r>
            <w:r>
              <w:t xml:space="preserve"> as appropriate).</w:t>
            </w:r>
          </w:p>
        </w:tc>
      </w:tr>
      <w:tr w:rsidR="00573880" w:rsidRPr="00345874" w:rsidTr="00762F43">
        <w:trPr>
          <w:trHeight w:val="225"/>
        </w:trPr>
        <w:tc>
          <w:tcPr>
            <w:tcW w:w="1701" w:type="dxa"/>
          </w:tcPr>
          <w:p w:rsidR="00573880" w:rsidRPr="00CE37C5" w:rsidRDefault="00573880" w:rsidP="00762F43">
            <w:pPr>
              <w:spacing w:before="180"/>
            </w:pPr>
            <w:r w:rsidRPr="00345874">
              <w:t>Business Viability Standards</w:t>
            </w:r>
          </w:p>
        </w:tc>
        <w:tc>
          <w:tcPr>
            <w:tcW w:w="7768" w:type="dxa"/>
          </w:tcPr>
          <w:p w:rsidR="00573880" w:rsidRDefault="00573880" w:rsidP="00762F43">
            <w:pPr>
              <w:spacing w:before="180"/>
            </w:pPr>
            <w:r w:rsidRPr="00345874">
              <w:t>Means the standards which have been approved by the Ministry of Health to ensure provider capability.</w:t>
            </w:r>
            <w:r w:rsidR="00DE250C">
              <w:t xml:space="preserve"> </w:t>
            </w:r>
            <w:r w:rsidRPr="00345874">
              <w:t>The Business Viability Standards are available on the Ministry website at</w:t>
            </w:r>
            <w:r w:rsidR="00DE250C">
              <w:t xml:space="preserve"> </w:t>
            </w:r>
            <w:r w:rsidRPr="00762F43">
              <w:rPr>
                <w:rStyle w:val="Hyperlink"/>
              </w:rPr>
              <w:t>https://www.health.govt.nz/our-work/disability-services/contracting-and-working-disability-support-services/contracts-and-service-specifications</w:t>
            </w:r>
          </w:p>
        </w:tc>
      </w:tr>
      <w:tr w:rsidR="00573880" w:rsidRPr="00345874" w:rsidTr="00762F43">
        <w:trPr>
          <w:trHeight w:val="225"/>
        </w:trPr>
        <w:tc>
          <w:tcPr>
            <w:tcW w:w="1701" w:type="dxa"/>
          </w:tcPr>
          <w:p w:rsidR="00573880" w:rsidRPr="00CE37C5" w:rsidRDefault="00573880" w:rsidP="00762F43">
            <w:pPr>
              <w:spacing w:before="180"/>
            </w:pPr>
            <w:r w:rsidRPr="0015274A">
              <w:t xml:space="preserve">Purchasing </w:t>
            </w:r>
            <w:r>
              <w:t>a</w:t>
            </w:r>
            <w:r w:rsidRPr="0015274A">
              <w:t xml:space="preserve">gency </w:t>
            </w:r>
            <w:r>
              <w:t>o</w:t>
            </w:r>
            <w:r w:rsidRPr="0015274A">
              <w:t>bjectives</w:t>
            </w:r>
          </w:p>
        </w:tc>
        <w:tc>
          <w:tcPr>
            <w:tcW w:w="7768" w:type="dxa"/>
          </w:tcPr>
          <w:p w:rsidR="00573880" w:rsidRDefault="00573880" w:rsidP="00762F43">
            <w:pPr>
              <w:spacing w:before="180"/>
            </w:pPr>
            <w:r w:rsidRPr="00345874">
              <w:t xml:space="preserve">Means the </w:t>
            </w:r>
            <w:r>
              <w:t>s</w:t>
            </w:r>
            <w:r w:rsidRPr="00345874">
              <w:t xml:space="preserve">tandards or </w:t>
            </w:r>
            <w:r>
              <w:t>p</w:t>
            </w:r>
            <w:r w:rsidRPr="00345874">
              <w:t xml:space="preserve">olicies published or approved by the </w:t>
            </w:r>
            <w:r>
              <w:t>p</w:t>
            </w:r>
            <w:r w:rsidRPr="00345874">
              <w:t xml:space="preserve">urchasing </w:t>
            </w:r>
            <w:r>
              <w:t>a</w:t>
            </w:r>
            <w:r w:rsidRPr="00345874">
              <w:t xml:space="preserve">gency that the </w:t>
            </w:r>
            <w:r>
              <w:t>p</w:t>
            </w:r>
            <w:r w:rsidRPr="00345874">
              <w:t xml:space="preserve">rovider will abide by. These can be found on the Ministry website at </w:t>
            </w:r>
            <w:hyperlink r:id="rId8" w:history="1">
              <w:r w:rsidRPr="00762F43">
                <w:rPr>
                  <w:rStyle w:val="Hyperlink"/>
                </w:rPr>
                <w:t>https://www.health.govt.nz/our-work/disability-services/contracting-and-working-disability-support-services/disability-support-services-operational-policy</w:t>
              </w:r>
            </w:hyperlink>
          </w:p>
        </w:tc>
      </w:tr>
    </w:tbl>
    <w:p w:rsidR="00783D9C" w:rsidRPr="00DD748F" w:rsidRDefault="00783D9C" w:rsidP="00A401D7"/>
    <w:p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5C319E62" wp14:editId="7695FBE0">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rsidR="00EB461E" w:rsidRDefault="00EB2609" w:rsidP="002233D8">
      <w:pPr>
        <w:spacing w:before="240"/>
        <w:jc w:val="center"/>
        <w:rPr>
          <w:lang w:eastAsia="en-NZ"/>
        </w:rPr>
      </w:pPr>
      <w:r>
        <w:t>April</w:t>
      </w:r>
      <w:r w:rsidR="00EB461E" w:rsidRPr="00DD748F">
        <w:t xml:space="preserve"> 201</w:t>
      </w:r>
      <w:r w:rsidR="00D3063B">
        <w:t>9</w:t>
      </w:r>
      <w:r w:rsidR="00C34608" w:rsidRPr="00DD748F">
        <w:br/>
      </w:r>
      <w:r w:rsidR="00EB461E" w:rsidRPr="00DD748F">
        <w:rPr>
          <w:lang w:eastAsia="en-NZ"/>
        </w:rPr>
        <w:t>HP</w:t>
      </w:r>
      <w:r w:rsidR="003F38A4">
        <w:rPr>
          <w:lang w:eastAsia="en-NZ"/>
        </w:rPr>
        <w:t>7036</w:t>
      </w:r>
    </w:p>
    <w:p w:rsidR="000C3FA7" w:rsidRPr="00DD748F" w:rsidRDefault="000C3FA7" w:rsidP="000C3FA7">
      <w:pPr>
        <w:spacing w:line="240" w:lineRule="auto"/>
        <w:rPr>
          <w:lang w:eastAsia="en-NZ"/>
        </w:rPr>
      </w:pPr>
    </w:p>
    <w:sectPr w:rsidR="000C3FA7" w:rsidRPr="00DD748F" w:rsidSect="000E4E05">
      <w:footerReference w:type="even" r:id="rId10"/>
      <w:footerReference w:type="default" r:id="rId11"/>
      <w:headerReference w:type="first" r:id="rId12"/>
      <w:footerReference w:type="first" r:id="rId13"/>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31" w:rsidRDefault="00964131">
      <w:r>
        <w:separator/>
      </w:r>
    </w:p>
  </w:endnote>
  <w:endnote w:type="continuationSeparator" w:id="0">
    <w:p w:rsidR="00964131" w:rsidRDefault="0096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rsidTr="00525FFB">
      <w:trPr>
        <w:cantSplit/>
      </w:trPr>
      <w:tc>
        <w:tcPr>
          <w:tcW w:w="709" w:type="dxa"/>
          <w:vAlign w:val="center"/>
        </w:tcPr>
        <w:p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1D5422">
            <w:rPr>
              <w:rStyle w:val="PageNumber"/>
              <w:noProof/>
              <w:sz w:val="22"/>
              <w:szCs w:val="22"/>
            </w:rPr>
            <w:t>10</w:t>
          </w:r>
          <w:r w:rsidRPr="00525FFB">
            <w:rPr>
              <w:rStyle w:val="PageNumber"/>
              <w:sz w:val="22"/>
              <w:szCs w:val="22"/>
            </w:rPr>
            <w:fldChar w:fldCharType="end"/>
          </w:r>
        </w:p>
      </w:tc>
      <w:tc>
        <w:tcPr>
          <w:tcW w:w="9356" w:type="dxa"/>
          <w:vAlign w:val="center"/>
        </w:tcPr>
        <w:p w:rsidR="00525FFB" w:rsidRDefault="000517B5" w:rsidP="00525FFB">
          <w:pPr>
            <w:pStyle w:val="RectoFooter"/>
            <w:jc w:val="left"/>
          </w:pPr>
          <w:r>
            <w:t>QUALITY ASSURANCE, AUDIT AND REVIEW: INSTRUCTIONS FOR PROVIDERS WITH OUTCOME AGREEMENTS</w:t>
          </w:r>
        </w:p>
      </w:tc>
    </w:tr>
  </w:tbl>
  <w:p w:rsidR="00EE6CE2" w:rsidRPr="00525FFB" w:rsidRDefault="00EE6CE2" w:rsidP="00525FFB">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rsidTr="00525FFB">
      <w:trPr>
        <w:cantSplit/>
      </w:trPr>
      <w:tc>
        <w:tcPr>
          <w:tcW w:w="8647" w:type="dxa"/>
          <w:vAlign w:val="center"/>
        </w:tcPr>
        <w:p w:rsidR="00525FFB" w:rsidRDefault="000517B5" w:rsidP="00525FFB">
          <w:pPr>
            <w:pStyle w:val="RectoFooter"/>
          </w:pPr>
          <w:r>
            <w:t>QUALITY ASSURANCE, AUDIT AND REVIEW: INSTRUCTIONS FOR PROVIDERS WITH OUTCOME AGREEMENTS</w:t>
          </w:r>
        </w:p>
      </w:tc>
      <w:tc>
        <w:tcPr>
          <w:tcW w:w="709" w:type="dxa"/>
          <w:vAlign w:val="center"/>
        </w:tcPr>
        <w:p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1D5422">
            <w:rPr>
              <w:rStyle w:val="PageNumber"/>
              <w:noProof/>
              <w:sz w:val="22"/>
              <w:szCs w:val="22"/>
            </w:rPr>
            <w:t>9</w:t>
          </w:r>
          <w:r w:rsidRPr="00525FFB">
            <w:rPr>
              <w:rStyle w:val="PageNumber"/>
              <w:sz w:val="22"/>
              <w:szCs w:val="22"/>
            </w:rPr>
            <w:fldChar w:fldCharType="end"/>
          </w:r>
        </w:p>
      </w:tc>
    </w:tr>
  </w:tbl>
  <w:p w:rsidR="00525FFB" w:rsidRPr="00525FFB" w:rsidRDefault="00525FFB" w:rsidP="00525FFB">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rsidTr="00F06D3B">
      <w:trPr>
        <w:cantSplit/>
      </w:trPr>
      <w:tc>
        <w:tcPr>
          <w:tcW w:w="8647" w:type="dxa"/>
          <w:vAlign w:val="center"/>
        </w:tcPr>
        <w:p w:rsidR="00113C1B" w:rsidRDefault="000517B5" w:rsidP="000517B5">
          <w:pPr>
            <w:pStyle w:val="RectoFooter"/>
          </w:pPr>
          <w:r>
            <w:t>QUALITY ASSURANCE, AUDIT AND REVIEW: INSTRUCTIONS FOR PROVIDERS WITH OUTCOME AGREEMENTS</w:t>
          </w:r>
        </w:p>
      </w:tc>
      <w:tc>
        <w:tcPr>
          <w:tcW w:w="709" w:type="dxa"/>
          <w:vAlign w:val="center"/>
        </w:tcPr>
        <w:p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1D5422">
            <w:rPr>
              <w:rStyle w:val="PageNumber"/>
              <w:noProof/>
              <w:sz w:val="22"/>
              <w:szCs w:val="22"/>
            </w:rPr>
            <w:t>1</w:t>
          </w:r>
          <w:r w:rsidRPr="00525FFB">
            <w:rPr>
              <w:rStyle w:val="PageNumber"/>
              <w:sz w:val="22"/>
              <w:szCs w:val="22"/>
            </w:rPr>
            <w:fldChar w:fldCharType="end"/>
          </w:r>
        </w:p>
      </w:tc>
    </w:tr>
  </w:tbl>
  <w:p w:rsidR="00113C1B" w:rsidRPr="00113C1B" w:rsidRDefault="00113C1B" w:rsidP="00113C1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31" w:rsidRPr="00680D2D" w:rsidRDefault="00964131" w:rsidP="00680D2D">
      <w:pPr>
        <w:pStyle w:val="Footer"/>
      </w:pPr>
    </w:p>
  </w:footnote>
  <w:footnote w:type="continuationSeparator" w:id="0">
    <w:p w:rsidR="00964131" w:rsidRDefault="00964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E2" w:rsidRDefault="00EE6CE2" w:rsidP="00BD22FC">
    <w:pPr>
      <w:pStyle w:val="Header"/>
      <w:spacing w:after="480"/>
    </w:pPr>
    <w:r>
      <w:rPr>
        <w:noProof/>
        <w:lang w:eastAsia="en-NZ"/>
      </w:rPr>
      <w:drawing>
        <wp:inline distT="0" distB="0" distL="0" distR="0" wp14:anchorId="31CB70EB" wp14:editId="64B7C807">
          <wp:extent cx="5960110" cy="573405"/>
          <wp:effectExtent l="0" t="0" r="2540" b="0"/>
          <wp:docPr id="1" name="Picture 4"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l="1118"/>
                  <a:stretch>
                    <a:fillRect/>
                  </a:stretch>
                </pic:blipFill>
                <pic:spPr bwMode="auto">
                  <a:xfrm>
                    <a:off x="0" y="0"/>
                    <a:ext cx="5960110" cy="573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B3523"/>
    <w:multiLevelType w:val="hybridMultilevel"/>
    <w:tmpl w:val="80C68F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6F224F0"/>
    <w:multiLevelType w:val="multilevel"/>
    <w:tmpl w:val="4288EF6A"/>
    <w:lvl w:ilvl="0">
      <w:start w:val="1"/>
      <w:numFmt w:val="none"/>
      <w:pStyle w:val="Heading1"/>
      <w:suff w:val="nothing"/>
      <w:lvlText w:val="%1"/>
      <w:lvlJc w:val="left"/>
      <w:pPr>
        <w:ind w:left="0" w:firstLine="0"/>
      </w:pPr>
      <w:rPr>
        <w:rFonts w:hint="default"/>
      </w:rPr>
    </w:lvl>
    <w:lvl w:ilvl="1">
      <w:start w:val="1"/>
      <w:numFmt w:val="decimal"/>
      <w:pStyle w:val="Heading2"/>
      <w:lvlText w:val="%1%2"/>
      <w:lvlJc w:val="left"/>
      <w:pPr>
        <w:ind w:left="567" w:hanging="567"/>
      </w:pPr>
      <w:rPr>
        <w:rFonts w:hint="default"/>
      </w:rPr>
    </w:lvl>
    <w:lvl w:ilvl="2">
      <w:start w:val="1"/>
      <w:numFmt w:val="decimal"/>
      <w:pStyle w:val="Number"/>
      <w:lvlText w:val="%2.%3"/>
      <w:lvlJc w:val="left"/>
      <w:pPr>
        <w:ind w:left="567" w:hanging="567"/>
      </w:pPr>
      <w:rPr>
        <w:rFonts w:hint="default"/>
      </w:rPr>
    </w:lvl>
    <w:lvl w:ilvl="3">
      <w:start w:val="1"/>
      <w:numFmt w:val="lowerLetter"/>
      <w:pStyle w:val="Letter"/>
      <w:lvlText w:val="%4."/>
      <w:lvlJc w:val="left"/>
      <w:pPr>
        <w:ind w:left="1134" w:hanging="567"/>
      </w:pPr>
      <w:rPr>
        <w:rFonts w:hint="default"/>
      </w:rPr>
    </w:lvl>
    <w:lvl w:ilvl="4">
      <w:start w:val="1"/>
      <w:numFmt w:val="lowerRoman"/>
      <w:pStyle w:val="Roman"/>
      <w:lvlText w:val="%5."/>
      <w:lvlJc w:val="left"/>
      <w:pPr>
        <w:ind w:left="170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E25457E"/>
    <w:multiLevelType w:val="hybridMultilevel"/>
    <w:tmpl w:val="749AC3B6"/>
    <w:lvl w:ilvl="0" w:tplc="EE0CDB5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EA8A5E48">
      <w:start w:val="1"/>
      <w:numFmt w:val="lowerLetter"/>
      <w:lvlText w:val="(%3)"/>
      <w:lvlJc w:val="left"/>
      <w:pPr>
        <w:ind w:left="2160" w:hanging="180"/>
      </w:pPr>
      <w:rPr>
        <w:rFonts w:eastAsia="Calibri" w:cs="Arial Mäori" w:hint="default"/>
        <w:color w:val="000000"/>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6F4772"/>
    <w:multiLevelType w:val="hybridMultilevel"/>
    <w:tmpl w:val="81CE21C8"/>
    <w:lvl w:ilvl="0" w:tplc="40E06678">
      <w:start w:val="6"/>
      <w:numFmt w:val="decimal"/>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15:restartNumberingAfterBreak="0">
    <w:nsid w:val="5E1220AA"/>
    <w:multiLevelType w:val="multilevel"/>
    <w:tmpl w:val="C5D2BAC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9" w15:restartNumberingAfterBreak="0">
    <w:nsid w:val="7A3169DA"/>
    <w:multiLevelType w:val="multilevel"/>
    <w:tmpl w:val="AB78C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8"/>
  </w:num>
  <w:num w:numId="3">
    <w:abstractNumId w:val="6"/>
  </w:num>
  <w:num w:numId="4">
    <w:abstractNumId w:val="3"/>
  </w:num>
  <w:num w:numId="5">
    <w:abstractNumId w:val="5"/>
  </w:num>
  <w:num w:numId="6">
    <w:abstractNumId w:val="4"/>
  </w:num>
  <w:num w:numId="7">
    <w:abstractNumId w:val="9"/>
  </w:num>
  <w:num w:numId="8">
    <w:abstractNumId w:val="2"/>
  </w:num>
  <w:num w:numId="9">
    <w:abstractNumId w:val="0"/>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10241">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B7"/>
    <w:rsid w:val="000123DF"/>
    <w:rsid w:val="000517B5"/>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D5422"/>
    <w:rsid w:val="001E1749"/>
    <w:rsid w:val="001F3005"/>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35E8"/>
    <w:rsid w:val="002A38BC"/>
    <w:rsid w:val="002B34DC"/>
    <w:rsid w:val="002C1F8F"/>
    <w:rsid w:val="002C3EA2"/>
    <w:rsid w:val="003005BD"/>
    <w:rsid w:val="003030F4"/>
    <w:rsid w:val="003046F0"/>
    <w:rsid w:val="00306307"/>
    <w:rsid w:val="00307CE5"/>
    <w:rsid w:val="0031520E"/>
    <w:rsid w:val="00322703"/>
    <w:rsid w:val="00324371"/>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38A4"/>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3880"/>
    <w:rsid w:val="00577711"/>
    <w:rsid w:val="00582EA7"/>
    <w:rsid w:val="0058606E"/>
    <w:rsid w:val="00590D07"/>
    <w:rsid w:val="005950A6"/>
    <w:rsid w:val="005958F2"/>
    <w:rsid w:val="00597F47"/>
    <w:rsid w:val="005B2223"/>
    <w:rsid w:val="005D3D35"/>
    <w:rsid w:val="005E2D49"/>
    <w:rsid w:val="005E44CE"/>
    <w:rsid w:val="00602FC6"/>
    <w:rsid w:val="006140C0"/>
    <w:rsid w:val="006142B5"/>
    <w:rsid w:val="00620375"/>
    <w:rsid w:val="00622810"/>
    <w:rsid w:val="006306C9"/>
    <w:rsid w:val="006339A0"/>
    <w:rsid w:val="00640014"/>
    <w:rsid w:val="00644953"/>
    <w:rsid w:val="00660E5F"/>
    <w:rsid w:val="00672B8B"/>
    <w:rsid w:val="00673303"/>
    <w:rsid w:val="006744E6"/>
    <w:rsid w:val="00676929"/>
    <w:rsid w:val="00680D2D"/>
    <w:rsid w:val="006819B0"/>
    <w:rsid w:val="00686753"/>
    <w:rsid w:val="006A2250"/>
    <w:rsid w:val="006C1FB8"/>
    <w:rsid w:val="006C407C"/>
    <w:rsid w:val="006D1FA2"/>
    <w:rsid w:val="006D2458"/>
    <w:rsid w:val="006F544C"/>
    <w:rsid w:val="00737F49"/>
    <w:rsid w:val="00740786"/>
    <w:rsid w:val="0074188F"/>
    <w:rsid w:val="00760E80"/>
    <w:rsid w:val="00761961"/>
    <w:rsid w:val="00762F43"/>
    <w:rsid w:val="00766D1F"/>
    <w:rsid w:val="00771B0E"/>
    <w:rsid w:val="00783974"/>
    <w:rsid w:val="00783D9C"/>
    <w:rsid w:val="00790152"/>
    <w:rsid w:val="007A21D3"/>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636FA"/>
    <w:rsid w:val="00871DCD"/>
    <w:rsid w:val="00874284"/>
    <w:rsid w:val="00874CFF"/>
    <w:rsid w:val="00876FB8"/>
    <w:rsid w:val="008772CA"/>
    <w:rsid w:val="00880305"/>
    <w:rsid w:val="008911F1"/>
    <w:rsid w:val="008B5992"/>
    <w:rsid w:val="008C6C9F"/>
    <w:rsid w:val="008D0AA9"/>
    <w:rsid w:val="008D2C1F"/>
    <w:rsid w:val="008E18DB"/>
    <w:rsid w:val="008F2E4A"/>
    <w:rsid w:val="008F7A81"/>
    <w:rsid w:val="0090028B"/>
    <w:rsid w:val="00902F19"/>
    <w:rsid w:val="009126F6"/>
    <w:rsid w:val="00920A63"/>
    <w:rsid w:val="00923D37"/>
    <w:rsid w:val="00925481"/>
    <w:rsid w:val="0092659B"/>
    <w:rsid w:val="009401CC"/>
    <w:rsid w:val="0094065C"/>
    <w:rsid w:val="00942757"/>
    <w:rsid w:val="00946F08"/>
    <w:rsid w:val="00947E2E"/>
    <w:rsid w:val="0095076C"/>
    <w:rsid w:val="00952AF0"/>
    <w:rsid w:val="009602C6"/>
    <w:rsid w:val="00964131"/>
    <w:rsid w:val="00973036"/>
    <w:rsid w:val="009842E4"/>
    <w:rsid w:val="009874FB"/>
    <w:rsid w:val="00993F56"/>
    <w:rsid w:val="009948F8"/>
    <w:rsid w:val="009A3D52"/>
    <w:rsid w:val="009B5859"/>
    <w:rsid w:val="009C39E2"/>
    <w:rsid w:val="009D1B28"/>
    <w:rsid w:val="009E07A9"/>
    <w:rsid w:val="009F1222"/>
    <w:rsid w:val="009F1BFF"/>
    <w:rsid w:val="009F4949"/>
    <w:rsid w:val="009F4CBC"/>
    <w:rsid w:val="00A0032E"/>
    <w:rsid w:val="00A00DBD"/>
    <w:rsid w:val="00A04F25"/>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105"/>
    <w:rsid w:val="00AA7466"/>
    <w:rsid w:val="00AB0789"/>
    <w:rsid w:val="00AB1FC9"/>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C71D7"/>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A2A9E"/>
    <w:rsid w:val="00CB489F"/>
    <w:rsid w:val="00CB6E4F"/>
    <w:rsid w:val="00CC140B"/>
    <w:rsid w:val="00CC3C38"/>
    <w:rsid w:val="00CC5EAA"/>
    <w:rsid w:val="00CD373C"/>
    <w:rsid w:val="00CD6D75"/>
    <w:rsid w:val="00CE1E6D"/>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30E7"/>
    <w:rsid w:val="00DA5318"/>
    <w:rsid w:val="00DA56D5"/>
    <w:rsid w:val="00DD2C28"/>
    <w:rsid w:val="00DD748F"/>
    <w:rsid w:val="00DE250C"/>
    <w:rsid w:val="00DE5ADA"/>
    <w:rsid w:val="00DF0496"/>
    <w:rsid w:val="00E062F3"/>
    <w:rsid w:val="00E2207D"/>
    <w:rsid w:val="00E2772A"/>
    <w:rsid w:val="00E27894"/>
    <w:rsid w:val="00E362D1"/>
    <w:rsid w:val="00E40493"/>
    <w:rsid w:val="00E43A89"/>
    <w:rsid w:val="00E44733"/>
    <w:rsid w:val="00E5476D"/>
    <w:rsid w:val="00E54AB1"/>
    <w:rsid w:val="00E92CBA"/>
    <w:rsid w:val="00E93AE4"/>
    <w:rsid w:val="00E960C8"/>
    <w:rsid w:val="00EA5579"/>
    <w:rsid w:val="00EB1603"/>
    <w:rsid w:val="00EB1B10"/>
    <w:rsid w:val="00EB2609"/>
    <w:rsid w:val="00EB461E"/>
    <w:rsid w:val="00ED15B8"/>
    <w:rsid w:val="00ED414F"/>
    <w:rsid w:val="00EE1FAA"/>
    <w:rsid w:val="00EE6CE2"/>
    <w:rsid w:val="00EF1CA8"/>
    <w:rsid w:val="00EF20E5"/>
    <w:rsid w:val="00EF3820"/>
    <w:rsid w:val="00F014E3"/>
    <w:rsid w:val="00F06432"/>
    <w:rsid w:val="00F11884"/>
    <w:rsid w:val="00F27050"/>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6"/>
    </o:shapedefaults>
    <o:shapelayout v:ext="edit">
      <o:idmap v:ext="edit" data="1"/>
    </o:shapelayout>
  </w:shapeDefaults>
  <w:decimalSymbol w:val="."/>
  <w:listSeparator w:val=","/>
  <w15:docId w15:val="{167B42FC-6EEE-4B15-9D59-56FB97B6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1D7"/>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762F43"/>
    <w:pPr>
      <w:keepNext/>
      <w:numPr>
        <w:numId w:val="10"/>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8636FA"/>
    <w:pPr>
      <w:keepNext/>
      <w:numPr>
        <w:ilvl w:val="1"/>
        <w:numId w:val="10"/>
      </w:numPr>
      <w:spacing w:before="240" w:after="180"/>
      <w:outlineLvl w:val="1"/>
    </w:pPr>
    <w:rPr>
      <w:rFonts w:cs="Arial"/>
      <w:b/>
      <w:bCs/>
      <w:iCs/>
      <w:sz w:val="24"/>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2F43"/>
    <w:rPr>
      <w:b/>
      <w:color w:val="7F7F7F" w:themeColor="text1" w:themeTint="80"/>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uiPriority w:val="99"/>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2"/>
        <w:numId w:val="10"/>
      </w:numPr>
      <w:spacing w:before="180"/>
    </w:pPr>
  </w:style>
  <w:style w:type="paragraph" w:customStyle="1" w:styleId="Letter">
    <w:name w:val="Letter"/>
    <w:basedOn w:val="Normal"/>
    <w:qFormat/>
    <w:rsid w:val="00AA7105"/>
    <w:pPr>
      <w:numPr>
        <w:ilvl w:val="3"/>
        <w:numId w:val="10"/>
      </w:numPr>
      <w:spacing w:before="12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8636FA"/>
    <w:rPr>
      <w:rFonts w:ascii="Segoe UI" w:hAnsi="Segoe UI" w:cs="Arial"/>
      <w:b/>
      <w:bCs/>
      <w:iCs/>
      <w:sz w:val="24"/>
      <w:szCs w:val="28"/>
      <w:lang w:eastAsia="en-US"/>
    </w:rPr>
  </w:style>
  <w:style w:type="character" w:customStyle="1" w:styleId="FooterChar">
    <w:name w:val="Footer Char"/>
    <w:basedOn w:val="DefaultParagraphFont"/>
    <w:link w:val="Footer"/>
    <w:uiPriority w:val="99"/>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762F43"/>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Roman">
    <w:name w:val="Roman"/>
    <w:basedOn w:val="Normal"/>
    <w:qFormat/>
    <w:rsid w:val="008636FA"/>
    <w:pPr>
      <w:numPr>
        <w:ilvl w:val="4"/>
        <w:numId w:val="10"/>
      </w:numPr>
      <w:spacing w:before="60"/>
    </w:pPr>
  </w:style>
  <w:style w:type="paragraph" w:customStyle="1" w:styleId="Paragraph">
    <w:name w:val="Paragraph"/>
    <w:rsid w:val="00573880"/>
    <w:pPr>
      <w:spacing w:after="200" w:line="320" w:lineRule="atLeast"/>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our-work/disability-services/contracting-and-working-disability-support-services/disability-support-services-operational-polic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E44F96-0674-4109-AFDC-941A73E8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F8D9FFA1</Template>
  <TotalTime>0</TotalTime>
  <Pages>10</Pages>
  <Words>3815</Words>
  <Characters>19989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Quality Assurance, Audit and Review</vt:lpstr>
    </vt:vector>
  </TitlesOfParts>
  <Company>Ministry of Health</Company>
  <LinksUpToDate>false</LinksUpToDate>
  <CharactersWithSpaces>23757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Audit and Review</dc:title>
  <dc:creator>Ministry of Health</dc:creator>
  <cp:lastModifiedBy>Ministry of Health</cp:lastModifiedBy>
  <cp:revision>2</cp:revision>
  <cp:lastPrinted>2014-10-20T03:59:00Z</cp:lastPrinted>
  <dcterms:created xsi:type="dcterms:W3CDTF">2019-04-03T21:31:00Z</dcterms:created>
  <dcterms:modified xsi:type="dcterms:W3CDTF">2019-04-03T21:31:00Z</dcterms:modified>
</cp:coreProperties>
</file>