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0097" w14:textId="77777777" w:rsidR="00654B78" w:rsidRPr="00041E8B" w:rsidRDefault="00654B78" w:rsidP="00041E8B">
      <w:pPr>
        <w:jc w:val="center"/>
        <w:rPr>
          <w:b/>
        </w:rPr>
      </w:pPr>
      <w:r w:rsidRPr="00041E8B">
        <w:rPr>
          <w:b/>
        </w:rPr>
        <w:t>Disability Support Services</w:t>
      </w:r>
    </w:p>
    <w:p w14:paraId="3408498B" w14:textId="77777777" w:rsidR="00654B78" w:rsidRPr="00041E8B" w:rsidRDefault="000E0CF0" w:rsidP="00041E8B">
      <w:pPr>
        <w:jc w:val="center"/>
        <w:rPr>
          <w:b/>
        </w:rPr>
      </w:pPr>
      <w:r w:rsidRPr="00041E8B">
        <w:rPr>
          <w:b/>
        </w:rPr>
        <w:t xml:space="preserve">Tier Two </w:t>
      </w:r>
      <w:r w:rsidR="00654B78" w:rsidRPr="00041E8B">
        <w:rPr>
          <w:b/>
        </w:rPr>
        <w:t>Service Specification</w:t>
      </w:r>
    </w:p>
    <w:p w14:paraId="3CFA252D" w14:textId="77777777" w:rsidR="00EA2D8C" w:rsidRPr="00041E8B" w:rsidRDefault="00EA2D8C" w:rsidP="00041E8B">
      <w:pPr>
        <w:jc w:val="center"/>
        <w:rPr>
          <w:b/>
        </w:rPr>
      </w:pPr>
      <w:r w:rsidRPr="00041E8B">
        <w:rPr>
          <w:b/>
        </w:rPr>
        <w:t>DSS1043 SPECIALIST KĀPŌ MĀORI AND WHĀNAU SERVICE</w:t>
      </w:r>
    </w:p>
    <w:p w14:paraId="6370F45B" w14:textId="77777777" w:rsidR="00EA2D8C" w:rsidRPr="00041E8B" w:rsidRDefault="00EA2D8C" w:rsidP="00041E8B">
      <w:pPr>
        <w:jc w:val="center"/>
        <w:rPr>
          <w:b/>
        </w:rPr>
      </w:pPr>
      <w:r w:rsidRPr="00041E8B">
        <w:rPr>
          <w:b/>
        </w:rPr>
        <w:t>Ma te huruhuru ka rere te manu. Me whakahoki mai te mana ki te whānau, hāpu, iwi</w:t>
      </w:r>
    </w:p>
    <w:p w14:paraId="7F5B2C0F" w14:textId="77777777" w:rsidR="00654B78" w:rsidRPr="003F64CB" w:rsidRDefault="00654B78" w:rsidP="00692C89">
      <w:pPr>
        <w:pStyle w:val="Heading2"/>
      </w:pPr>
      <w:r w:rsidRPr="003F64CB">
        <w:t>1</w:t>
      </w:r>
      <w:r w:rsidR="00692C89">
        <w:t>.</w:t>
      </w:r>
      <w:r w:rsidRPr="003F64CB">
        <w:t xml:space="preserve"> </w:t>
      </w:r>
      <w:r w:rsidR="007353B1" w:rsidRPr="003F64CB">
        <w:tab/>
      </w:r>
      <w:r w:rsidRPr="003F64CB">
        <w:t>Introduction</w:t>
      </w:r>
    </w:p>
    <w:p w14:paraId="67B635F4" w14:textId="77777777" w:rsidR="00654B78" w:rsidRPr="003F64CB" w:rsidRDefault="0003795B" w:rsidP="00692C89">
      <w:pPr>
        <w:rPr>
          <w:bCs/>
        </w:rPr>
      </w:pPr>
      <w:r w:rsidRPr="003F64CB">
        <w:rPr>
          <w:bCs/>
        </w:rPr>
        <w:t>T</w:t>
      </w:r>
      <w:r w:rsidR="00654B78" w:rsidRPr="003F64CB">
        <w:rPr>
          <w:bCs/>
        </w:rPr>
        <w:t xml:space="preserve">his </w:t>
      </w:r>
      <w:r w:rsidR="00FA0722" w:rsidRPr="003F64CB">
        <w:rPr>
          <w:bCs/>
        </w:rPr>
        <w:t>T</w:t>
      </w:r>
      <w:r w:rsidR="00654B78" w:rsidRPr="003F64CB">
        <w:rPr>
          <w:bCs/>
        </w:rPr>
        <w:t xml:space="preserve">ier </w:t>
      </w:r>
      <w:r w:rsidR="00FA0722" w:rsidRPr="003F64CB">
        <w:rPr>
          <w:bCs/>
        </w:rPr>
        <w:t>T</w:t>
      </w:r>
      <w:r w:rsidR="00654B78" w:rsidRPr="003F64CB">
        <w:rPr>
          <w:bCs/>
        </w:rPr>
        <w:t xml:space="preserve">wo </w:t>
      </w:r>
      <w:r w:rsidR="00FA0722" w:rsidRPr="003F64CB">
        <w:rPr>
          <w:bCs/>
        </w:rPr>
        <w:t>S</w:t>
      </w:r>
      <w:r w:rsidR="00654B78" w:rsidRPr="003F64CB">
        <w:rPr>
          <w:bCs/>
        </w:rPr>
        <w:t>ervice</w:t>
      </w:r>
      <w:r w:rsidR="00FA0722" w:rsidRPr="003F64CB">
        <w:rPr>
          <w:bCs/>
        </w:rPr>
        <w:t xml:space="preserve"> S</w:t>
      </w:r>
      <w:r w:rsidR="00654B78" w:rsidRPr="003F64CB">
        <w:rPr>
          <w:bCs/>
        </w:rPr>
        <w:t>pecification provides the overar</w:t>
      </w:r>
      <w:r w:rsidRPr="003F64CB">
        <w:rPr>
          <w:bCs/>
        </w:rPr>
        <w:t xml:space="preserve">ching service specification for </w:t>
      </w:r>
      <w:r w:rsidR="00654B78" w:rsidRPr="003F64CB">
        <w:rPr>
          <w:bCs/>
        </w:rPr>
        <w:t xml:space="preserve">all </w:t>
      </w:r>
      <w:r w:rsidR="00E040AD" w:rsidRPr="003F64CB">
        <w:rPr>
          <w:kern w:val="28"/>
        </w:rPr>
        <w:t>Specialist Kāpō Māori Service</w:t>
      </w:r>
      <w:r w:rsidR="00E040AD">
        <w:rPr>
          <w:kern w:val="28"/>
        </w:rPr>
        <w:t>s</w:t>
      </w:r>
      <w:r w:rsidR="00E040AD" w:rsidRPr="003F64CB">
        <w:rPr>
          <w:bCs/>
        </w:rPr>
        <w:t xml:space="preserve"> </w:t>
      </w:r>
      <w:r w:rsidR="00654B78" w:rsidRPr="003F64CB">
        <w:rPr>
          <w:bCs/>
        </w:rPr>
        <w:t>funded by Disa</w:t>
      </w:r>
      <w:r w:rsidR="00164CE3" w:rsidRPr="003F64CB">
        <w:rPr>
          <w:bCs/>
        </w:rPr>
        <w:t>bility Support Services (DSS)</w:t>
      </w:r>
      <w:r w:rsidR="00193A4E" w:rsidRPr="003F64CB">
        <w:rPr>
          <w:bCs/>
        </w:rPr>
        <w:t>.</w:t>
      </w:r>
      <w:r w:rsidR="000033F8" w:rsidRPr="003F64CB">
        <w:rPr>
          <w:bCs/>
        </w:rPr>
        <w:t xml:space="preserve"> It should be </w:t>
      </w:r>
      <w:r w:rsidR="00943A92" w:rsidRPr="003F64CB">
        <w:rPr>
          <w:bCs/>
        </w:rPr>
        <w:t>read</w:t>
      </w:r>
      <w:r w:rsidR="000033F8" w:rsidRPr="003F64CB">
        <w:rPr>
          <w:bCs/>
        </w:rPr>
        <w:t xml:space="preserve"> in conjunction with the DSS Tier One Service Specification, which details </w:t>
      </w:r>
      <w:r w:rsidR="00FA0722" w:rsidRPr="003F64CB">
        <w:rPr>
          <w:bCs/>
        </w:rPr>
        <w:t>r</w:t>
      </w:r>
      <w:r w:rsidR="000033F8" w:rsidRPr="003F64CB">
        <w:rPr>
          <w:bCs/>
        </w:rPr>
        <w:t>equirements common to all services funded by DSS.</w:t>
      </w:r>
    </w:p>
    <w:p w14:paraId="5440D13E" w14:textId="77777777" w:rsidR="009866FE" w:rsidRPr="003F64CB" w:rsidRDefault="00BC4BE9" w:rsidP="00692C89">
      <w:pPr>
        <w:pStyle w:val="Heading2"/>
      </w:pPr>
      <w:r w:rsidRPr="003F64CB">
        <w:t>2</w:t>
      </w:r>
      <w:r w:rsidR="00692C89">
        <w:t>.</w:t>
      </w:r>
      <w:r w:rsidR="009D73E1" w:rsidRPr="003F64CB">
        <w:tab/>
      </w:r>
      <w:r w:rsidR="00164CE3" w:rsidRPr="003F64CB">
        <w:t xml:space="preserve">Service </w:t>
      </w:r>
      <w:r w:rsidRPr="003F64CB">
        <w:t>Definition</w:t>
      </w:r>
    </w:p>
    <w:p w14:paraId="55A81E2D" w14:textId="77777777" w:rsidR="00EA2D8C" w:rsidRPr="003F64CB" w:rsidRDefault="00EA2D8C" w:rsidP="00692C89">
      <w:pPr>
        <w:rPr>
          <w:kern w:val="28"/>
        </w:rPr>
      </w:pPr>
      <w:r w:rsidRPr="003F64CB">
        <w:rPr>
          <w:kern w:val="28"/>
        </w:rPr>
        <w:t>This national service offers support to Māori and their whānāu of all ages who are blind, deafblind or have significant visual loss (“Specialist Kāpō Māori Service”) to access assessment, habilitation and rehabilitation services  (“Specialist Vision Services”) offered by the Royal New Zealand Foundation of the Blind (RNZFB).</w:t>
      </w:r>
    </w:p>
    <w:p w14:paraId="2D9A7858" w14:textId="77777777" w:rsidR="00EA2D8C" w:rsidRPr="003F64CB" w:rsidRDefault="00EA2D8C" w:rsidP="00692C89">
      <w:pPr>
        <w:rPr>
          <w:kern w:val="28"/>
        </w:rPr>
      </w:pPr>
      <w:r w:rsidRPr="003F64CB">
        <w:rPr>
          <w:kern w:val="28"/>
        </w:rPr>
        <w:t xml:space="preserve">The Specialist Kāpō Māori and Whānau Service (“the Services”) is designed to support eligible kāpō Māori and their whānāu to overcome barriers to access, and engage in the Specialist Vision Services provided by RNZFB.  Specialist Vision Services will support kāpō Māori to maintain, regain or learn how to adapt and live with their blindness, be self-determining and successful in realising their aspirations.   </w:t>
      </w:r>
    </w:p>
    <w:p w14:paraId="1A079333" w14:textId="77777777" w:rsidR="00EA2D8C" w:rsidRPr="003F64CB" w:rsidRDefault="00EA2D8C" w:rsidP="00692C89">
      <w:r w:rsidRPr="003F64CB">
        <w:t>Support</w:t>
      </w:r>
      <w:r w:rsidRPr="003F64CB">
        <w:rPr>
          <w:lang w:val="en-US"/>
        </w:rPr>
        <w:t xml:space="preserve"> will be </w:t>
      </w:r>
      <w:r w:rsidRPr="003F64CB">
        <w:t xml:space="preserve">customised to meet the needs of kāpō Māori and their whānau, and delivered </w:t>
      </w:r>
      <w:r w:rsidRPr="003F64CB">
        <w:rPr>
          <w:lang w:val="en-US"/>
        </w:rPr>
        <w:t xml:space="preserve">through a kaupapa Māori approach underpinned by tikanga to practically assist, support and enable eligible people to pursue a good life through enlightened supports.  </w:t>
      </w:r>
    </w:p>
    <w:p w14:paraId="2FA6CD17" w14:textId="77777777" w:rsidR="00BC4BE9" w:rsidRPr="003F64CB" w:rsidRDefault="00BC4BE9" w:rsidP="00805C7C">
      <w:pPr>
        <w:pStyle w:val="Heading3"/>
      </w:pPr>
      <w:r w:rsidRPr="003F64CB">
        <w:t>2.1</w:t>
      </w:r>
      <w:r w:rsidR="007C1345" w:rsidRPr="003F64CB">
        <w:tab/>
      </w:r>
      <w:r w:rsidRPr="003F64CB">
        <w:t xml:space="preserve"> Key Terms</w:t>
      </w:r>
    </w:p>
    <w:p w14:paraId="2D16C2B9" w14:textId="77777777" w:rsidR="008B693A" w:rsidRPr="003F64CB" w:rsidRDefault="00BC4BE9" w:rsidP="00692C89">
      <w:pPr>
        <w:rPr>
          <w:lang w:val="en-GB"/>
        </w:rPr>
      </w:pPr>
      <w:r w:rsidRPr="003F64CB">
        <w:rPr>
          <w:lang w:val="en-GB"/>
        </w:rPr>
        <w:t>The following are definitions of key terms used in this service specification</w:t>
      </w:r>
      <w:r w:rsidR="000E0CF0" w:rsidRPr="003F64CB">
        <w:rPr>
          <w:lang w:val="en-GB"/>
        </w:rPr>
        <w:t>:</w:t>
      </w:r>
    </w:p>
    <w:tbl>
      <w:tblPr>
        <w:tblStyle w:val="TableGrid"/>
        <w:tblW w:w="0" w:type="auto"/>
        <w:tblLook w:val="04A0" w:firstRow="1" w:lastRow="0" w:firstColumn="1" w:lastColumn="0" w:noHBand="0" w:noVBand="1"/>
        <w:tblCaption w:val="Table1"/>
      </w:tblPr>
      <w:tblGrid>
        <w:gridCol w:w="2345"/>
        <w:gridCol w:w="6671"/>
      </w:tblGrid>
      <w:tr w:rsidR="00BC4BE9" w:rsidRPr="003F64CB" w14:paraId="750DCEE2" w14:textId="77777777" w:rsidTr="000A24C3">
        <w:tc>
          <w:tcPr>
            <w:tcW w:w="2376" w:type="dxa"/>
          </w:tcPr>
          <w:p w14:paraId="5D39051A" w14:textId="77777777" w:rsidR="00BC4BE9" w:rsidRPr="00793241" w:rsidRDefault="008B693A" w:rsidP="00692C89">
            <w:pPr>
              <w:rPr>
                <w:rFonts w:ascii="Arial" w:hAnsi="Arial" w:cs="Arial"/>
                <w:sz w:val="24"/>
                <w:szCs w:val="24"/>
              </w:rPr>
            </w:pPr>
            <w:bookmarkStart w:id="0" w:name="Table1"/>
            <w:r w:rsidRPr="00793241">
              <w:rPr>
                <w:rFonts w:ascii="Arial" w:hAnsi="Arial" w:cs="Arial"/>
                <w:sz w:val="24"/>
                <w:szCs w:val="24"/>
              </w:rPr>
              <w:t>T</w:t>
            </w:r>
            <w:r w:rsidR="00BC4BE9" w:rsidRPr="00793241">
              <w:rPr>
                <w:rFonts w:ascii="Arial" w:hAnsi="Arial" w:cs="Arial"/>
                <w:sz w:val="24"/>
                <w:szCs w:val="24"/>
              </w:rPr>
              <w:t>erm</w:t>
            </w:r>
          </w:p>
        </w:tc>
        <w:tc>
          <w:tcPr>
            <w:tcW w:w="6866" w:type="dxa"/>
          </w:tcPr>
          <w:p w14:paraId="6F85A4BD" w14:textId="77777777" w:rsidR="00BC4BE9" w:rsidRPr="00793241" w:rsidRDefault="00BC4BE9" w:rsidP="00692C89">
            <w:pPr>
              <w:rPr>
                <w:rFonts w:ascii="Arial" w:hAnsi="Arial" w:cs="Arial"/>
                <w:sz w:val="24"/>
                <w:szCs w:val="24"/>
              </w:rPr>
            </w:pPr>
            <w:r w:rsidRPr="00793241">
              <w:rPr>
                <w:rFonts w:ascii="Arial" w:hAnsi="Arial" w:cs="Arial"/>
                <w:sz w:val="24"/>
                <w:szCs w:val="24"/>
              </w:rPr>
              <w:t>Definition</w:t>
            </w:r>
          </w:p>
        </w:tc>
      </w:tr>
      <w:tr w:rsidR="00BC07F9" w:rsidRPr="003F64CB" w14:paraId="73363823" w14:textId="77777777" w:rsidTr="005578C0">
        <w:trPr>
          <w:trHeight w:val="880"/>
        </w:trPr>
        <w:tc>
          <w:tcPr>
            <w:tcW w:w="2376" w:type="dxa"/>
          </w:tcPr>
          <w:p w14:paraId="2DC6A76B" w14:textId="77777777" w:rsidR="00BC07F9" w:rsidRPr="00F97BF2" w:rsidRDefault="00BC07F9" w:rsidP="00BC07F9">
            <w:pPr>
              <w:pStyle w:val="BodyText"/>
              <w:jc w:val="left"/>
              <w:rPr>
                <w:rFonts w:ascii="Arial" w:hAnsi="Arial" w:cs="Arial"/>
                <w:sz w:val="24"/>
                <w:lang w:val="en-GB"/>
              </w:rPr>
            </w:pPr>
            <w:r w:rsidRPr="00F97BF2">
              <w:rPr>
                <w:rFonts w:ascii="Arial" w:hAnsi="Arial" w:cs="Arial"/>
                <w:sz w:val="24"/>
                <w:lang w:val="en-GB"/>
              </w:rPr>
              <w:t>Needs Assessment Service Co-ordination (NASC)</w:t>
            </w:r>
          </w:p>
          <w:p w14:paraId="39117C54" w14:textId="77777777" w:rsidR="00BC07F9" w:rsidRPr="00F97BF2" w:rsidRDefault="00BC07F9" w:rsidP="00BC07F9">
            <w:pPr>
              <w:pStyle w:val="BodyTextIndent3"/>
              <w:spacing w:before="120" w:after="0"/>
              <w:ind w:left="0" w:right="335"/>
              <w:jc w:val="left"/>
              <w:rPr>
                <w:rFonts w:ascii="Arial" w:hAnsi="Arial" w:cs="Arial"/>
                <w:sz w:val="24"/>
                <w:szCs w:val="24"/>
                <w:lang w:val="en-GB"/>
              </w:rPr>
            </w:pPr>
          </w:p>
        </w:tc>
        <w:tc>
          <w:tcPr>
            <w:tcW w:w="6866" w:type="dxa"/>
          </w:tcPr>
          <w:p w14:paraId="6EDB6ECA" w14:textId="77777777" w:rsidR="00BC07F9" w:rsidRPr="00F97BF2" w:rsidRDefault="00BC07F9" w:rsidP="00BC07F9">
            <w:pPr>
              <w:pStyle w:val="BodyText"/>
              <w:spacing w:after="0"/>
              <w:jc w:val="left"/>
              <w:rPr>
                <w:rFonts w:ascii="Arial" w:hAnsi="Arial" w:cs="Arial"/>
                <w:sz w:val="24"/>
                <w:lang w:val="en-GB"/>
              </w:rPr>
            </w:pPr>
            <w:r>
              <w:rPr>
                <w:rFonts w:ascii="Arial" w:hAnsi="Arial" w:cs="Arial"/>
                <w:sz w:val="24"/>
                <w:lang w:val="en-GB"/>
              </w:rPr>
              <w:t xml:space="preserve">NASCs are </w:t>
            </w:r>
            <w:r w:rsidRPr="0003199F">
              <w:rPr>
                <w:rFonts w:ascii="Arial" w:hAnsi="Arial" w:cs="Arial"/>
                <w:sz w:val="24"/>
                <w:lang w:val="en-GB"/>
              </w:rPr>
              <w:t xml:space="preserve">services funded by the Ministry.  Their roles are to determine eligibility, assess the </w:t>
            </w:r>
            <w:r>
              <w:rPr>
                <w:rFonts w:ascii="Arial" w:hAnsi="Arial" w:cs="Arial"/>
                <w:sz w:val="24"/>
                <w:lang w:val="en-GB"/>
              </w:rPr>
              <w:t>service users</w:t>
            </w:r>
            <w:r w:rsidRPr="0003199F">
              <w:rPr>
                <w:rFonts w:ascii="Arial" w:hAnsi="Arial" w:cs="Arial"/>
                <w:sz w:val="24"/>
                <w:lang w:val="en-GB"/>
              </w:rPr>
              <w:t xml:space="preserve"> level of disability support needs,</w:t>
            </w:r>
            <w:r w:rsidRPr="0003199F">
              <w:rPr>
                <w:rFonts w:ascii="Arial" w:hAnsi="Arial" w:cs="Arial"/>
                <w:color w:val="E01F25"/>
                <w:sz w:val="24"/>
              </w:rPr>
              <w:t xml:space="preserve"> </w:t>
            </w:r>
            <w:r w:rsidRPr="0003199F">
              <w:rPr>
                <w:rFonts w:ascii="Arial" w:hAnsi="Arial" w:cs="Arial"/>
                <w:sz w:val="24"/>
              </w:rPr>
              <w:t xml:space="preserve">inform People / families / advocates of what the support package contains, discuss options </w:t>
            </w:r>
            <w:r w:rsidRPr="0003199F">
              <w:rPr>
                <w:rFonts w:ascii="Arial" w:hAnsi="Arial" w:cs="Arial"/>
                <w:sz w:val="24"/>
                <w:lang w:val="en-GB"/>
              </w:rPr>
              <w:t>and co-ordinate support services to meet those needs. NASCs</w:t>
            </w:r>
            <w:r w:rsidRPr="00F97BF2">
              <w:rPr>
                <w:rFonts w:ascii="Arial" w:hAnsi="Arial" w:cs="Arial"/>
                <w:sz w:val="24"/>
                <w:lang w:val="en-GB"/>
              </w:rPr>
              <w:t xml:space="preserve"> co-ordinate such services, but do not themselves provide the services.</w:t>
            </w:r>
          </w:p>
        </w:tc>
      </w:tr>
      <w:tr w:rsidR="00BC07F9" w:rsidRPr="003F64CB" w14:paraId="6FFE75F7" w14:textId="77777777" w:rsidTr="00EB343C">
        <w:trPr>
          <w:trHeight w:val="880"/>
        </w:trPr>
        <w:tc>
          <w:tcPr>
            <w:tcW w:w="2376" w:type="dxa"/>
          </w:tcPr>
          <w:p w14:paraId="02148131" w14:textId="77777777" w:rsidR="00BC07F9" w:rsidRPr="00F97BF2" w:rsidRDefault="00BC07F9" w:rsidP="00BC07F9">
            <w:pPr>
              <w:pStyle w:val="BodyText"/>
              <w:jc w:val="left"/>
              <w:rPr>
                <w:rFonts w:ascii="Arial" w:hAnsi="Arial" w:cs="Arial"/>
                <w:sz w:val="24"/>
                <w:lang w:val="en-GB"/>
              </w:rPr>
            </w:pPr>
            <w:r>
              <w:rPr>
                <w:rFonts w:ascii="Arial" w:eastAsiaTheme="minorHAnsi" w:hAnsi="Arial" w:cs="Arial"/>
                <w:bCs/>
                <w:spacing w:val="-3"/>
                <w:sz w:val="24"/>
              </w:rPr>
              <w:lastRenderedPageBreak/>
              <w:t>Pathway</w:t>
            </w:r>
            <w:r w:rsidRPr="00F97BF2">
              <w:rPr>
                <w:rFonts w:ascii="Arial" w:eastAsiaTheme="minorHAnsi" w:hAnsi="Arial" w:cs="Arial"/>
                <w:bCs/>
                <w:spacing w:val="-3"/>
                <w:sz w:val="24"/>
              </w:rPr>
              <w:t xml:space="preserve"> </w:t>
            </w:r>
            <w:r>
              <w:rPr>
                <w:rFonts w:ascii="Arial" w:eastAsiaTheme="minorHAnsi" w:hAnsi="Arial" w:cs="Arial"/>
                <w:bCs/>
                <w:spacing w:val="-3"/>
                <w:sz w:val="24"/>
              </w:rPr>
              <w:t>P</w:t>
            </w:r>
            <w:r w:rsidRPr="00F97BF2">
              <w:rPr>
                <w:rFonts w:ascii="Arial" w:eastAsiaTheme="minorHAnsi" w:hAnsi="Arial" w:cs="Arial"/>
                <w:bCs/>
                <w:spacing w:val="-3"/>
                <w:sz w:val="24"/>
              </w:rPr>
              <w:t>lan</w:t>
            </w:r>
          </w:p>
        </w:tc>
        <w:tc>
          <w:tcPr>
            <w:tcW w:w="6866" w:type="dxa"/>
          </w:tcPr>
          <w:p w14:paraId="67ACEC9F" w14:textId="77777777" w:rsidR="00BC07F9" w:rsidRPr="00F97BF2" w:rsidRDefault="00BC07F9" w:rsidP="00BC07F9">
            <w:pPr>
              <w:pStyle w:val="BodyText"/>
              <w:spacing w:after="0"/>
              <w:jc w:val="left"/>
              <w:rPr>
                <w:rFonts w:ascii="Arial" w:hAnsi="Arial" w:cs="Arial"/>
                <w:sz w:val="24"/>
                <w:lang w:val="en-GB"/>
              </w:rPr>
            </w:pPr>
            <w:r>
              <w:rPr>
                <w:rFonts w:ascii="Arial" w:hAnsi="Arial" w:cs="Arial"/>
                <w:sz w:val="24"/>
                <w:lang w:val="en-GB"/>
              </w:rPr>
              <w:t xml:space="preserve">Pathway Plan means the document developed by the person and the Provider to record the person’s goals and objectives in the short and long term.  </w:t>
            </w:r>
          </w:p>
        </w:tc>
      </w:tr>
      <w:tr w:rsidR="00BC07F9" w:rsidRPr="003F64CB" w14:paraId="693A093D" w14:textId="77777777" w:rsidTr="00EB343C">
        <w:trPr>
          <w:trHeight w:val="880"/>
        </w:trPr>
        <w:tc>
          <w:tcPr>
            <w:tcW w:w="2376" w:type="dxa"/>
          </w:tcPr>
          <w:p w14:paraId="10006C49" w14:textId="77777777" w:rsidR="00BC07F9" w:rsidRPr="00BC07F9" w:rsidRDefault="00BC07F9" w:rsidP="00BC07F9">
            <w:pPr>
              <w:rPr>
                <w:rFonts w:ascii="Arial" w:hAnsi="Arial" w:cs="Arial"/>
                <w:sz w:val="24"/>
                <w:szCs w:val="24"/>
              </w:rPr>
            </w:pPr>
            <w:r w:rsidRPr="00BC07F9">
              <w:rPr>
                <w:rFonts w:ascii="Arial" w:hAnsi="Arial" w:cs="Arial"/>
                <w:sz w:val="24"/>
                <w:szCs w:val="24"/>
              </w:rPr>
              <w:t>Collegial Meeting</w:t>
            </w:r>
          </w:p>
        </w:tc>
        <w:tc>
          <w:tcPr>
            <w:tcW w:w="6866" w:type="dxa"/>
          </w:tcPr>
          <w:p w14:paraId="7B46E131" w14:textId="77777777" w:rsidR="00BC07F9" w:rsidRPr="00BC07F9" w:rsidRDefault="00BC07F9" w:rsidP="00BC07F9">
            <w:pPr>
              <w:rPr>
                <w:rFonts w:ascii="Arial" w:hAnsi="Arial" w:cs="Arial"/>
                <w:sz w:val="24"/>
                <w:szCs w:val="24"/>
                <w:lang w:val="en-GB"/>
              </w:rPr>
            </w:pPr>
            <w:r w:rsidRPr="00BC07F9">
              <w:rPr>
                <w:rFonts w:ascii="Arial" w:hAnsi="Arial" w:cs="Arial"/>
                <w:sz w:val="24"/>
                <w:szCs w:val="24"/>
                <w:lang w:val="en-GB"/>
              </w:rPr>
              <w:t xml:space="preserve">Collegial Meeting means meetings between </w:t>
            </w:r>
            <w:r w:rsidRPr="00BC07F9">
              <w:rPr>
                <w:rFonts w:ascii="Arial" w:hAnsi="Arial" w:cs="Arial"/>
                <w:sz w:val="24"/>
                <w:szCs w:val="24"/>
              </w:rPr>
              <w:t>the service managers from the Specialist Vision Service and head of staff from the Specialist Kāpō Māori Service</w:t>
            </w:r>
          </w:p>
        </w:tc>
      </w:tr>
    </w:tbl>
    <w:bookmarkEnd w:id="0"/>
    <w:p w14:paraId="72814D7D" w14:textId="77777777" w:rsidR="00BC4BE9" w:rsidRPr="003F64CB" w:rsidRDefault="00692C89" w:rsidP="00692C89">
      <w:pPr>
        <w:pStyle w:val="Heading2"/>
      </w:pPr>
      <w:r>
        <w:t>3.</w:t>
      </w:r>
      <w:r>
        <w:tab/>
      </w:r>
      <w:r w:rsidR="00BC4BE9" w:rsidRPr="003F64CB">
        <w:t>Service Objectives</w:t>
      </w:r>
    </w:p>
    <w:p w14:paraId="65869690" w14:textId="77777777" w:rsidR="00EA2D8C" w:rsidRPr="003F64CB" w:rsidRDefault="00805C7C" w:rsidP="00805C7C">
      <w:pPr>
        <w:pStyle w:val="Heading3"/>
        <w:rPr>
          <w:lang w:val="en-US"/>
        </w:rPr>
      </w:pPr>
      <w:bookmarkStart w:id="1" w:name="_Toc3079013"/>
      <w:r>
        <w:t>3.1</w:t>
      </w:r>
      <w:r>
        <w:tab/>
      </w:r>
      <w:r w:rsidR="00EA2D8C" w:rsidRPr="003F64CB">
        <w:t>General</w:t>
      </w:r>
      <w:bookmarkEnd w:id="1"/>
    </w:p>
    <w:p w14:paraId="774B10B7" w14:textId="77777777" w:rsidR="00EA2D8C" w:rsidRPr="003F64CB" w:rsidRDefault="00EA2D8C" w:rsidP="00692C89">
      <w:r w:rsidRPr="003F64CB">
        <w:t>The Provider will work in collaboration with kāpō Māori, their whānau and where relevant support people and carers to enable the person to reach their full potential and maximise their ability to participate in their community of choice and attain whānau ora.</w:t>
      </w:r>
      <w:r w:rsidR="00805C7C">
        <w:t xml:space="preserve"> </w:t>
      </w:r>
      <w:r w:rsidRPr="003F64CB">
        <w:t xml:space="preserve">The Services the Provider is responsible for are detailed further below, but include offering: </w:t>
      </w:r>
    </w:p>
    <w:p w14:paraId="15CD26BB" w14:textId="77777777" w:rsidR="00EA2D8C" w:rsidRPr="00805C7C" w:rsidRDefault="00E040AD" w:rsidP="00210C19">
      <w:pPr>
        <w:pStyle w:val="ListParagraph"/>
        <w:numPr>
          <w:ilvl w:val="0"/>
          <w:numId w:val="1"/>
        </w:numPr>
        <w:spacing w:before="120" w:after="200" w:line="276" w:lineRule="auto"/>
        <w:ind w:left="714" w:hanging="357"/>
        <w:jc w:val="left"/>
        <w:rPr>
          <w:rFonts w:ascii="Arial" w:eastAsia="Calibri" w:hAnsi="Arial" w:cs="Arial"/>
          <w:color w:val="000000"/>
        </w:rPr>
      </w:pPr>
      <w:r>
        <w:rPr>
          <w:rFonts w:ascii="Arial" w:eastAsia="Calibri" w:hAnsi="Arial" w:cs="Arial"/>
          <w:color w:val="000000"/>
        </w:rPr>
        <w:t>E</w:t>
      </w:r>
      <w:r w:rsidR="00EA2D8C" w:rsidRPr="00805C7C">
        <w:rPr>
          <w:rFonts w:ascii="Arial" w:eastAsia="Calibri" w:hAnsi="Arial" w:cs="Arial"/>
          <w:color w:val="000000"/>
        </w:rPr>
        <w:t xml:space="preserve">xperience in both understanding the needs and impacts </w:t>
      </w:r>
      <w:r w:rsidR="00EA2D8C" w:rsidRPr="00805C7C">
        <w:rPr>
          <w:rFonts w:ascii="Arial" w:hAnsi="Arial" w:cs="Arial"/>
        </w:rPr>
        <w:t>of sensory and dual sensory (vision/hearing) loss</w:t>
      </w:r>
      <w:r w:rsidR="00EA2D8C" w:rsidRPr="00805C7C">
        <w:rPr>
          <w:rFonts w:ascii="Arial" w:eastAsia="Calibri" w:hAnsi="Arial" w:cs="Arial"/>
          <w:color w:val="000000"/>
        </w:rPr>
        <w:t xml:space="preserve"> and disabled community, and staff are professionally and culturally equipped to deliver support services to kāpō  Māori</w:t>
      </w:r>
    </w:p>
    <w:p w14:paraId="7A539D49" w14:textId="77777777" w:rsidR="00EA2D8C" w:rsidRPr="00805C7C" w:rsidRDefault="00E040AD" w:rsidP="00210C19">
      <w:pPr>
        <w:pStyle w:val="ListParagraph"/>
        <w:numPr>
          <w:ilvl w:val="0"/>
          <w:numId w:val="1"/>
        </w:numPr>
        <w:spacing w:before="120" w:after="200" w:line="276" w:lineRule="auto"/>
        <w:ind w:left="714" w:hanging="357"/>
        <w:jc w:val="left"/>
        <w:rPr>
          <w:rFonts w:ascii="Arial" w:eastAsia="Calibri" w:hAnsi="Arial" w:cs="Arial"/>
          <w:color w:val="000000"/>
        </w:rPr>
      </w:pPr>
      <w:r>
        <w:rPr>
          <w:rFonts w:ascii="Arial" w:eastAsia="Calibri" w:hAnsi="Arial" w:cs="Arial"/>
          <w:color w:val="000000"/>
        </w:rPr>
        <w:t>O</w:t>
      </w:r>
      <w:r w:rsidR="00EA2D8C" w:rsidRPr="00805C7C">
        <w:rPr>
          <w:rFonts w:ascii="Arial" w:eastAsia="Calibri" w:hAnsi="Arial" w:cs="Arial"/>
          <w:color w:val="000000"/>
        </w:rPr>
        <w:t xml:space="preserve">ptions to support kāpō Māori and their whānau to overcome the current barriers to accessing and engaging disability support services such as services delivered by </w:t>
      </w:r>
      <w:r w:rsidR="00EA2D8C" w:rsidRPr="00805C7C">
        <w:rPr>
          <w:rFonts w:ascii="Arial" w:eastAsia="Calibri" w:hAnsi="Arial" w:cs="Arial"/>
          <w:color w:val="000000"/>
          <w:lang w:val="en-US"/>
        </w:rPr>
        <w:t xml:space="preserve">the Specialist Vision Services </w:t>
      </w:r>
    </w:p>
    <w:p w14:paraId="74C5F30D" w14:textId="77777777" w:rsidR="00EA2D8C" w:rsidRPr="00805C7C" w:rsidRDefault="00E040AD" w:rsidP="00210C19">
      <w:pPr>
        <w:pStyle w:val="ListParagraph"/>
        <w:numPr>
          <w:ilvl w:val="0"/>
          <w:numId w:val="1"/>
        </w:numPr>
        <w:spacing w:before="120" w:after="200" w:line="276" w:lineRule="auto"/>
        <w:ind w:left="714" w:hanging="357"/>
        <w:jc w:val="left"/>
        <w:rPr>
          <w:rFonts w:ascii="Arial" w:eastAsia="Calibri" w:hAnsi="Arial" w:cs="Arial"/>
          <w:color w:val="000000"/>
        </w:rPr>
      </w:pPr>
      <w:r>
        <w:rPr>
          <w:rFonts w:ascii="Arial" w:eastAsia="Calibri" w:hAnsi="Arial" w:cs="Arial"/>
          <w:color w:val="000000"/>
        </w:rPr>
        <w:t>I</w:t>
      </w:r>
      <w:r w:rsidR="00EA2D8C" w:rsidRPr="00805C7C">
        <w:rPr>
          <w:rFonts w:ascii="Arial" w:eastAsia="Calibri" w:hAnsi="Arial" w:cs="Arial"/>
          <w:color w:val="000000"/>
        </w:rPr>
        <w:t xml:space="preserve">nnovative ways to best deliver services to the kāpō </w:t>
      </w:r>
      <w:r w:rsidR="00487B15" w:rsidRPr="00805C7C">
        <w:rPr>
          <w:rFonts w:ascii="Arial" w:eastAsia="Calibri" w:hAnsi="Arial" w:cs="Arial"/>
          <w:color w:val="000000"/>
        </w:rPr>
        <w:t>Māori</w:t>
      </w:r>
      <w:r w:rsidR="00EA2D8C" w:rsidRPr="00805C7C">
        <w:rPr>
          <w:rFonts w:ascii="Arial" w:eastAsia="Calibri" w:hAnsi="Arial" w:cs="Arial"/>
          <w:color w:val="000000"/>
        </w:rPr>
        <w:t xml:space="preserve"> community in the future; in a timely, effective and culturally appropriate way in accordance with Whāia Te Ao Mārama</w:t>
      </w:r>
    </w:p>
    <w:p w14:paraId="690A2B89" w14:textId="77777777" w:rsidR="00EA2D8C" w:rsidRPr="00805C7C" w:rsidRDefault="00E040AD" w:rsidP="00210C19">
      <w:pPr>
        <w:pStyle w:val="ListParagraph"/>
        <w:numPr>
          <w:ilvl w:val="0"/>
          <w:numId w:val="1"/>
        </w:numPr>
        <w:spacing w:before="120" w:after="200" w:line="276" w:lineRule="auto"/>
        <w:ind w:left="714" w:hanging="357"/>
        <w:jc w:val="left"/>
        <w:rPr>
          <w:rFonts w:ascii="Arial" w:eastAsia="Calibri" w:hAnsi="Arial" w:cs="Arial"/>
          <w:color w:val="000000"/>
        </w:rPr>
      </w:pPr>
      <w:r>
        <w:rPr>
          <w:rFonts w:ascii="Arial" w:eastAsia="Calibri" w:hAnsi="Arial" w:cs="Arial"/>
          <w:color w:val="000000"/>
        </w:rPr>
        <w:t>E</w:t>
      </w:r>
      <w:r w:rsidR="00EA2D8C" w:rsidRPr="00805C7C">
        <w:rPr>
          <w:rFonts w:ascii="Arial" w:eastAsia="Calibri" w:hAnsi="Arial" w:cs="Arial"/>
          <w:color w:val="000000"/>
        </w:rPr>
        <w:t xml:space="preserve">ffective monitoring and reporting measures to ensure that the Services provided are making a difference and improving outcomes for kāpō Māori and their whānau </w:t>
      </w:r>
    </w:p>
    <w:p w14:paraId="463523AD" w14:textId="77777777" w:rsidR="00EA2D8C" w:rsidRPr="00805C7C" w:rsidRDefault="00E040AD" w:rsidP="00210C19">
      <w:pPr>
        <w:pStyle w:val="ListParagraph"/>
        <w:numPr>
          <w:ilvl w:val="0"/>
          <w:numId w:val="1"/>
        </w:numPr>
        <w:spacing w:before="120" w:after="200" w:line="276" w:lineRule="auto"/>
        <w:ind w:left="714" w:hanging="357"/>
        <w:jc w:val="left"/>
        <w:rPr>
          <w:rFonts w:ascii="Arial" w:eastAsia="Calibri" w:hAnsi="Arial" w:cs="Arial"/>
          <w:color w:val="000000"/>
        </w:rPr>
      </w:pPr>
      <w:r>
        <w:rPr>
          <w:rFonts w:ascii="Arial" w:hAnsi="Arial" w:cs="Arial"/>
        </w:rPr>
        <w:t>M</w:t>
      </w:r>
      <w:r w:rsidR="00EA2D8C" w:rsidRPr="00805C7C">
        <w:rPr>
          <w:rFonts w:ascii="Arial" w:hAnsi="Arial" w:cs="Arial"/>
        </w:rPr>
        <w:t>onitoring equitable service provision across regions and reporting any concerns to the Ministry of Health.</w:t>
      </w:r>
    </w:p>
    <w:p w14:paraId="7FA675D1" w14:textId="77777777" w:rsidR="00805C7C" w:rsidRPr="00805C7C" w:rsidRDefault="00805C7C" w:rsidP="00805C7C">
      <w:pPr>
        <w:pStyle w:val="ListParagraph"/>
        <w:rPr>
          <w:rFonts w:eastAsia="Calibri"/>
          <w:color w:val="000000"/>
        </w:rPr>
      </w:pPr>
    </w:p>
    <w:p w14:paraId="3002C831" w14:textId="77777777" w:rsidR="00EA2D8C" w:rsidRPr="003F64CB" w:rsidRDefault="00805C7C" w:rsidP="00805C7C">
      <w:pPr>
        <w:pStyle w:val="Heading3"/>
      </w:pPr>
      <w:r>
        <w:t>3.2</w:t>
      </w:r>
      <w:r>
        <w:tab/>
      </w:r>
      <w:r w:rsidR="00EA2D8C" w:rsidRPr="003F64CB">
        <w:t xml:space="preserve">Service </w:t>
      </w:r>
      <w:r w:rsidR="00070D34">
        <w:t>o</w:t>
      </w:r>
      <w:r w:rsidR="00EA2D8C" w:rsidRPr="003F64CB">
        <w:t>utcomes</w:t>
      </w:r>
    </w:p>
    <w:p w14:paraId="75C6BD9D" w14:textId="77777777" w:rsidR="00EA2D8C" w:rsidRPr="00692C89" w:rsidRDefault="00EA2D8C" w:rsidP="00692C89">
      <w:r w:rsidRPr="00692C89">
        <w:t>Supporting kāpō Māori and their whānau to access and engage with Specialist Vision Services will contribute to enabling a good life as determined by kāpō Māori.   Specifically, the support will contribute to kāpō Māori:</w:t>
      </w:r>
    </w:p>
    <w:p w14:paraId="64652A9E" w14:textId="77777777" w:rsidR="00EA2D8C" w:rsidRPr="005F3D3B" w:rsidRDefault="00E040AD" w:rsidP="00210C19">
      <w:pPr>
        <w:pStyle w:val="ListParagraph"/>
        <w:numPr>
          <w:ilvl w:val="0"/>
          <w:numId w:val="2"/>
        </w:numPr>
        <w:spacing w:before="120" w:after="200" w:line="276" w:lineRule="auto"/>
        <w:ind w:left="714" w:hanging="357"/>
        <w:jc w:val="left"/>
        <w:rPr>
          <w:rFonts w:ascii="Arial" w:hAnsi="Arial" w:cs="Arial"/>
          <w:color w:val="000000"/>
        </w:rPr>
      </w:pPr>
      <w:r>
        <w:rPr>
          <w:rFonts w:ascii="Arial" w:hAnsi="Arial" w:cs="Arial"/>
        </w:rPr>
        <w:t>A</w:t>
      </w:r>
      <w:r w:rsidR="00EA2D8C" w:rsidRPr="005F3D3B">
        <w:rPr>
          <w:rFonts w:ascii="Arial" w:hAnsi="Arial" w:cs="Arial"/>
        </w:rPr>
        <w:t>chieving a good quality of life and wellbeing (whānau ora)</w:t>
      </w:r>
    </w:p>
    <w:p w14:paraId="1820CF89" w14:textId="77777777" w:rsidR="00EA2D8C" w:rsidRPr="005F3D3B" w:rsidRDefault="00E040AD" w:rsidP="00210C19">
      <w:pPr>
        <w:pStyle w:val="ListParagraph"/>
        <w:numPr>
          <w:ilvl w:val="0"/>
          <w:numId w:val="2"/>
        </w:numPr>
        <w:spacing w:before="120" w:after="200" w:line="276" w:lineRule="auto"/>
        <w:ind w:left="714" w:hanging="357"/>
        <w:jc w:val="left"/>
        <w:rPr>
          <w:rFonts w:ascii="Arial" w:hAnsi="Arial" w:cs="Arial"/>
          <w:color w:val="000000"/>
        </w:rPr>
      </w:pPr>
      <w:r>
        <w:rPr>
          <w:rFonts w:ascii="Arial" w:hAnsi="Arial" w:cs="Arial"/>
        </w:rPr>
        <w:t>U</w:t>
      </w:r>
      <w:r w:rsidR="00EA2D8C" w:rsidRPr="005F3D3B">
        <w:rPr>
          <w:rFonts w:ascii="Arial" w:hAnsi="Arial" w:cs="Arial"/>
        </w:rPr>
        <w:t>pholding their own mana to participate and actively take part in:</w:t>
      </w:r>
    </w:p>
    <w:p w14:paraId="3DC66FF8" w14:textId="77777777" w:rsidR="00EA2D8C" w:rsidRPr="005F3D3B" w:rsidRDefault="00EA2D8C" w:rsidP="00210C19">
      <w:pPr>
        <w:pStyle w:val="ListParagraph"/>
        <w:numPr>
          <w:ilvl w:val="1"/>
          <w:numId w:val="25"/>
        </w:numPr>
        <w:spacing w:before="120" w:after="200" w:line="276" w:lineRule="auto"/>
        <w:jc w:val="left"/>
        <w:rPr>
          <w:rFonts w:ascii="Arial" w:hAnsi="Arial" w:cs="Arial"/>
          <w:color w:val="000000"/>
        </w:rPr>
      </w:pPr>
      <w:r w:rsidRPr="005F3D3B">
        <w:rPr>
          <w:rFonts w:ascii="Arial" w:hAnsi="Arial" w:cs="Arial"/>
          <w:bCs/>
        </w:rPr>
        <w:t xml:space="preserve">Te Ao Māori </w:t>
      </w:r>
      <w:r w:rsidRPr="005F3D3B">
        <w:rPr>
          <w:rFonts w:ascii="Arial" w:hAnsi="Arial" w:cs="Arial"/>
        </w:rPr>
        <w:t>(</w:t>
      </w:r>
      <w:r w:rsidRPr="005F3D3B">
        <w:rPr>
          <w:rFonts w:ascii="Arial" w:hAnsi="Arial" w:cs="Arial"/>
          <w:bCs/>
        </w:rPr>
        <w:t xml:space="preserve">within whānau and hapū; </w:t>
      </w:r>
      <w:r w:rsidRPr="005F3D3B">
        <w:rPr>
          <w:rFonts w:ascii="Arial" w:hAnsi="Arial" w:cs="Arial"/>
        </w:rPr>
        <w:t>the Māori world)</w:t>
      </w:r>
    </w:p>
    <w:p w14:paraId="00C25597" w14:textId="77777777" w:rsidR="00EA2D8C" w:rsidRPr="005F3D3B" w:rsidRDefault="00EA2D8C" w:rsidP="00210C19">
      <w:pPr>
        <w:pStyle w:val="ListParagraph"/>
        <w:numPr>
          <w:ilvl w:val="1"/>
          <w:numId w:val="25"/>
        </w:numPr>
        <w:spacing w:before="120" w:after="200" w:line="276" w:lineRule="auto"/>
        <w:jc w:val="left"/>
        <w:rPr>
          <w:rFonts w:ascii="Arial" w:hAnsi="Arial" w:cs="Arial"/>
          <w:color w:val="000000"/>
        </w:rPr>
      </w:pPr>
      <w:r w:rsidRPr="005F3D3B">
        <w:rPr>
          <w:rFonts w:ascii="Arial" w:hAnsi="Arial" w:cs="Arial"/>
        </w:rPr>
        <w:t xml:space="preserve">Tūhonohono (connectedness with whānau, hapū, iwi and caregivers) </w:t>
      </w:r>
    </w:p>
    <w:p w14:paraId="3A5A22D3" w14:textId="77777777" w:rsidR="00EA2D8C" w:rsidRPr="005F3D3B" w:rsidRDefault="00EA2D8C" w:rsidP="00210C19">
      <w:pPr>
        <w:pStyle w:val="ListParagraph"/>
        <w:numPr>
          <w:ilvl w:val="1"/>
          <w:numId w:val="25"/>
        </w:numPr>
        <w:spacing w:before="120" w:after="200" w:line="276" w:lineRule="auto"/>
        <w:jc w:val="left"/>
        <w:rPr>
          <w:rFonts w:ascii="Arial" w:hAnsi="Arial" w:cs="Arial"/>
          <w:color w:val="000000"/>
        </w:rPr>
      </w:pPr>
      <w:r w:rsidRPr="005F3D3B">
        <w:rPr>
          <w:rFonts w:ascii="Arial" w:hAnsi="Arial" w:cs="Arial"/>
          <w:bCs/>
        </w:rPr>
        <w:t>Te Rangatira (within wider New Zealand society)</w:t>
      </w:r>
      <w:r w:rsidRPr="005F3D3B">
        <w:rPr>
          <w:rFonts w:ascii="Arial" w:hAnsi="Arial" w:cs="Arial"/>
        </w:rPr>
        <w:t xml:space="preserve">, </w:t>
      </w:r>
    </w:p>
    <w:p w14:paraId="2EF6CF7F" w14:textId="77777777" w:rsidR="00EA2D8C" w:rsidRPr="003F64CB" w:rsidRDefault="00EA2D8C" w:rsidP="00692C89">
      <w:pPr>
        <w:rPr>
          <w:color w:val="000000"/>
        </w:rPr>
      </w:pPr>
      <w:r w:rsidRPr="003F64CB">
        <w:lastRenderedPageBreak/>
        <w:t>as other New Zealanders do.</w:t>
      </w:r>
      <w:r w:rsidRPr="003F64CB">
        <w:rPr>
          <w:rStyle w:val="FootnoteReference"/>
          <w:rFonts w:cs="Arial"/>
          <w:szCs w:val="24"/>
        </w:rPr>
        <w:footnoteReference w:id="1"/>
      </w:r>
    </w:p>
    <w:p w14:paraId="4D830E15" w14:textId="77777777" w:rsidR="00692C89" w:rsidRPr="003F64CB" w:rsidRDefault="00805C7C" w:rsidP="00DB7C4E">
      <w:pPr>
        <w:pStyle w:val="Heading3"/>
        <w:rPr>
          <w:iCs/>
        </w:rPr>
      </w:pPr>
      <w:r>
        <w:t>3.3</w:t>
      </w:r>
      <w:r>
        <w:tab/>
      </w:r>
      <w:r w:rsidR="00EA2D8C" w:rsidRPr="003F64CB">
        <w:t xml:space="preserve">Service </w:t>
      </w:r>
      <w:r w:rsidR="00070D34">
        <w:t>o</w:t>
      </w:r>
      <w:r w:rsidR="00EA2D8C" w:rsidRPr="003F64CB">
        <w:t>bjectives</w:t>
      </w:r>
    </w:p>
    <w:p w14:paraId="37C01864" w14:textId="77777777" w:rsidR="00EA2D8C" w:rsidRPr="003F64CB" w:rsidRDefault="00EA2D8C" w:rsidP="00692C89">
      <w:r w:rsidRPr="003F64CB">
        <w:t>In delivering the Service, the Provider will ensure the following:</w:t>
      </w:r>
    </w:p>
    <w:p w14:paraId="5F748938" w14:textId="77777777" w:rsidR="00EA2D8C" w:rsidRPr="005F3D3B" w:rsidRDefault="00E040AD" w:rsidP="00210C19">
      <w:pPr>
        <w:pStyle w:val="ListParagraph"/>
        <w:numPr>
          <w:ilvl w:val="0"/>
          <w:numId w:val="3"/>
        </w:numPr>
        <w:spacing w:before="120" w:after="200" w:line="276" w:lineRule="auto"/>
        <w:ind w:left="714" w:hanging="357"/>
        <w:jc w:val="left"/>
        <w:rPr>
          <w:rFonts w:ascii="Arial" w:hAnsi="Arial" w:cs="Arial"/>
        </w:rPr>
      </w:pPr>
      <w:r>
        <w:rPr>
          <w:rFonts w:ascii="Arial" w:hAnsi="Arial" w:cs="Arial"/>
        </w:rPr>
        <w:t>P</w:t>
      </w:r>
      <w:r w:rsidR="00EA2D8C" w:rsidRPr="005F3D3B">
        <w:rPr>
          <w:rFonts w:ascii="Arial" w:hAnsi="Arial" w:cs="Arial"/>
        </w:rPr>
        <w:t>rovide cultural support for kāpō Māori and their whānau wh</w:t>
      </w:r>
      <w:r w:rsidR="00DB7C4E">
        <w:rPr>
          <w:rFonts w:ascii="Arial" w:hAnsi="Arial" w:cs="Arial"/>
        </w:rPr>
        <w:t>o have specific cultural needs</w:t>
      </w:r>
    </w:p>
    <w:p w14:paraId="14C121D5" w14:textId="77777777" w:rsidR="00EA2D8C" w:rsidRPr="005F3D3B" w:rsidRDefault="00E040AD" w:rsidP="00210C19">
      <w:pPr>
        <w:pStyle w:val="ListParagraph"/>
        <w:numPr>
          <w:ilvl w:val="0"/>
          <w:numId w:val="3"/>
        </w:numPr>
        <w:spacing w:before="120" w:after="200" w:line="276" w:lineRule="auto"/>
        <w:ind w:left="714" w:hanging="357"/>
        <w:jc w:val="left"/>
        <w:rPr>
          <w:rFonts w:ascii="Arial" w:hAnsi="Arial" w:cs="Arial"/>
        </w:rPr>
      </w:pPr>
      <w:r>
        <w:rPr>
          <w:rFonts w:ascii="Arial" w:hAnsi="Arial" w:cs="Arial"/>
        </w:rPr>
        <w:t>P</w:t>
      </w:r>
      <w:r w:rsidR="00EA2D8C" w:rsidRPr="005F3D3B">
        <w:rPr>
          <w:rFonts w:ascii="Arial" w:hAnsi="Arial" w:cs="Arial"/>
        </w:rPr>
        <w:t>rovide support to kāpō Māori and whānau to effectively access the range of Specialist Vision Services needed, at a time when they are</w:t>
      </w:r>
      <w:r w:rsidR="00DB7C4E">
        <w:rPr>
          <w:rFonts w:ascii="Arial" w:hAnsi="Arial" w:cs="Arial"/>
        </w:rPr>
        <w:t xml:space="preserve"> ready to access these Services</w:t>
      </w:r>
      <w:r w:rsidR="00EA2D8C" w:rsidRPr="005F3D3B">
        <w:rPr>
          <w:rFonts w:ascii="Arial" w:hAnsi="Arial" w:cs="Arial"/>
        </w:rPr>
        <w:t xml:space="preserve">   </w:t>
      </w:r>
    </w:p>
    <w:p w14:paraId="503B9EDA" w14:textId="77777777" w:rsidR="00EA2D8C" w:rsidRPr="005F3D3B" w:rsidRDefault="00EA2D8C" w:rsidP="00210C19">
      <w:pPr>
        <w:pStyle w:val="ListParagraph"/>
        <w:numPr>
          <w:ilvl w:val="0"/>
          <w:numId w:val="3"/>
        </w:numPr>
        <w:spacing w:before="120" w:after="200" w:line="276" w:lineRule="auto"/>
        <w:ind w:left="714" w:hanging="357"/>
        <w:jc w:val="left"/>
        <w:rPr>
          <w:rFonts w:ascii="Arial" w:hAnsi="Arial" w:cs="Arial"/>
          <w:lang w:val="en-US"/>
        </w:rPr>
      </w:pPr>
      <w:r w:rsidRPr="005F3D3B">
        <w:rPr>
          <w:rFonts w:ascii="Arial" w:hAnsi="Arial" w:cs="Arial"/>
          <w:lang w:val="en-US"/>
        </w:rPr>
        <w:t>Engage jointly with Specialist Vision Services</w:t>
      </w:r>
      <w:r w:rsidRPr="005F3D3B">
        <w:rPr>
          <w:rFonts w:ascii="Arial" w:hAnsi="Arial" w:cs="Arial"/>
        </w:rPr>
        <w:t xml:space="preserve"> </w:t>
      </w:r>
      <w:r w:rsidRPr="005F3D3B">
        <w:rPr>
          <w:rFonts w:ascii="Arial" w:hAnsi="Arial" w:cs="Arial"/>
          <w:lang w:val="en-US"/>
        </w:rPr>
        <w:t xml:space="preserve">to review </w:t>
      </w:r>
      <w:r w:rsidRPr="005F3D3B">
        <w:rPr>
          <w:rFonts w:ascii="Arial" w:hAnsi="Arial" w:cs="Arial"/>
        </w:rPr>
        <w:t>kāpō</w:t>
      </w:r>
      <w:r w:rsidRPr="005F3D3B">
        <w:rPr>
          <w:rFonts w:ascii="Arial" w:hAnsi="Arial" w:cs="Arial"/>
          <w:lang w:val="en-US"/>
        </w:rPr>
        <w:t xml:space="preserve"> Māori needs as and when necessary to ensure pos</w:t>
      </w:r>
      <w:r w:rsidR="00DB7C4E">
        <w:rPr>
          <w:rFonts w:ascii="Arial" w:hAnsi="Arial" w:cs="Arial"/>
          <w:lang w:val="en-US"/>
        </w:rPr>
        <w:t xml:space="preserve">itive outcomes for </w:t>
      </w:r>
      <w:r w:rsidR="00210C19" w:rsidRPr="005F3D3B">
        <w:rPr>
          <w:rFonts w:ascii="Arial" w:hAnsi="Arial" w:cs="Arial"/>
        </w:rPr>
        <w:t>kāpō Māori and their whānau</w:t>
      </w:r>
    </w:p>
    <w:p w14:paraId="1A49ED0F" w14:textId="77777777" w:rsidR="00EA2D8C" w:rsidRPr="005F3D3B" w:rsidRDefault="00EA2D8C" w:rsidP="00210C19">
      <w:pPr>
        <w:pStyle w:val="ListParagraph"/>
        <w:numPr>
          <w:ilvl w:val="0"/>
          <w:numId w:val="3"/>
        </w:numPr>
        <w:spacing w:before="120" w:after="200" w:line="276" w:lineRule="auto"/>
        <w:ind w:left="714" w:hanging="357"/>
        <w:jc w:val="left"/>
        <w:rPr>
          <w:rFonts w:ascii="Arial" w:hAnsi="Arial" w:cs="Arial"/>
        </w:rPr>
      </w:pPr>
      <w:r w:rsidRPr="005F3D3B">
        <w:rPr>
          <w:rFonts w:ascii="Arial" w:hAnsi="Arial" w:cs="Arial"/>
        </w:rPr>
        <w:t xml:space="preserve">Support kāpō Māori to follow through on individual ‘Pathway Plans’ that contribute to their overall ‘Whānau Ora Plans’ where required. When developing these plans the Provider will link in with existing Whānau Ora Providers, if available in the region the service user resides </w:t>
      </w:r>
    </w:p>
    <w:p w14:paraId="21182674" w14:textId="77777777" w:rsidR="00EA2D8C" w:rsidRPr="005F3D3B" w:rsidRDefault="00EA2D8C" w:rsidP="00210C19">
      <w:pPr>
        <w:pStyle w:val="ListParagraph"/>
        <w:numPr>
          <w:ilvl w:val="0"/>
          <w:numId w:val="3"/>
        </w:numPr>
        <w:spacing w:before="120" w:after="200" w:line="276" w:lineRule="auto"/>
        <w:ind w:left="714" w:hanging="357"/>
        <w:jc w:val="left"/>
        <w:rPr>
          <w:rFonts w:ascii="Arial" w:hAnsi="Arial" w:cs="Arial"/>
        </w:rPr>
      </w:pPr>
      <w:r w:rsidRPr="005F3D3B">
        <w:rPr>
          <w:rFonts w:ascii="Arial" w:hAnsi="Arial" w:cs="Arial"/>
        </w:rPr>
        <w:t xml:space="preserve">Coordinates transition of kāpō Māori and whānau with </w:t>
      </w:r>
      <w:r w:rsidRPr="005F3D3B">
        <w:rPr>
          <w:rFonts w:ascii="Arial" w:hAnsi="Arial" w:cs="Arial"/>
          <w:lang w:val="en-US"/>
        </w:rPr>
        <w:t>Specialist Vision Services to ensure effective cultural support</w:t>
      </w:r>
      <w:r w:rsidRPr="005F3D3B">
        <w:rPr>
          <w:rFonts w:ascii="Arial" w:hAnsi="Arial" w:cs="Arial"/>
        </w:rPr>
        <w:t xml:space="preserve">   </w:t>
      </w:r>
    </w:p>
    <w:p w14:paraId="3687E6FD" w14:textId="77777777" w:rsidR="00EA2D8C" w:rsidRPr="005F3D3B" w:rsidRDefault="00EA2D8C" w:rsidP="00210C19">
      <w:pPr>
        <w:pStyle w:val="ListParagraph"/>
        <w:numPr>
          <w:ilvl w:val="0"/>
          <w:numId w:val="3"/>
        </w:numPr>
        <w:spacing w:before="120" w:after="200" w:line="276" w:lineRule="auto"/>
        <w:ind w:left="714" w:hanging="357"/>
        <w:jc w:val="left"/>
        <w:rPr>
          <w:rFonts w:ascii="Arial" w:hAnsi="Arial" w:cs="Arial"/>
        </w:rPr>
      </w:pPr>
      <w:r w:rsidRPr="005F3D3B">
        <w:rPr>
          <w:rFonts w:ascii="Arial" w:hAnsi="Arial" w:cs="Arial"/>
        </w:rPr>
        <w:t xml:space="preserve">Collaborate with </w:t>
      </w:r>
      <w:r w:rsidRPr="005F3D3B">
        <w:rPr>
          <w:rFonts w:ascii="Arial" w:hAnsi="Arial" w:cs="Arial"/>
          <w:lang w:val="en-US"/>
        </w:rPr>
        <w:t>Specialist Vision Services</w:t>
      </w:r>
      <w:r w:rsidRPr="005F3D3B">
        <w:rPr>
          <w:rFonts w:ascii="Arial" w:hAnsi="Arial" w:cs="Arial"/>
        </w:rPr>
        <w:t xml:space="preserve"> and Ministry of Health on service improvement/opportunities and service gaps that will bene</w:t>
      </w:r>
      <w:r w:rsidR="00DB7C4E">
        <w:rPr>
          <w:rFonts w:ascii="Arial" w:hAnsi="Arial" w:cs="Arial"/>
        </w:rPr>
        <w:t>fit kāpō Māori and their whānau</w:t>
      </w:r>
    </w:p>
    <w:p w14:paraId="16B55041" w14:textId="77777777" w:rsidR="00EA2D8C" w:rsidRPr="005F3D3B" w:rsidRDefault="00EA2D8C" w:rsidP="00210C19">
      <w:pPr>
        <w:pStyle w:val="ListParagraph"/>
        <w:numPr>
          <w:ilvl w:val="0"/>
          <w:numId w:val="3"/>
        </w:numPr>
        <w:spacing w:before="120" w:after="200" w:line="276" w:lineRule="auto"/>
        <w:ind w:left="714" w:hanging="357"/>
        <w:jc w:val="left"/>
        <w:rPr>
          <w:rFonts w:ascii="Arial" w:hAnsi="Arial" w:cs="Arial"/>
          <w:color w:val="000000"/>
          <w:lang w:val="en-US"/>
        </w:rPr>
      </w:pPr>
      <w:r w:rsidRPr="005F3D3B">
        <w:rPr>
          <w:rFonts w:ascii="Arial" w:hAnsi="Arial" w:cs="Arial"/>
        </w:rPr>
        <w:t>Coordinate</w:t>
      </w:r>
      <w:r w:rsidRPr="005F3D3B">
        <w:rPr>
          <w:rFonts w:ascii="Arial" w:hAnsi="Arial" w:cs="Arial"/>
          <w:color w:val="000000"/>
          <w:lang w:val="en-US"/>
        </w:rPr>
        <w:t xml:space="preserve"> the promotion of the Specialist Kāpō Māori Service delivered by the Pr</w:t>
      </w:r>
      <w:r w:rsidR="00DB7C4E">
        <w:rPr>
          <w:rFonts w:ascii="Arial" w:hAnsi="Arial" w:cs="Arial"/>
          <w:color w:val="000000"/>
          <w:lang w:val="en-US"/>
        </w:rPr>
        <w:t>ovider under this specification</w:t>
      </w:r>
    </w:p>
    <w:p w14:paraId="44D48702" w14:textId="77777777" w:rsidR="00EA2D8C" w:rsidRPr="005F3D3B" w:rsidRDefault="00EA2D8C" w:rsidP="00210C19">
      <w:pPr>
        <w:pStyle w:val="ListParagraph"/>
        <w:numPr>
          <w:ilvl w:val="0"/>
          <w:numId w:val="3"/>
        </w:numPr>
        <w:spacing w:before="120" w:after="200" w:line="276" w:lineRule="auto"/>
        <w:ind w:left="714" w:hanging="357"/>
        <w:jc w:val="left"/>
        <w:rPr>
          <w:rFonts w:ascii="Arial" w:hAnsi="Arial" w:cs="Arial"/>
          <w:color w:val="000000"/>
          <w:lang w:val="en-US"/>
        </w:rPr>
      </w:pPr>
      <w:r w:rsidRPr="005F3D3B">
        <w:rPr>
          <w:rFonts w:ascii="Arial" w:hAnsi="Arial" w:cs="Arial"/>
        </w:rPr>
        <w:t xml:space="preserve">Works in collaboration with existing service providers in the kāpō community to support kāpō Māori to explore kāpō Māori and whānau needs related to their blindness and deaf/blindness and </w:t>
      </w:r>
      <w:r w:rsidRPr="005F3D3B">
        <w:rPr>
          <w:rFonts w:ascii="Arial" w:hAnsi="Arial" w:cs="Arial"/>
          <w:snapToGrid w:val="0"/>
        </w:rPr>
        <w:t xml:space="preserve">ensure services delivered </w:t>
      </w:r>
      <w:r w:rsidR="00DB7C4E">
        <w:rPr>
          <w:rFonts w:ascii="Arial" w:hAnsi="Arial" w:cs="Arial"/>
          <w:snapToGrid w:val="0"/>
        </w:rPr>
        <w:t>are effective.</w:t>
      </w:r>
    </w:p>
    <w:p w14:paraId="284C36D0" w14:textId="77777777" w:rsidR="00EA2D8C" w:rsidRDefault="00805C7C" w:rsidP="00805C7C">
      <w:pPr>
        <w:pStyle w:val="Heading3"/>
      </w:pPr>
      <w:r>
        <w:t>3.4</w:t>
      </w:r>
      <w:r>
        <w:tab/>
      </w:r>
      <w:r w:rsidR="00EA2D8C" w:rsidRPr="003F64CB">
        <w:t>Outputs</w:t>
      </w:r>
    </w:p>
    <w:p w14:paraId="0EDF904C" w14:textId="77777777" w:rsidR="00EA2D8C" w:rsidRPr="003F64CB" w:rsidRDefault="00EA2D8C" w:rsidP="00692C89">
      <w:r w:rsidRPr="003F64CB">
        <w:t>In delivering the Service, the Provider will:</w:t>
      </w:r>
    </w:p>
    <w:p w14:paraId="31AF7912" w14:textId="77777777" w:rsidR="00EA2D8C" w:rsidRPr="005F3D3B" w:rsidRDefault="00E040AD" w:rsidP="00210C19">
      <w:pPr>
        <w:pStyle w:val="ListParagraph"/>
        <w:numPr>
          <w:ilvl w:val="0"/>
          <w:numId w:val="4"/>
        </w:numPr>
        <w:spacing w:before="120" w:after="200" w:line="276" w:lineRule="auto"/>
        <w:ind w:left="714" w:hanging="357"/>
        <w:jc w:val="left"/>
        <w:rPr>
          <w:rFonts w:ascii="Arial" w:hAnsi="Arial" w:cs="Arial"/>
        </w:rPr>
      </w:pPr>
      <w:r>
        <w:rPr>
          <w:rFonts w:ascii="Arial" w:hAnsi="Arial" w:cs="Arial"/>
        </w:rPr>
        <w:t>H</w:t>
      </w:r>
      <w:r w:rsidR="00EA2D8C" w:rsidRPr="005F3D3B">
        <w:rPr>
          <w:rFonts w:ascii="Arial" w:hAnsi="Arial" w:cs="Arial"/>
        </w:rPr>
        <w:t xml:space="preserve">ave appropriately skilled and knowledgeable staff  in kaupapa Māori service provision as the first point of contact for new people identifying as Māori </w:t>
      </w:r>
    </w:p>
    <w:p w14:paraId="33C469A0" w14:textId="77777777" w:rsidR="00EA2D8C" w:rsidRPr="005F3D3B" w:rsidRDefault="00E040AD" w:rsidP="00210C19">
      <w:pPr>
        <w:pStyle w:val="ListParagraph"/>
        <w:numPr>
          <w:ilvl w:val="0"/>
          <w:numId w:val="4"/>
        </w:numPr>
        <w:spacing w:before="120" w:after="200" w:line="276" w:lineRule="auto"/>
        <w:ind w:left="714" w:hanging="357"/>
        <w:jc w:val="left"/>
        <w:rPr>
          <w:rFonts w:ascii="Arial" w:hAnsi="Arial" w:cs="Arial"/>
        </w:rPr>
      </w:pPr>
      <w:r>
        <w:rPr>
          <w:rFonts w:ascii="Arial" w:hAnsi="Arial" w:cs="Arial"/>
        </w:rPr>
        <w:t>O</w:t>
      </w:r>
      <w:r w:rsidR="00EA2D8C" w:rsidRPr="005F3D3B">
        <w:rPr>
          <w:rFonts w:ascii="Arial" w:hAnsi="Arial" w:cs="Arial"/>
        </w:rPr>
        <w:t>ffer initial referral to cultural support upon registration to facilitate connection of kāpō Māori and their whānau  to Specialist Vision Services</w:t>
      </w:r>
    </w:p>
    <w:p w14:paraId="111500E9" w14:textId="77777777" w:rsidR="00EA2D8C" w:rsidRPr="005F3D3B" w:rsidRDefault="00E040AD" w:rsidP="00210C19">
      <w:pPr>
        <w:pStyle w:val="ListParagraph"/>
        <w:numPr>
          <w:ilvl w:val="0"/>
          <w:numId w:val="4"/>
        </w:numPr>
        <w:spacing w:before="120" w:after="200" w:line="276" w:lineRule="auto"/>
        <w:ind w:left="714" w:hanging="357"/>
        <w:jc w:val="left"/>
        <w:rPr>
          <w:rFonts w:ascii="Arial" w:hAnsi="Arial" w:cs="Arial"/>
        </w:rPr>
      </w:pPr>
      <w:r>
        <w:rPr>
          <w:rFonts w:ascii="Arial" w:hAnsi="Arial" w:cs="Arial"/>
        </w:rPr>
        <w:t>B</w:t>
      </w:r>
      <w:r w:rsidR="00EA2D8C" w:rsidRPr="005F3D3B">
        <w:rPr>
          <w:rFonts w:ascii="Arial" w:hAnsi="Arial" w:cs="Arial"/>
        </w:rPr>
        <w:t>e the key contact and where appropriate a conduit for re-engagement with the Provider of Specialist Vision Services during times of change or identified service need.</w:t>
      </w:r>
    </w:p>
    <w:p w14:paraId="6DD09FB1" w14:textId="77777777" w:rsidR="00E60067" w:rsidRPr="003F64CB" w:rsidRDefault="00805C7C" w:rsidP="00805C7C">
      <w:pPr>
        <w:pStyle w:val="Heading3"/>
      </w:pPr>
      <w:r>
        <w:lastRenderedPageBreak/>
        <w:t>3.5</w:t>
      </w:r>
      <w:r>
        <w:tab/>
      </w:r>
      <w:r w:rsidR="00E60067" w:rsidRPr="003F64CB">
        <w:t xml:space="preserve">Māori </w:t>
      </w:r>
      <w:r w:rsidR="00070D34">
        <w:t>d</w:t>
      </w:r>
      <w:r w:rsidR="00E60067" w:rsidRPr="003F64CB">
        <w:t>isability</w:t>
      </w:r>
    </w:p>
    <w:p w14:paraId="778B3A37" w14:textId="77777777" w:rsidR="00E60067" w:rsidRPr="003F64CB" w:rsidRDefault="005F3D3B" w:rsidP="00DB7C4E">
      <w:pPr>
        <w:ind w:left="714" w:hanging="714"/>
      </w:pPr>
      <w:r>
        <w:t>3.5.1</w:t>
      </w:r>
      <w:r>
        <w:tab/>
      </w:r>
      <w:r w:rsidR="00E60067" w:rsidRPr="003F64CB">
        <w:t>The Māori Disability Action Plan, Whāia Te Ao Mārama, describes the government’s four priorities to deliver disability services for Māori. The Provider is required to implement Services in line with these four priorities:</w:t>
      </w:r>
    </w:p>
    <w:p w14:paraId="334545FE" w14:textId="77777777" w:rsidR="00E60067" w:rsidRPr="005F3D3B" w:rsidRDefault="00E040AD" w:rsidP="00210C19">
      <w:pPr>
        <w:pStyle w:val="ListParagraph"/>
        <w:numPr>
          <w:ilvl w:val="0"/>
          <w:numId w:val="5"/>
        </w:numPr>
        <w:spacing w:before="120" w:after="200" w:line="276" w:lineRule="auto"/>
        <w:ind w:left="714" w:hanging="357"/>
        <w:rPr>
          <w:rFonts w:ascii="Arial" w:hAnsi="Arial" w:cs="Arial"/>
          <w:lang w:val="en-US"/>
        </w:rPr>
      </w:pPr>
      <w:r>
        <w:rPr>
          <w:rFonts w:ascii="Arial" w:hAnsi="Arial" w:cs="Arial"/>
          <w:lang w:val="en-US"/>
        </w:rPr>
        <w:t>I</w:t>
      </w:r>
      <w:r w:rsidR="00E60067" w:rsidRPr="005F3D3B">
        <w:rPr>
          <w:rFonts w:ascii="Arial" w:hAnsi="Arial" w:cs="Arial"/>
          <w:lang w:val="en-US"/>
        </w:rPr>
        <w:t>mprove outcomes for Māori</w:t>
      </w:r>
    </w:p>
    <w:p w14:paraId="039AFE6A" w14:textId="77777777" w:rsidR="00E60067" w:rsidRPr="005F3D3B" w:rsidRDefault="00E040AD" w:rsidP="00210C19">
      <w:pPr>
        <w:pStyle w:val="ListParagraph"/>
        <w:numPr>
          <w:ilvl w:val="0"/>
          <w:numId w:val="5"/>
        </w:numPr>
        <w:spacing w:before="120" w:after="200" w:line="276" w:lineRule="auto"/>
        <w:ind w:left="714" w:hanging="357"/>
        <w:rPr>
          <w:rFonts w:ascii="Arial" w:hAnsi="Arial" w:cs="Arial"/>
          <w:lang w:val="en-US"/>
        </w:rPr>
      </w:pPr>
      <w:r>
        <w:rPr>
          <w:rFonts w:ascii="Arial" w:hAnsi="Arial" w:cs="Arial"/>
          <w:lang w:val="en-US"/>
        </w:rPr>
        <w:t>S</w:t>
      </w:r>
      <w:r w:rsidR="00E60067" w:rsidRPr="005F3D3B">
        <w:rPr>
          <w:rFonts w:ascii="Arial" w:hAnsi="Arial" w:cs="Arial"/>
          <w:lang w:val="en-US"/>
        </w:rPr>
        <w:t xml:space="preserve">upport whānau </w:t>
      </w:r>
    </w:p>
    <w:p w14:paraId="6C1ED384" w14:textId="77777777" w:rsidR="00E60067" w:rsidRPr="005F3D3B" w:rsidRDefault="00E040AD" w:rsidP="00210C19">
      <w:pPr>
        <w:pStyle w:val="ListParagraph"/>
        <w:numPr>
          <w:ilvl w:val="0"/>
          <w:numId w:val="5"/>
        </w:numPr>
        <w:spacing w:before="120" w:after="200" w:line="276" w:lineRule="auto"/>
        <w:ind w:left="714" w:hanging="357"/>
        <w:rPr>
          <w:rFonts w:ascii="Arial" w:hAnsi="Arial" w:cs="Arial"/>
          <w:lang w:val="en-US"/>
        </w:rPr>
      </w:pPr>
      <w:r>
        <w:rPr>
          <w:rFonts w:ascii="Arial" w:hAnsi="Arial" w:cs="Arial"/>
          <w:lang w:val="en-US"/>
        </w:rPr>
        <w:t>P</w:t>
      </w:r>
      <w:r w:rsidR="00E60067" w:rsidRPr="005F3D3B">
        <w:rPr>
          <w:rFonts w:ascii="Arial" w:hAnsi="Arial" w:cs="Arial"/>
          <w:lang w:val="en-US"/>
        </w:rPr>
        <w:t>artner with Māori communities</w:t>
      </w:r>
    </w:p>
    <w:p w14:paraId="75A552D4" w14:textId="77777777" w:rsidR="00E60067" w:rsidRPr="005F3D3B" w:rsidRDefault="00E040AD" w:rsidP="00210C19">
      <w:pPr>
        <w:pStyle w:val="ListParagraph"/>
        <w:numPr>
          <w:ilvl w:val="0"/>
          <w:numId w:val="5"/>
        </w:numPr>
        <w:spacing w:before="120" w:after="200" w:line="276" w:lineRule="auto"/>
        <w:ind w:left="714" w:hanging="357"/>
        <w:rPr>
          <w:rFonts w:ascii="Arial" w:hAnsi="Arial" w:cs="Arial"/>
        </w:rPr>
      </w:pPr>
      <w:r>
        <w:rPr>
          <w:rFonts w:ascii="Arial" w:hAnsi="Arial" w:cs="Arial"/>
          <w:lang w:val="en-US"/>
        </w:rPr>
        <w:t>I</w:t>
      </w:r>
      <w:r w:rsidR="00E60067" w:rsidRPr="005F3D3B">
        <w:rPr>
          <w:rFonts w:ascii="Arial" w:hAnsi="Arial" w:cs="Arial"/>
          <w:lang w:val="en-US"/>
        </w:rPr>
        <w:t>mprove</w:t>
      </w:r>
      <w:r w:rsidR="00E60067" w:rsidRPr="005F3D3B">
        <w:rPr>
          <w:rFonts w:ascii="Arial" w:hAnsi="Arial" w:cs="Arial"/>
        </w:rPr>
        <w:t xml:space="preserve"> organisational responsiveness.</w:t>
      </w:r>
    </w:p>
    <w:p w14:paraId="62679429" w14:textId="77777777" w:rsidR="00E60067" w:rsidRPr="00692C89" w:rsidRDefault="005F3D3B" w:rsidP="00DB7C4E">
      <w:pPr>
        <w:ind w:left="714" w:hanging="714"/>
      </w:pPr>
      <w:r>
        <w:t>3.5.2</w:t>
      </w:r>
      <w:r>
        <w:tab/>
      </w:r>
      <w:r w:rsidR="00E60067" w:rsidRPr="00692C89">
        <w:t>The Provider will act in accordance with the articles and principles of the Te Tiriti o Waitangi (Treaty of Waitangi) and will ensure that:</w:t>
      </w:r>
    </w:p>
    <w:p w14:paraId="3AABE08E" w14:textId="77777777" w:rsidR="00E60067" w:rsidRPr="005F3D3B" w:rsidRDefault="00E040AD" w:rsidP="00210C19">
      <w:pPr>
        <w:pStyle w:val="ListParagraph"/>
        <w:numPr>
          <w:ilvl w:val="0"/>
          <w:numId w:val="6"/>
        </w:numPr>
        <w:spacing w:before="120" w:after="200" w:line="276" w:lineRule="auto"/>
        <w:ind w:left="714" w:hanging="357"/>
        <w:jc w:val="left"/>
        <w:rPr>
          <w:rFonts w:ascii="Arial" w:hAnsi="Arial" w:cs="Arial"/>
          <w:lang w:val="en-US"/>
        </w:rPr>
      </w:pPr>
      <w:r>
        <w:rPr>
          <w:rFonts w:ascii="Arial" w:hAnsi="Arial" w:cs="Arial"/>
          <w:lang w:val="en-US"/>
        </w:rPr>
        <w:t>K</w:t>
      </w:r>
      <w:r w:rsidR="00E60067" w:rsidRPr="005F3D3B">
        <w:rPr>
          <w:rFonts w:ascii="Arial" w:hAnsi="Arial" w:cs="Arial"/>
          <w:lang w:val="en-US"/>
        </w:rPr>
        <w:t>āpō Māori have access to a service that is delivered in a manner, and by personnel, both culturally acceptable and appropriate in order to realize their aspirations as Māori who are kāpō</w:t>
      </w:r>
    </w:p>
    <w:p w14:paraId="6ED2847F" w14:textId="77777777" w:rsidR="00E60067" w:rsidRPr="005F3D3B" w:rsidRDefault="00E040AD" w:rsidP="00210C19">
      <w:pPr>
        <w:pStyle w:val="ListParagraph"/>
        <w:numPr>
          <w:ilvl w:val="0"/>
          <w:numId w:val="6"/>
        </w:numPr>
        <w:spacing w:before="120" w:after="200" w:line="276" w:lineRule="auto"/>
        <w:ind w:left="714" w:hanging="357"/>
        <w:jc w:val="left"/>
        <w:rPr>
          <w:rFonts w:ascii="Arial" w:hAnsi="Arial" w:cs="Arial"/>
          <w:lang w:val="en-US"/>
        </w:rPr>
      </w:pPr>
      <w:r>
        <w:rPr>
          <w:rFonts w:ascii="Arial" w:hAnsi="Arial" w:cs="Arial"/>
          <w:lang w:val="en-US"/>
        </w:rPr>
        <w:t>K</w:t>
      </w:r>
      <w:r w:rsidR="00E60067" w:rsidRPr="005F3D3B">
        <w:rPr>
          <w:rFonts w:ascii="Arial" w:hAnsi="Arial" w:cs="Arial"/>
          <w:lang w:val="en-US"/>
        </w:rPr>
        <w:t xml:space="preserve">āpō Māori and their whānau will receive information on and access to interventions, which may be more appropriate or responsive to their eye health, cultural needs and overall wellbeing. </w:t>
      </w:r>
    </w:p>
    <w:p w14:paraId="1D31DEF8" w14:textId="77777777" w:rsidR="00E60067" w:rsidRPr="00692C89" w:rsidRDefault="005F3D3B" w:rsidP="00DB7C4E">
      <w:pPr>
        <w:ind w:left="714" w:hanging="714"/>
        <w:rPr>
          <w:lang w:val="en-US"/>
        </w:rPr>
      </w:pPr>
      <w:r>
        <w:rPr>
          <w:lang w:val="en-US"/>
        </w:rPr>
        <w:t>3.5.3</w:t>
      </w:r>
      <w:r>
        <w:rPr>
          <w:lang w:val="en-US"/>
        </w:rPr>
        <w:tab/>
      </w:r>
      <w:r w:rsidR="00E60067" w:rsidRPr="00692C89">
        <w:rPr>
          <w:lang w:val="en-US"/>
        </w:rPr>
        <w:t>The Provider will ensure that it provides the Services in an appropriate kaupapa Māori manner.   This will include, but not necessarily be limited to:</w:t>
      </w:r>
    </w:p>
    <w:p w14:paraId="1D439A0D" w14:textId="77777777" w:rsidR="00E60067" w:rsidRPr="005F3D3B" w:rsidRDefault="00E040AD" w:rsidP="00210C19">
      <w:pPr>
        <w:pStyle w:val="ListParagraph"/>
        <w:numPr>
          <w:ilvl w:val="0"/>
          <w:numId w:val="7"/>
        </w:numPr>
        <w:spacing w:before="120" w:after="200" w:line="276" w:lineRule="auto"/>
        <w:ind w:left="714" w:hanging="357"/>
        <w:jc w:val="left"/>
        <w:rPr>
          <w:rFonts w:ascii="Arial" w:hAnsi="Arial" w:cs="Arial"/>
          <w:lang w:val="en-US"/>
        </w:rPr>
      </w:pPr>
      <w:r>
        <w:rPr>
          <w:rFonts w:ascii="Arial" w:hAnsi="Arial" w:cs="Arial"/>
          <w:lang w:val="en-US"/>
        </w:rPr>
        <w:t>I</w:t>
      </w:r>
      <w:r w:rsidR="00E60067" w:rsidRPr="005F3D3B">
        <w:rPr>
          <w:rFonts w:ascii="Arial" w:hAnsi="Arial" w:cs="Arial"/>
          <w:lang w:val="en-US"/>
        </w:rPr>
        <w:t>ncorpora</w:t>
      </w:r>
      <w:r w:rsidR="005A3BFB">
        <w:rPr>
          <w:rFonts w:ascii="Arial" w:hAnsi="Arial" w:cs="Arial"/>
          <w:lang w:val="en-US"/>
        </w:rPr>
        <w:t xml:space="preserve">ting </w:t>
      </w:r>
      <w:r w:rsidR="00E60067" w:rsidRPr="005F3D3B">
        <w:rPr>
          <w:rFonts w:ascii="Arial" w:hAnsi="Arial" w:cs="Arial"/>
          <w:lang w:val="en-US"/>
        </w:rPr>
        <w:t>tikanga Māori</w:t>
      </w:r>
    </w:p>
    <w:p w14:paraId="4579A2EA" w14:textId="77777777" w:rsidR="00E60067" w:rsidRPr="005F3D3B" w:rsidRDefault="00E040AD" w:rsidP="00210C19">
      <w:pPr>
        <w:pStyle w:val="ListParagraph"/>
        <w:numPr>
          <w:ilvl w:val="0"/>
          <w:numId w:val="7"/>
        </w:numPr>
        <w:spacing w:before="120" w:after="200" w:line="276" w:lineRule="auto"/>
        <w:ind w:left="714" w:hanging="357"/>
        <w:jc w:val="left"/>
        <w:rPr>
          <w:rFonts w:ascii="Arial" w:hAnsi="Arial" w:cs="Arial"/>
          <w:lang w:val="en-US"/>
        </w:rPr>
      </w:pPr>
      <w:r>
        <w:rPr>
          <w:rFonts w:ascii="Arial" w:hAnsi="Arial" w:cs="Arial"/>
          <w:lang w:val="en-US"/>
        </w:rPr>
        <w:t>R</w:t>
      </w:r>
      <w:r w:rsidR="00E60067" w:rsidRPr="005F3D3B">
        <w:rPr>
          <w:rFonts w:ascii="Arial" w:hAnsi="Arial" w:cs="Arial"/>
          <w:lang w:val="en-US"/>
        </w:rPr>
        <w:t>ecruitment of Māori staff where possible</w:t>
      </w:r>
    </w:p>
    <w:p w14:paraId="666BBBB4" w14:textId="77777777" w:rsidR="00E60067" w:rsidRPr="005F3D3B" w:rsidRDefault="00E040AD" w:rsidP="00210C19">
      <w:pPr>
        <w:pStyle w:val="ListParagraph"/>
        <w:numPr>
          <w:ilvl w:val="0"/>
          <w:numId w:val="7"/>
        </w:numPr>
        <w:spacing w:before="120" w:after="200" w:line="276" w:lineRule="auto"/>
        <w:ind w:left="714" w:hanging="357"/>
        <w:jc w:val="left"/>
        <w:rPr>
          <w:rFonts w:ascii="Arial" w:hAnsi="Arial" w:cs="Arial"/>
          <w:lang w:val="en-US"/>
        </w:rPr>
      </w:pPr>
      <w:r>
        <w:rPr>
          <w:rFonts w:ascii="Arial" w:hAnsi="Arial" w:cs="Arial"/>
          <w:lang w:val="en-US"/>
        </w:rPr>
        <w:t>E</w:t>
      </w:r>
      <w:r w:rsidR="00E60067" w:rsidRPr="005F3D3B">
        <w:rPr>
          <w:rFonts w:ascii="Arial" w:hAnsi="Arial" w:cs="Arial"/>
          <w:lang w:val="en-US"/>
        </w:rPr>
        <w:t>stablishing links with the tangata whenua and kaumatua</w:t>
      </w:r>
    </w:p>
    <w:p w14:paraId="4E0CDA48" w14:textId="77777777" w:rsidR="00E60067" w:rsidRPr="005F3D3B" w:rsidRDefault="00E040AD" w:rsidP="00210C19">
      <w:pPr>
        <w:pStyle w:val="ListParagraph"/>
        <w:numPr>
          <w:ilvl w:val="0"/>
          <w:numId w:val="7"/>
        </w:numPr>
        <w:spacing w:before="120" w:after="200" w:line="276" w:lineRule="auto"/>
        <w:ind w:left="714" w:hanging="357"/>
        <w:jc w:val="left"/>
        <w:rPr>
          <w:rFonts w:ascii="Arial" w:hAnsi="Arial" w:cs="Arial"/>
          <w:lang w:val="en-US"/>
        </w:rPr>
      </w:pPr>
      <w:r>
        <w:rPr>
          <w:rFonts w:ascii="Arial" w:hAnsi="Arial" w:cs="Arial"/>
          <w:lang w:val="en-US"/>
        </w:rPr>
        <w:t>M</w:t>
      </w:r>
      <w:r w:rsidR="00E60067" w:rsidRPr="005F3D3B">
        <w:rPr>
          <w:rFonts w:ascii="Arial" w:hAnsi="Arial" w:cs="Arial"/>
          <w:lang w:val="en-US"/>
        </w:rPr>
        <w:t xml:space="preserve">eeting the culturally appropriate standards defined by the Ministry </w:t>
      </w:r>
    </w:p>
    <w:p w14:paraId="5E1ED997" w14:textId="77777777" w:rsidR="00E60067" w:rsidRPr="005F3D3B" w:rsidRDefault="00E040AD" w:rsidP="00210C19">
      <w:pPr>
        <w:pStyle w:val="ListParagraph"/>
        <w:numPr>
          <w:ilvl w:val="0"/>
          <w:numId w:val="7"/>
        </w:numPr>
        <w:spacing w:before="120" w:after="200" w:line="276" w:lineRule="auto"/>
        <w:ind w:left="714" w:hanging="357"/>
        <w:jc w:val="left"/>
        <w:rPr>
          <w:rFonts w:ascii="Arial" w:hAnsi="Arial" w:cs="Arial"/>
          <w:lang w:val="en-US"/>
        </w:rPr>
      </w:pPr>
      <w:r>
        <w:rPr>
          <w:rFonts w:ascii="Arial" w:hAnsi="Arial" w:cs="Arial"/>
          <w:lang w:val="en-US"/>
        </w:rPr>
        <w:t>D</w:t>
      </w:r>
      <w:r w:rsidR="00E60067" w:rsidRPr="005F3D3B">
        <w:rPr>
          <w:rFonts w:ascii="Arial" w:hAnsi="Arial" w:cs="Arial"/>
          <w:lang w:val="en-US"/>
        </w:rPr>
        <w:t>evelopment of a monitoring framework with Māori that reviews and evaluates whether outcomes for kāpō Māori are being met in an appropriate and timely way.</w:t>
      </w:r>
    </w:p>
    <w:p w14:paraId="608E6319" w14:textId="77777777" w:rsidR="007353B1" w:rsidRPr="003F64CB" w:rsidRDefault="0085371D" w:rsidP="00692C89">
      <w:pPr>
        <w:pStyle w:val="Heading2"/>
      </w:pPr>
      <w:r w:rsidRPr="003F64CB">
        <w:t>4</w:t>
      </w:r>
      <w:r w:rsidR="00692C89">
        <w:t>.</w:t>
      </w:r>
      <w:r w:rsidR="007353B1" w:rsidRPr="003F64CB">
        <w:t xml:space="preserve"> </w:t>
      </w:r>
      <w:r w:rsidR="007C1345" w:rsidRPr="003F64CB">
        <w:tab/>
      </w:r>
      <w:r w:rsidR="00D70710" w:rsidRPr="003F64CB">
        <w:t xml:space="preserve">Service Performance </w:t>
      </w:r>
      <w:r w:rsidRPr="003F64CB">
        <w:t>Measures</w:t>
      </w:r>
    </w:p>
    <w:p w14:paraId="517CAFD7" w14:textId="77777777" w:rsidR="00B60A0C" w:rsidRPr="003F64CB" w:rsidRDefault="00B60A0C" w:rsidP="00692C89">
      <w:r w:rsidRPr="003F64CB">
        <w:t xml:space="preserve">Performance Measures form part of the Results Based Accountability (RBA) Framework. The Performance Measures in the table below represent key service areas the Purchasing Agency and the Provider will monitor to help assess service delivery. Full Reporting Requirements regarding these measures are detailed in the Outcome Agreement. It is anticipated the Performance Measures will evolve over time to reflect Ministry and </w:t>
      </w:r>
      <w:r w:rsidR="00366BB2" w:rsidRPr="003F64CB">
        <w:t>Provider</w:t>
      </w:r>
      <w:r w:rsidRPr="003F64CB">
        <w:t xml:space="preserve"> priorities. </w:t>
      </w:r>
    </w:p>
    <w:p w14:paraId="3772AB50" w14:textId="77777777" w:rsidR="00B60A0C" w:rsidRPr="003F64CB" w:rsidRDefault="00B60A0C" w:rsidP="00692C89">
      <w:r w:rsidRPr="003F64CB">
        <w:t>The “How much”, “How well” and “Better off” headings relate to different types of RBA performance measures.</w:t>
      </w:r>
    </w:p>
    <w:tbl>
      <w:tblPr>
        <w:tblStyle w:val="TableGrid"/>
        <w:tblW w:w="5000" w:type="pct"/>
        <w:tblLook w:val="04A0" w:firstRow="1" w:lastRow="0" w:firstColumn="1" w:lastColumn="0" w:noHBand="0" w:noVBand="1"/>
        <w:tblCaption w:val="Table2"/>
      </w:tblPr>
      <w:tblGrid>
        <w:gridCol w:w="445"/>
        <w:gridCol w:w="3078"/>
        <w:gridCol w:w="2714"/>
        <w:gridCol w:w="2779"/>
      </w:tblGrid>
      <w:tr w:rsidR="00B60A0C" w:rsidRPr="00E2358A" w14:paraId="7C109816" w14:textId="77777777" w:rsidTr="00E2358A">
        <w:trPr>
          <w:tblHeader/>
        </w:trPr>
        <w:tc>
          <w:tcPr>
            <w:tcW w:w="247" w:type="pct"/>
            <w:shd w:val="clear" w:color="auto" w:fill="auto"/>
            <w:vAlign w:val="center"/>
          </w:tcPr>
          <w:p w14:paraId="4522FE98" w14:textId="77777777" w:rsidR="00B60A0C" w:rsidRPr="00E2358A" w:rsidRDefault="00B60A0C" w:rsidP="00692C89">
            <w:pPr>
              <w:rPr>
                <w:rFonts w:ascii="Arial" w:hAnsi="Arial" w:cs="Arial"/>
                <w:color w:val="000000" w:themeColor="text1"/>
                <w:sz w:val="24"/>
                <w:szCs w:val="24"/>
              </w:rPr>
            </w:pPr>
          </w:p>
        </w:tc>
        <w:tc>
          <w:tcPr>
            <w:tcW w:w="1707" w:type="pct"/>
            <w:tcBorders>
              <w:bottom w:val="single" w:sz="4" w:space="0" w:color="auto"/>
            </w:tcBorders>
            <w:shd w:val="clear" w:color="auto" w:fill="auto"/>
            <w:vAlign w:val="center"/>
          </w:tcPr>
          <w:p w14:paraId="6A8DE196" w14:textId="77777777" w:rsidR="00B60A0C" w:rsidRPr="00851006" w:rsidRDefault="00B60A0C" w:rsidP="00692C89">
            <w:pPr>
              <w:rPr>
                <w:rFonts w:ascii="Arial" w:hAnsi="Arial" w:cs="Arial"/>
                <w:b/>
                <w:color w:val="000000" w:themeColor="text1"/>
                <w:sz w:val="24"/>
                <w:szCs w:val="24"/>
              </w:rPr>
            </w:pPr>
            <w:r w:rsidRPr="00851006">
              <w:rPr>
                <w:rFonts w:ascii="Arial" w:hAnsi="Arial" w:cs="Arial"/>
                <w:b/>
                <w:color w:val="000000" w:themeColor="text1"/>
                <w:sz w:val="24"/>
                <w:szCs w:val="24"/>
              </w:rPr>
              <w:t>How much</w:t>
            </w:r>
          </w:p>
        </w:tc>
        <w:tc>
          <w:tcPr>
            <w:tcW w:w="1505" w:type="pct"/>
            <w:tcBorders>
              <w:bottom w:val="single" w:sz="4" w:space="0" w:color="auto"/>
            </w:tcBorders>
            <w:shd w:val="clear" w:color="auto" w:fill="auto"/>
            <w:vAlign w:val="center"/>
          </w:tcPr>
          <w:p w14:paraId="6014258F" w14:textId="77777777" w:rsidR="00B60A0C" w:rsidRPr="00851006" w:rsidRDefault="00B60A0C" w:rsidP="00692C89">
            <w:pPr>
              <w:rPr>
                <w:rFonts w:ascii="Arial" w:hAnsi="Arial" w:cs="Arial"/>
                <w:b/>
                <w:color w:val="000000" w:themeColor="text1"/>
                <w:sz w:val="24"/>
                <w:szCs w:val="24"/>
              </w:rPr>
            </w:pPr>
            <w:r w:rsidRPr="00851006">
              <w:rPr>
                <w:rFonts w:ascii="Arial" w:hAnsi="Arial" w:cs="Arial"/>
                <w:b/>
                <w:color w:val="000000" w:themeColor="text1"/>
                <w:sz w:val="24"/>
                <w:szCs w:val="24"/>
              </w:rPr>
              <w:t>How well</w:t>
            </w:r>
          </w:p>
        </w:tc>
        <w:tc>
          <w:tcPr>
            <w:tcW w:w="1541" w:type="pct"/>
            <w:tcBorders>
              <w:bottom w:val="single" w:sz="4" w:space="0" w:color="auto"/>
            </w:tcBorders>
            <w:shd w:val="clear" w:color="auto" w:fill="auto"/>
            <w:vAlign w:val="center"/>
          </w:tcPr>
          <w:p w14:paraId="7FF1D8A1" w14:textId="77777777" w:rsidR="00B60A0C" w:rsidRPr="00851006" w:rsidRDefault="00B60A0C" w:rsidP="00692C89">
            <w:pPr>
              <w:rPr>
                <w:rFonts w:ascii="Arial" w:hAnsi="Arial" w:cs="Arial"/>
                <w:b/>
                <w:color w:val="000000" w:themeColor="text1"/>
                <w:sz w:val="24"/>
                <w:szCs w:val="24"/>
              </w:rPr>
            </w:pPr>
            <w:r w:rsidRPr="00851006">
              <w:rPr>
                <w:rFonts w:ascii="Arial" w:hAnsi="Arial" w:cs="Arial"/>
                <w:b/>
                <w:color w:val="000000" w:themeColor="text1"/>
                <w:sz w:val="24"/>
                <w:szCs w:val="24"/>
              </w:rPr>
              <w:t>Better off</w:t>
            </w:r>
          </w:p>
        </w:tc>
      </w:tr>
      <w:tr w:rsidR="00E2358A" w:rsidRPr="00E2358A" w14:paraId="68EA1CED" w14:textId="77777777" w:rsidTr="00E2358A">
        <w:tc>
          <w:tcPr>
            <w:tcW w:w="247" w:type="pct"/>
            <w:shd w:val="clear" w:color="auto" w:fill="FFFFFF" w:themeFill="background1"/>
          </w:tcPr>
          <w:p w14:paraId="23A79116" w14:textId="77777777" w:rsidR="00E2358A" w:rsidRPr="00E2358A" w:rsidRDefault="00E2358A" w:rsidP="00692C89">
            <w:pPr>
              <w:rPr>
                <w:rFonts w:cs="Arial"/>
                <w:szCs w:val="24"/>
              </w:rPr>
            </w:pPr>
          </w:p>
        </w:tc>
        <w:tc>
          <w:tcPr>
            <w:tcW w:w="1707" w:type="pct"/>
            <w:shd w:val="clear" w:color="auto" w:fill="FFFFFF" w:themeFill="background1"/>
          </w:tcPr>
          <w:p w14:paraId="6E75ADAA" w14:textId="77777777" w:rsidR="00E2358A" w:rsidRPr="00E2358A" w:rsidRDefault="00E2358A" w:rsidP="00E2358A">
            <w:pPr>
              <w:rPr>
                <w:rFonts w:cs="Arial"/>
                <w:i/>
                <w:sz w:val="24"/>
                <w:szCs w:val="24"/>
              </w:rPr>
            </w:pPr>
            <w:r w:rsidRPr="00E2358A">
              <w:rPr>
                <w:rFonts w:cs="Arial"/>
                <w:i/>
                <w:sz w:val="24"/>
                <w:szCs w:val="24"/>
              </w:rPr>
              <w:t>All Services</w:t>
            </w:r>
          </w:p>
        </w:tc>
        <w:tc>
          <w:tcPr>
            <w:tcW w:w="1505" w:type="pct"/>
            <w:shd w:val="clear" w:color="auto" w:fill="FFFFFF" w:themeFill="background1"/>
          </w:tcPr>
          <w:p w14:paraId="33944733" w14:textId="77777777" w:rsidR="00E2358A" w:rsidRPr="00E2358A" w:rsidRDefault="00E2358A" w:rsidP="00692C89">
            <w:pPr>
              <w:rPr>
                <w:rFonts w:cs="Arial"/>
                <w:szCs w:val="24"/>
              </w:rPr>
            </w:pPr>
          </w:p>
        </w:tc>
        <w:tc>
          <w:tcPr>
            <w:tcW w:w="1541" w:type="pct"/>
            <w:shd w:val="clear" w:color="auto" w:fill="FFFFFF" w:themeFill="background1"/>
          </w:tcPr>
          <w:p w14:paraId="5A7C2D7E" w14:textId="77777777" w:rsidR="00E2358A" w:rsidRPr="00E2358A" w:rsidRDefault="00E2358A" w:rsidP="00692C89">
            <w:pPr>
              <w:rPr>
                <w:rFonts w:cs="Arial"/>
                <w:szCs w:val="24"/>
              </w:rPr>
            </w:pPr>
          </w:p>
        </w:tc>
      </w:tr>
      <w:tr w:rsidR="00B60A0C" w:rsidRPr="00E2358A" w14:paraId="294158F8" w14:textId="77777777" w:rsidTr="00851006">
        <w:tc>
          <w:tcPr>
            <w:tcW w:w="247" w:type="pct"/>
            <w:shd w:val="clear" w:color="auto" w:fill="FFFFFF" w:themeFill="background1"/>
          </w:tcPr>
          <w:p w14:paraId="7864AE59" w14:textId="77777777" w:rsidR="00B60A0C" w:rsidRPr="00E2358A" w:rsidRDefault="003315C9" w:rsidP="00692C89">
            <w:pPr>
              <w:rPr>
                <w:rFonts w:ascii="Arial" w:hAnsi="Arial" w:cs="Arial"/>
                <w:sz w:val="24"/>
                <w:szCs w:val="24"/>
              </w:rPr>
            </w:pPr>
            <w:r w:rsidRPr="00E2358A">
              <w:rPr>
                <w:rFonts w:ascii="Arial" w:hAnsi="Arial" w:cs="Arial"/>
                <w:sz w:val="24"/>
                <w:szCs w:val="24"/>
              </w:rPr>
              <w:lastRenderedPageBreak/>
              <w:t>1</w:t>
            </w:r>
          </w:p>
        </w:tc>
        <w:tc>
          <w:tcPr>
            <w:tcW w:w="1707" w:type="pct"/>
            <w:shd w:val="clear" w:color="auto" w:fill="FFFFFF" w:themeFill="background1"/>
          </w:tcPr>
          <w:p w14:paraId="49818F02" w14:textId="77777777" w:rsidR="00B60A0C" w:rsidRPr="00E2358A" w:rsidRDefault="00E2358A" w:rsidP="00851006">
            <w:pPr>
              <w:jc w:val="left"/>
              <w:rPr>
                <w:rFonts w:ascii="Arial" w:hAnsi="Arial" w:cs="Arial"/>
              </w:rPr>
            </w:pPr>
            <w:r w:rsidRPr="00E2358A">
              <w:rPr>
                <w:rFonts w:ascii="Arial" w:hAnsi="Arial" w:cs="Arial"/>
              </w:rPr>
              <w:t># total number of active service users</w:t>
            </w:r>
          </w:p>
        </w:tc>
        <w:tc>
          <w:tcPr>
            <w:tcW w:w="1505" w:type="pct"/>
            <w:shd w:val="clear" w:color="auto" w:fill="F2F2F2" w:themeFill="background1" w:themeFillShade="F2"/>
          </w:tcPr>
          <w:p w14:paraId="0A58112D" w14:textId="77777777" w:rsidR="00B60A0C" w:rsidRPr="00E2358A" w:rsidRDefault="00B60A0C" w:rsidP="00851006">
            <w:pPr>
              <w:jc w:val="left"/>
              <w:rPr>
                <w:rFonts w:ascii="Arial" w:hAnsi="Arial" w:cs="Arial"/>
                <w:sz w:val="24"/>
                <w:szCs w:val="24"/>
              </w:rPr>
            </w:pPr>
          </w:p>
        </w:tc>
        <w:tc>
          <w:tcPr>
            <w:tcW w:w="1541" w:type="pct"/>
            <w:shd w:val="clear" w:color="auto" w:fill="F2F2F2" w:themeFill="background1" w:themeFillShade="F2"/>
          </w:tcPr>
          <w:p w14:paraId="6F97AFD4" w14:textId="77777777" w:rsidR="00B60A0C" w:rsidRPr="00E2358A" w:rsidRDefault="00B60A0C" w:rsidP="00851006">
            <w:pPr>
              <w:jc w:val="left"/>
              <w:rPr>
                <w:rFonts w:ascii="Arial" w:hAnsi="Arial" w:cs="Arial"/>
                <w:sz w:val="24"/>
                <w:szCs w:val="24"/>
              </w:rPr>
            </w:pPr>
          </w:p>
        </w:tc>
      </w:tr>
      <w:tr w:rsidR="00B60A0C" w:rsidRPr="00E2358A" w14:paraId="14533549" w14:textId="77777777" w:rsidTr="00851006">
        <w:tc>
          <w:tcPr>
            <w:tcW w:w="247" w:type="pct"/>
            <w:shd w:val="clear" w:color="auto" w:fill="FFFFFF" w:themeFill="background1"/>
          </w:tcPr>
          <w:p w14:paraId="4AFEECCC" w14:textId="77777777" w:rsidR="00B60A0C" w:rsidRPr="00E2358A" w:rsidRDefault="003315C9" w:rsidP="00692C89">
            <w:pPr>
              <w:rPr>
                <w:rFonts w:ascii="Arial" w:hAnsi="Arial" w:cs="Arial"/>
                <w:sz w:val="24"/>
                <w:szCs w:val="24"/>
              </w:rPr>
            </w:pPr>
            <w:r w:rsidRPr="00E2358A">
              <w:rPr>
                <w:rFonts w:ascii="Arial" w:hAnsi="Arial" w:cs="Arial"/>
                <w:sz w:val="24"/>
                <w:szCs w:val="24"/>
              </w:rPr>
              <w:t>2.</w:t>
            </w:r>
          </w:p>
        </w:tc>
        <w:tc>
          <w:tcPr>
            <w:tcW w:w="1707" w:type="pct"/>
            <w:shd w:val="clear" w:color="auto" w:fill="FFFFFF" w:themeFill="background1"/>
          </w:tcPr>
          <w:p w14:paraId="30CF2B9F" w14:textId="77777777" w:rsidR="00B60A0C" w:rsidRPr="00E2358A" w:rsidRDefault="00E2358A" w:rsidP="00851006">
            <w:pPr>
              <w:jc w:val="left"/>
              <w:rPr>
                <w:rFonts w:ascii="Arial" w:hAnsi="Arial" w:cs="Arial"/>
              </w:rPr>
            </w:pPr>
            <w:r w:rsidRPr="00E2358A">
              <w:rPr>
                <w:rFonts w:ascii="Arial" w:hAnsi="Arial" w:cs="Arial"/>
              </w:rPr>
              <w:t># of new service users</w:t>
            </w:r>
          </w:p>
        </w:tc>
        <w:tc>
          <w:tcPr>
            <w:tcW w:w="1505" w:type="pct"/>
            <w:shd w:val="clear" w:color="auto" w:fill="F2F2F2" w:themeFill="background1" w:themeFillShade="F2"/>
          </w:tcPr>
          <w:p w14:paraId="16C9409D" w14:textId="77777777" w:rsidR="00B60A0C" w:rsidRPr="00E2358A" w:rsidRDefault="00B60A0C" w:rsidP="00851006">
            <w:pPr>
              <w:jc w:val="left"/>
              <w:rPr>
                <w:rFonts w:ascii="Arial" w:hAnsi="Arial" w:cs="Arial"/>
                <w:sz w:val="24"/>
                <w:szCs w:val="24"/>
              </w:rPr>
            </w:pPr>
          </w:p>
        </w:tc>
        <w:tc>
          <w:tcPr>
            <w:tcW w:w="1541" w:type="pct"/>
            <w:shd w:val="clear" w:color="auto" w:fill="F2F2F2" w:themeFill="background1" w:themeFillShade="F2"/>
          </w:tcPr>
          <w:p w14:paraId="41C0964F" w14:textId="77777777" w:rsidR="00B60A0C" w:rsidRPr="00E2358A" w:rsidRDefault="00B60A0C" w:rsidP="00851006">
            <w:pPr>
              <w:jc w:val="left"/>
              <w:rPr>
                <w:rFonts w:ascii="Arial" w:hAnsi="Arial" w:cs="Arial"/>
                <w:sz w:val="24"/>
                <w:szCs w:val="24"/>
              </w:rPr>
            </w:pPr>
          </w:p>
        </w:tc>
      </w:tr>
      <w:tr w:rsidR="00E2358A" w:rsidRPr="00E2358A" w14:paraId="644AE857" w14:textId="77777777" w:rsidTr="00851006">
        <w:tc>
          <w:tcPr>
            <w:tcW w:w="247" w:type="pct"/>
            <w:shd w:val="clear" w:color="auto" w:fill="FFFFFF" w:themeFill="background1"/>
          </w:tcPr>
          <w:p w14:paraId="572FEA2A" w14:textId="77777777" w:rsidR="00E2358A" w:rsidRPr="00E2358A" w:rsidRDefault="00E2358A" w:rsidP="00E2358A">
            <w:pPr>
              <w:rPr>
                <w:rFonts w:ascii="Arial" w:hAnsi="Arial" w:cs="Arial"/>
                <w:sz w:val="24"/>
                <w:szCs w:val="24"/>
              </w:rPr>
            </w:pPr>
            <w:r w:rsidRPr="00E2358A">
              <w:rPr>
                <w:rFonts w:ascii="Arial" w:hAnsi="Arial" w:cs="Arial"/>
                <w:sz w:val="24"/>
                <w:szCs w:val="24"/>
              </w:rPr>
              <w:t>3.</w:t>
            </w:r>
          </w:p>
        </w:tc>
        <w:tc>
          <w:tcPr>
            <w:tcW w:w="1707" w:type="pct"/>
            <w:shd w:val="clear" w:color="auto" w:fill="FFFFFF" w:themeFill="background1"/>
          </w:tcPr>
          <w:p w14:paraId="64373362" w14:textId="77777777" w:rsidR="00E2358A" w:rsidRPr="00E2358A" w:rsidRDefault="00E2358A" w:rsidP="00851006">
            <w:pPr>
              <w:jc w:val="left"/>
              <w:rPr>
                <w:rFonts w:ascii="Arial" w:hAnsi="Arial" w:cs="Arial"/>
              </w:rPr>
            </w:pPr>
            <w:r w:rsidRPr="00E2358A">
              <w:rPr>
                <w:rFonts w:ascii="Arial" w:hAnsi="Arial" w:cs="Arial"/>
              </w:rPr>
              <w:t># of complaints that have been received</w:t>
            </w:r>
          </w:p>
        </w:tc>
        <w:tc>
          <w:tcPr>
            <w:tcW w:w="1505" w:type="pct"/>
            <w:shd w:val="clear" w:color="auto" w:fill="FFFFFF" w:themeFill="background1"/>
          </w:tcPr>
          <w:p w14:paraId="34BB268C" w14:textId="77777777" w:rsidR="00E2358A" w:rsidRPr="00E2358A" w:rsidRDefault="00E2358A" w:rsidP="00851006">
            <w:pPr>
              <w:jc w:val="left"/>
              <w:rPr>
                <w:rFonts w:ascii="Arial" w:hAnsi="Arial" w:cs="Arial"/>
                <w:color w:val="000000"/>
              </w:rPr>
            </w:pPr>
            <w:r w:rsidRPr="00E2358A">
              <w:rPr>
                <w:rFonts w:ascii="Arial" w:hAnsi="Arial" w:cs="Arial"/>
                <w:color w:val="000000"/>
              </w:rPr>
              <w:t>% of complaints resolved (i.e. a corrective action plan has been implemented)</w:t>
            </w:r>
          </w:p>
        </w:tc>
        <w:tc>
          <w:tcPr>
            <w:tcW w:w="1541" w:type="pct"/>
            <w:shd w:val="clear" w:color="auto" w:fill="F2F2F2" w:themeFill="background1" w:themeFillShade="F2"/>
          </w:tcPr>
          <w:p w14:paraId="0AC28A93" w14:textId="77777777" w:rsidR="00E2358A" w:rsidRPr="00E2358A" w:rsidRDefault="00E2358A" w:rsidP="00851006">
            <w:pPr>
              <w:jc w:val="left"/>
              <w:rPr>
                <w:rFonts w:ascii="Arial" w:hAnsi="Arial" w:cs="Arial"/>
                <w:sz w:val="24"/>
                <w:szCs w:val="24"/>
              </w:rPr>
            </w:pPr>
          </w:p>
        </w:tc>
      </w:tr>
      <w:tr w:rsidR="00E2358A" w:rsidRPr="00E2358A" w14:paraId="37EE89DD" w14:textId="77777777" w:rsidTr="00851006">
        <w:tc>
          <w:tcPr>
            <w:tcW w:w="247" w:type="pct"/>
            <w:shd w:val="clear" w:color="auto" w:fill="FFFFFF" w:themeFill="background1"/>
          </w:tcPr>
          <w:p w14:paraId="28C041A0" w14:textId="77777777" w:rsidR="00E2358A" w:rsidRPr="00E2358A" w:rsidRDefault="00E2358A" w:rsidP="00E2358A">
            <w:pPr>
              <w:rPr>
                <w:rFonts w:ascii="Arial" w:hAnsi="Arial" w:cs="Arial"/>
                <w:sz w:val="24"/>
                <w:szCs w:val="24"/>
              </w:rPr>
            </w:pPr>
            <w:r w:rsidRPr="00E2358A">
              <w:rPr>
                <w:rFonts w:ascii="Arial" w:hAnsi="Arial" w:cs="Arial"/>
                <w:sz w:val="24"/>
                <w:szCs w:val="24"/>
              </w:rPr>
              <w:t>4</w:t>
            </w:r>
          </w:p>
        </w:tc>
        <w:tc>
          <w:tcPr>
            <w:tcW w:w="1707" w:type="pct"/>
            <w:shd w:val="clear" w:color="auto" w:fill="FFFFFF" w:themeFill="background1"/>
          </w:tcPr>
          <w:p w14:paraId="72A25FCD" w14:textId="77777777" w:rsidR="00E2358A" w:rsidRPr="00E2358A" w:rsidRDefault="00E2358A" w:rsidP="00851006">
            <w:pPr>
              <w:jc w:val="left"/>
              <w:rPr>
                <w:rFonts w:ascii="Arial" w:hAnsi="Arial" w:cs="Arial"/>
              </w:rPr>
            </w:pPr>
            <w:r w:rsidRPr="00E2358A">
              <w:rPr>
                <w:rFonts w:ascii="Arial" w:hAnsi="Arial" w:cs="Arial"/>
              </w:rPr>
              <w:t># of active services users offered a survey</w:t>
            </w:r>
          </w:p>
        </w:tc>
        <w:tc>
          <w:tcPr>
            <w:tcW w:w="1505" w:type="pct"/>
            <w:shd w:val="clear" w:color="auto" w:fill="FFFFFF" w:themeFill="background1"/>
          </w:tcPr>
          <w:p w14:paraId="5A424304" w14:textId="77777777" w:rsidR="00E2358A" w:rsidRPr="00E2358A" w:rsidRDefault="00E2358A" w:rsidP="00851006">
            <w:pPr>
              <w:jc w:val="left"/>
              <w:rPr>
                <w:rFonts w:ascii="Arial" w:hAnsi="Arial" w:cs="Arial"/>
                <w:color w:val="000000"/>
              </w:rPr>
            </w:pPr>
            <w:r w:rsidRPr="00E2358A">
              <w:rPr>
                <w:rFonts w:ascii="Arial" w:hAnsi="Arial" w:cs="Arial"/>
                <w:color w:val="000000"/>
              </w:rPr>
              <w:t>% of active service users offered a survey</w:t>
            </w:r>
          </w:p>
        </w:tc>
        <w:tc>
          <w:tcPr>
            <w:tcW w:w="1541" w:type="pct"/>
            <w:shd w:val="clear" w:color="auto" w:fill="FFFFFF" w:themeFill="background1"/>
          </w:tcPr>
          <w:p w14:paraId="3B11E0EC" w14:textId="77777777" w:rsidR="00E2358A" w:rsidRPr="00E2358A" w:rsidRDefault="00E2358A" w:rsidP="00851006">
            <w:pPr>
              <w:jc w:val="left"/>
              <w:rPr>
                <w:rFonts w:ascii="Arial" w:hAnsi="Arial" w:cs="Arial"/>
                <w:color w:val="000000"/>
              </w:rPr>
            </w:pPr>
            <w:r w:rsidRPr="00E2358A">
              <w:rPr>
                <w:rFonts w:ascii="Arial" w:hAnsi="Arial" w:cs="Arial"/>
                <w:color w:val="000000"/>
              </w:rPr>
              <w:t>#/% of service user who indicated satisfactions with the overall service</w:t>
            </w:r>
          </w:p>
        </w:tc>
      </w:tr>
      <w:tr w:rsidR="00E2358A" w:rsidRPr="00E2358A" w14:paraId="745E6837" w14:textId="77777777" w:rsidTr="00851006">
        <w:tc>
          <w:tcPr>
            <w:tcW w:w="247" w:type="pct"/>
            <w:shd w:val="clear" w:color="auto" w:fill="FFFFFF" w:themeFill="background1"/>
          </w:tcPr>
          <w:p w14:paraId="552BABBD" w14:textId="77777777" w:rsidR="00E2358A" w:rsidRPr="00E2358A" w:rsidRDefault="00E2358A" w:rsidP="00E2358A">
            <w:pPr>
              <w:rPr>
                <w:rFonts w:ascii="Arial" w:hAnsi="Arial" w:cs="Arial"/>
                <w:sz w:val="24"/>
                <w:szCs w:val="24"/>
              </w:rPr>
            </w:pPr>
            <w:r w:rsidRPr="00E2358A">
              <w:rPr>
                <w:rFonts w:ascii="Arial" w:hAnsi="Arial" w:cs="Arial"/>
                <w:sz w:val="24"/>
                <w:szCs w:val="24"/>
              </w:rPr>
              <w:t>5.</w:t>
            </w:r>
          </w:p>
        </w:tc>
        <w:tc>
          <w:tcPr>
            <w:tcW w:w="1707" w:type="pct"/>
            <w:shd w:val="clear" w:color="auto" w:fill="F2F2F2" w:themeFill="background1" w:themeFillShade="F2"/>
          </w:tcPr>
          <w:p w14:paraId="0768644E" w14:textId="77777777" w:rsidR="00E2358A" w:rsidRPr="00E2358A" w:rsidRDefault="00E2358A" w:rsidP="00851006">
            <w:pPr>
              <w:jc w:val="left"/>
              <w:rPr>
                <w:rFonts w:ascii="Arial" w:hAnsi="Arial" w:cs="Arial"/>
                <w:sz w:val="24"/>
                <w:szCs w:val="24"/>
              </w:rPr>
            </w:pPr>
          </w:p>
        </w:tc>
        <w:tc>
          <w:tcPr>
            <w:tcW w:w="1505" w:type="pct"/>
            <w:shd w:val="clear" w:color="auto" w:fill="F2F2F2" w:themeFill="background1" w:themeFillShade="F2"/>
          </w:tcPr>
          <w:p w14:paraId="4ADCB45D" w14:textId="77777777" w:rsidR="00E2358A" w:rsidRPr="00E2358A" w:rsidRDefault="00E2358A" w:rsidP="00851006">
            <w:pPr>
              <w:jc w:val="left"/>
              <w:rPr>
                <w:rFonts w:ascii="Arial" w:hAnsi="Arial" w:cs="Arial"/>
                <w:sz w:val="24"/>
                <w:szCs w:val="24"/>
              </w:rPr>
            </w:pPr>
          </w:p>
        </w:tc>
        <w:tc>
          <w:tcPr>
            <w:tcW w:w="1541" w:type="pct"/>
            <w:shd w:val="clear" w:color="auto" w:fill="FFFFFF" w:themeFill="background1"/>
          </w:tcPr>
          <w:p w14:paraId="10003E30" w14:textId="77777777" w:rsidR="00E2358A" w:rsidRPr="00E2358A" w:rsidRDefault="00E2358A" w:rsidP="00851006">
            <w:pPr>
              <w:jc w:val="left"/>
              <w:rPr>
                <w:rFonts w:ascii="Arial" w:hAnsi="Arial" w:cs="Arial"/>
                <w:color w:val="000000"/>
              </w:rPr>
            </w:pPr>
            <w:r w:rsidRPr="00E2358A">
              <w:rPr>
                <w:rFonts w:ascii="Arial" w:hAnsi="Arial" w:cs="Arial"/>
                <w:color w:val="000000"/>
              </w:rPr>
              <w:t>#/% of services users who report a reduction in barriers to access specialist vision services</w:t>
            </w:r>
          </w:p>
        </w:tc>
      </w:tr>
      <w:tr w:rsidR="00E2358A" w:rsidRPr="00E2358A" w14:paraId="5C8BFF7C" w14:textId="77777777" w:rsidTr="00851006">
        <w:tc>
          <w:tcPr>
            <w:tcW w:w="247" w:type="pct"/>
            <w:shd w:val="clear" w:color="auto" w:fill="FFFFFF" w:themeFill="background1"/>
          </w:tcPr>
          <w:p w14:paraId="64D0E955" w14:textId="77777777" w:rsidR="00E2358A" w:rsidRPr="00E2358A" w:rsidRDefault="00E2358A" w:rsidP="00E2358A">
            <w:pPr>
              <w:rPr>
                <w:rFonts w:ascii="Arial" w:hAnsi="Arial" w:cs="Arial"/>
                <w:sz w:val="24"/>
                <w:szCs w:val="24"/>
              </w:rPr>
            </w:pPr>
            <w:r w:rsidRPr="00E2358A">
              <w:rPr>
                <w:rFonts w:ascii="Arial" w:hAnsi="Arial" w:cs="Arial"/>
                <w:sz w:val="24"/>
                <w:szCs w:val="24"/>
              </w:rPr>
              <w:t>6.</w:t>
            </w:r>
          </w:p>
        </w:tc>
        <w:tc>
          <w:tcPr>
            <w:tcW w:w="1707" w:type="pct"/>
            <w:shd w:val="clear" w:color="auto" w:fill="F2F2F2" w:themeFill="background1" w:themeFillShade="F2"/>
          </w:tcPr>
          <w:p w14:paraId="3D945CB0" w14:textId="77777777" w:rsidR="00E2358A" w:rsidRPr="00E2358A" w:rsidRDefault="00E2358A" w:rsidP="00851006">
            <w:pPr>
              <w:jc w:val="left"/>
              <w:rPr>
                <w:rFonts w:ascii="Arial" w:hAnsi="Arial" w:cs="Arial"/>
                <w:sz w:val="24"/>
                <w:szCs w:val="24"/>
              </w:rPr>
            </w:pPr>
          </w:p>
        </w:tc>
        <w:tc>
          <w:tcPr>
            <w:tcW w:w="1505" w:type="pct"/>
            <w:shd w:val="clear" w:color="auto" w:fill="F2F2F2" w:themeFill="background1" w:themeFillShade="F2"/>
          </w:tcPr>
          <w:p w14:paraId="7FB49A9C" w14:textId="77777777" w:rsidR="00E2358A" w:rsidRPr="00E2358A" w:rsidRDefault="00E2358A" w:rsidP="00851006">
            <w:pPr>
              <w:jc w:val="left"/>
              <w:rPr>
                <w:rFonts w:ascii="Arial" w:hAnsi="Arial" w:cs="Arial"/>
                <w:sz w:val="24"/>
                <w:szCs w:val="24"/>
              </w:rPr>
            </w:pPr>
          </w:p>
        </w:tc>
        <w:tc>
          <w:tcPr>
            <w:tcW w:w="1541" w:type="pct"/>
            <w:shd w:val="clear" w:color="auto" w:fill="FFFFFF" w:themeFill="background1"/>
          </w:tcPr>
          <w:p w14:paraId="4E9C483C" w14:textId="4E7F9B85" w:rsidR="00E2358A" w:rsidRPr="00E2358A" w:rsidRDefault="00E2358A" w:rsidP="00851006">
            <w:pPr>
              <w:jc w:val="left"/>
              <w:rPr>
                <w:rFonts w:ascii="Arial" w:hAnsi="Arial" w:cs="Arial"/>
                <w:color w:val="000000"/>
              </w:rPr>
            </w:pPr>
            <w:r w:rsidRPr="00E2358A">
              <w:rPr>
                <w:rFonts w:ascii="Arial" w:hAnsi="Arial" w:cs="Arial"/>
                <w:color w:val="000000"/>
              </w:rPr>
              <w:t xml:space="preserve">#/% of service users indicate that carers and whanau report increase in ability to support kapo </w:t>
            </w:r>
            <w:r w:rsidR="00F20D16" w:rsidRPr="00E2358A">
              <w:rPr>
                <w:rFonts w:ascii="Arial" w:hAnsi="Arial" w:cs="Arial"/>
                <w:color w:val="000000"/>
              </w:rPr>
              <w:t>Māori</w:t>
            </w:r>
            <w:r w:rsidRPr="00E2358A">
              <w:rPr>
                <w:rFonts w:ascii="Arial" w:hAnsi="Arial" w:cs="Arial"/>
                <w:color w:val="000000"/>
              </w:rPr>
              <w:t xml:space="preserve"> receiving Specialist Vision Services</w:t>
            </w:r>
          </w:p>
        </w:tc>
      </w:tr>
      <w:tr w:rsidR="00E2358A" w:rsidRPr="00E2358A" w14:paraId="71234563" w14:textId="77777777" w:rsidTr="00851006">
        <w:tc>
          <w:tcPr>
            <w:tcW w:w="247" w:type="pct"/>
            <w:shd w:val="clear" w:color="auto" w:fill="FFFFFF" w:themeFill="background1"/>
          </w:tcPr>
          <w:p w14:paraId="01D52226" w14:textId="77777777" w:rsidR="00E2358A" w:rsidRPr="00E2358A" w:rsidRDefault="00E2358A" w:rsidP="00E2358A">
            <w:pPr>
              <w:rPr>
                <w:rFonts w:ascii="Arial" w:hAnsi="Arial" w:cs="Arial"/>
                <w:sz w:val="24"/>
                <w:szCs w:val="24"/>
              </w:rPr>
            </w:pPr>
            <w:r w:rsidRPr="00E2358A">
              <w:rPr>
                <w:rFonts w:ascii="Arial" w:hAnsi="Arial" w:cs="Arial"/>
                <w:sz w:val="24"/>
                <w:szCs w:val="24"/>
              </w:rPr>
              <w:t>7</w:t>
            </w:r>
          </w:p>
        </w:tc>
        <w:tc>
          <w:tcPr>
            <w:tcW w:w="1707" w:type="pct"/>
            <w:shd w:val="clear" w:color="auto" w:fill="F2F2F2" w:themeFill="background1" w:themeFillShade="F2"/>
          </w:tcPr>
          <w:p w14:paraId="688BC712" w14:textId="77777777" w:rsidR="00E2358A" w:rsidRPr="00E2358A" w:rsidRDefault="00E2358A" w:rsidP="00851006">
            <w:pPr>
              <w:jc w:val="left"/>
              <w:rPr>
                <w:rFonts w:ascii="Arial" w:hAnsi="Arial" w:cs="Arial"/>
                <w:sz w:val="24"/>
                <w:szCs w:val="24"/>
              </w:rPr>
            </w:pPr>
          </w:p>
        </w:tc>
        <w:tc>
          <w:tcPr>
            <w:tcW w:w="1505" w:type="pct"/>
            <w:shd w:val="clear" w:color="auto" w:fill="F2F2F2" w:themeFill="background1" w:themeFillShade="F2"/>
          </w:tcPr>
          <w:p w14:paraId="5560F161" w14:textId="77777777" w:rsidR="00E2358A" w:rsidRPr="00E2358A" w:rsidRDefault="00E2358A" w:rsidP="00851006">
            <w:pPr>
              <w:jc w:val="left"/>
              <w:rPr>
                <w:rFonts w:ascii="Arial" w:hAnsi="Arial" w:cs="Arial"/>
                <w:sz w:val="24"/>
                <w:szCs w:val="24"/>
              </w:rPr>
            </w:pPr>
          </w:p>
        </w:tc>
        <w:tc>
          <w:tcPr>
            <w:tcW w:w="1541" w:type="pct"/>
          </w:tcPr>
          <w:p w14:paraId="0319000B" w14:textId="77777777" w:rsidR="00E2358A" w:rsidRPr="00E2358A" w:rsidRDefault="00E2358A" w:rsidP="00851006">
            <w:pPr>
              <w:jc w:val="left"/>
              <w:rPr>
                <w:rFonts w:ascii="Arial" w:hAnsi="Arial" w:cs="Arial"/>
                <w:color w:val="000000"/>
              </w:rPr>
            </w:pPr>
            <w:r w:rsidRPr="00E2358A">
              <w:rPr>
                <w:rFonts w:ascii="Arial" w:hAnsi="Arial" w:cs="Arial"/>
                <w:color w:val="000000"/>
              </w:rPr>
              <w:t>#/% of service users who report improvements in control over their lives to independently self</w:t>
            </w:r>
            <w:r w:rsidR="00851006">
              <w:rPr>
                <w:rFonts w:ascii="Arial" w:hAnsi="Arial" w:cs="Arial"/>
                <w:color w:val="000000"/>
              </w:rPr>
              <w:t>-</w:t>
            </w:r>
            <w:r w:rsidRPr="00E2358A">
              <w:rPr>
                <w:rFonts w:ascii="Arial" w:hAnsi="Arial" w:cs="Arial"/>
                <w:color w:val="000000"/>
              </w:rPr>
              <w:t>advocate.</w:t>
            </w:r>
          </w:p>
        </w:tc>
      </w:tr>
      <w:tr w:rsidR="00B60A0C" w:rsidRPr="00E2358A" w14:paraId="35146350" w14:textId="77777777" w:rsidTr="00851006">
        <w:tc>
          <w:tcPr>
            <w:tcW w:w="247" w:type="pct"/>
            <w:shd w:val="clear" w:color="auto" w:fill="FFFFFF" w:themeFill="background1"/>
          </w:tcPr>
          <w:p w14:paraId="7129EB4A" w14:textId="77777777" w:rsidR="00B60A0C" w:rsidRPr="00E2358A" w:rsidRDefault="003315C9" w:rsidP="00692C89">
            <w:pPr>
              <w:rPr>
                <w:rFonts w:ascii="Arial" w:hAnsi="Arial" w:cs="Arial"/>
                <w:sz w:val="24"/>
                <w:szCs w:val="24"/>
              </w:rPr>
            </w:pPr>
            <w:r w:rsidRPr="00E2358A">
              <w:rPr>
                <w:rFonts w:ascii="Arial" w:hAnsi="Arial" w:cs="Arial"/>
                <w:sz w:val="24"/>
                <w:szCs w:val="24"/>
              </w:rPr>
              <w:t>8</w:t>
            </w:r>
            <w:r w:rsidR="00920BB5" w:rsidRPr="00E2358A">
              <w:rPr>
                <w:rFonts w:ascii="Arial" w:hAnsi="Arial" w:cs="Arial"/>
                <w:sz w:val="24"/>
                <w:szCs w:val="24"/>
              </w:rPr>
              <w:t>.</w:t>
            </w:r>
          </w:p>
        </w:tc>
        <w:tc>
          <w:tcPr>
            <w:tcW w:w="1707" w:type="pct"/>
            <w:shd w:val="clear" w:color="auto" w:fill="F2F2F2" w:themeFill="background1" w:themeFillShade="F2"/>
          </w:tcPr>
          <w:p w14:paraId="70345E41" w14:textId="77777777" w:rsidR="00B60A0C" w:rsidRPr="00E2358A" w:rsidRDefault="00B60A0C" w:rsidP="00851006">
            <w:pPr>
              <w:jc w:val="left"/>
              <w:rPr>
                <w:rFonts w:ascii="Arial" w:hAnsi="Arial" w:cs="Arial"/>
                <w:sz w:val="24"/>
                <w:szCs w:val="24"/>
              </w:rPr>
            </w:pPr>
          </w:p>
        </w:tc>
        <w:tc>
          <w:tcPr>
            <w:tcW w:w="1505" w:type="pct"/>
            <w:shd w:val="clear" w:color="auto" w:fill="F2F2F2" w:themeFill="background1" w:themeFillShade="F2"/>
          </w:tcPr>
          <w:p w14:paraId="2410E4DE" w14:textId="77777777" w:rsidR="00B60A0C" w:rsidRPr="00E2358A" w:rsidRDefault="00B60A0C" w:rsidP="00851006">
            <w:pPr>
              <w:jc w:val="left"/>
              <w:rPr>
                <w:rFonts w:ascii="Arial" w:hAnsi="Arial" w:cs="Arial"/>
                <w:sz w:val="24"/>
                <w:szCs w:val="24"/>
              </w:rPr>
            </w:pPr>
          </w:p>
        </w:tc>
        <w:tc>
          <w:tcPr>
            <w:tcW w:w="1541" w:type="pct"/>
          </w:tcPr>
          <w:p w14:paraId="3728D8DD" w14:textId="77777777" w:rsidR="00B60A0C" w:rsidRPr="00851006" w:rsidRDefault="00851006" w:rsidP="00851006">
            <w:pPr>
              <w:jc w:val="left"/>
              <w:rPr>
                <w:rFonts w:ascii="Arial" w:hAnsi="Arial" w:cs="Arial"/>
              </w:rPr>
            </w:pPr>
            <w:r w:rsidRPr="00851006">
              <w:rPr>
                <w:rFonts w:ascii="Arial" w:hAnsi="Arial" w:cs="Arial"/>
              </w:rPr>
              <w:t>#/% of service users report increase in participation and/or engagement with their community</w:t>
            </w:r>
          </w:p>
        </w:tc>
      </w:tr>
      <w:tr w:rsidR="00E2358A" w:rsidRPr="00E2358A" w14:paraId="7D1091A0" w14:textId="77777777" w:rsidTr="00851006">
        <w:tc>
          <w:tcPr>
            <w:tcW w:w="247" w:type="pct"/>
            <w:shd w:val="clear" w:color="auto" w:fill="FFFFFF" w:themeFill="background1"/>
          </w:tcPr>
          <w:p w14:paraId="6A32C369" w14:textId="77777777" w:rsidR="00E2358A" w:rsidRPr="00851006" w:rsidRDefault="00E2358A" w:rsidP="00692C89">
            <w:pPr>
              <w:rPr>
                <w:rFonts w:ascii="Arial" w:hAnsi="Arial" w:cs="Arial"/>
                <w:sz w:val="24"/>
                <w:szCs w:val="24"/>
              </w:rPr>
            </w:pPr>
          </w:p>
        </w:tc>
        <w:tc>
          <w:tcPr>
            <w:tcW w:w="1707" w:type="pct"/>
          </w:tcPr>
          <w:p w14:paraId="387F7AB2" w14:textId="77777777" w:rsidR="00E2358A" w:rsidRPr="00E2358A" w:rsidRDefault="00E2358A" w:rsidP="00851006">
            <w:pPr>
              <w:jc w:val="left"/>
              <w:rPr>
                <w:rFonts w:ascii="Arial" w:hAnsi="Arial" w:cs="Arial"/>
                <w:i/>
                <w:sz w:val="24"/>
                <w:szCs w:val="24"/>
              </w:rPr>
            </w:pPr>
            <w:r w:rsidRPr="00E2358A">
              <w:rPr>
                <w:rFonts w:ascii="Arial" w:hAnsi="Arial" w:cs="Arial"/>
                <w:i/>
                <w:sz w:val="24"/>
                <w:szCs w:val="24"/>
              </w:rPr>
              <w:t xml:space="preserve">Access </w:t>
            </w:r>
          </w:p>
        </w:tc>
        <w:tc>
          <w:tcPr>
            <w:tcW w:w="1505" w:type="pct"/>
          </w:tcPr>
          <w:p w14:paraId="0D92D98E" w14:textId="77777777" w:rsidR="00E2358A" w:rsidRPr="00E2358A" w:rsidRDefault="00E2358A" w:rsidP="00851006">
            <w:pPr>
              <w:jc w:val="left"/>
              <w:rPr>
                <w:rFonts w:ascii="Arial" w:hAnsi="Arial" w:cs="Arial"/>
                <w:szCs w:val="24"/>
              </w:rPr>
            </w:pPr>
          </w:p>
        </w:tc>
        <w:tc>
          <w:tcPr>
            <w:tcW w:w="1541" w:type="pct"/>
          </w:tcPr>
          <w:p w14:paraId="55B0DCB9" w14:textId="77777777" w:rsidR="00E2358A" w:rsidRPr="00E2358A" w:rsidRDefault="00E2358A" w:rsidP="00851006">
            <w:pPr>
              <w:jc w:val="left"/>
              <w:rPr>
                <w:rFonts w:ascii="Arial" w:hAnsi="Arial" w:cs="Arial"/>
                <w:szCs w:val="24"/>
              </w:rPr>
            </w:pPr>
          </w:p>
        </w:tc>
      </w:tr>
      <w:tr w:rsidR="00E2358A" w:rsidRPr="00E51A34" w14:paraId="41063E35" w14:textId="77777777" w:rsidTr="00851006">
        <w:tc>
          <w:tcPr>
            <w:tcW w:w="247" w:type="pct"/>
            <w:shd w:val="clear" w:color="auto" w:fill="FFFFFF" w:themeFill="background1"/>
          </w:tcPr>
          <w:p w14:paraId="7FAFA0F4" w14:textId="77777777" w:rsidR="00E2358A" w:rsidRPr="00E51A34" w:rsidRDefault="00851006" w:rsidP="00E2358A">
            <w:pPr>
              <w:rPr>
                <w:rFonts w:ascii="Arial" w:hAnsi="Arial" w:cs="Arial"/>
                <w:sz w:val="24"/>
                <w:szCs w:val="24"/>
              </w:rPr>
            </w:pPr>
            <w:r w:rsidRPr="00E51A34">
              <w:rPr>
                <w:rFonts w:ascii="Arial" w:hAnsi="Arial" w:cs="Arial"/>
                <w:sz w:val="24"/>
                <w:szCs w:val="24"/>
              </w:rPr>
              <w:t>1.</w:t>
            </w:r>
          </w:p>
        </w:tc>
        <w:tc>
          <w:tcPr>
            <w:tcW w:w="1707" w:type="pct"/>
          </w:tcPr>
          <w:p w14:paraId="0FBEBE55" w14:textId="77777777" w:rsidR="00E2358A" w:rsidRPr="00E51A34" w:rsidRDefault="00E2358A" w:rsidP="00851006">
            <w:pPr>
              <w:jc w:val="left"/>
              <w:rPr>
                <w:rFonts w:ascii="Arial" w:hAnsi="Arial" w:cs="Arial"/>
                <w:color w:val="000000"/>
              </w:rPr>
            </w:pPr>
            <w:r w:rsidRPr="00E51A34">
              <w:rPr>
                <w:rFonts w:ascii="Arial" w:hAnsi="Arial" w:cs="Arial"/>
                <w:color w:val="000000"/>
              </w:rPr>
              <w:t># of people on waiting list</w:t>
            </w:r>
          </w:p>
        </w:tc>
        <w:tc>
          <w:tcPr>
            <w:tcW w:w="1505" w:type="pct"/>
            <w:shd w:val="clear" w:color="auto" w:fill="F2F2F2" w:themeFill="background1" w:themeFillShade="F2"/>
          </w:tcPr>
          <w:p w14:paraId="239888F0" w14:textId="77777777" w:rsidR="00E2358A" w:rsidRPr="00E51A34" w:rsidRDefault="00E2358A" w:rsidP="00851006">
            <w:pPr>
              <w:jc w:val="left"/>
              <w:rPr>
                <w:rFonts w:ascii="Arial" w:hAnsi="Arial" w:cs="Arial"/>
                <w:szCs w:val="24"/>
              </w:rPr>
            </w:pPr>
          </w:p>
        </w:tc>
        <w:tc>
          <w:tcPr>
            <w:tcW w:w="1541" w:type="pct"/>
            <w:shd w:val="clear" w:color="auto" w:fill="F2F2F2" w:themeFill="background1" w:themeFillShade="F2"/>
          </w:tcPr>
          <w:p w14:paraId="2DCA32A9" w14:textId="77777777" w:rsidR="00E2358A" w:rsidRPr="00E51A34" w:rsidRDefault="00E2358A" w:rsidP="00851006">
            <w:pPr>
              <w:jc w:val="left"/>
              <w:rPr>
                <w:rFonts w:ascii="Arial" w:hAnsi="Arial" w:cs="Arial"/>
                <w:szCs w:val="24"/>
              </w:rPr>
            </w:pPr>
          </w:p>
        </w:tc>
      </w:tr>
      <w:tr w:rsidR="00E2358A" w:rsidRPr="00E2358A" w14:paraId="49AD3C9E" w14:textId="77777777" w:rsidTr="00851006">
        <w:tc>
          <w:tcPr>
            <w:tcW w:w="247" w:type="pct"/>
            <w:shd w:val="clear" w:color="auto" w:fill="FFFFFF" w:themeFill="background1"/>
          </w:tcPr>
          <w:p w14:paraId="278D55AA" w14:textId="77777777" w:rsidR="00E2358A" w:rsidRPr="00E51A34" w:rsidRDefault="00851006" w:rsidP="00E2358A">
            <w:pPr>
              <w:rPr>
                <w:rFonts w:ascii="Arial" w:hAnsi="Arial" w:cs="Arial"/>
                <w:sz w:val="24"/>
                <w:szCs w:val="24"/>
              </w:rPr>
            </w:pPr>
            <w:r w:rsidRPr="00E51A34">
              <w:rPr>
                <w:rFonts w:ascii="Arial" w:hAnsi="Arial" w:cs="Arial"/>
                <w:sz w:val="24"/>
                <w:szCs w:val="24"/>
              </w:rPr>
              <w:t>2.</w:t>
            </w:r>
          </w:p>
        </w:tc>
        <w:tc>
          <w:tcPr>
            <w:tcW w:w="1707" w:type="pct"/>
          </w:tcPr>
          <w:p w14:paraId="741C2F80" w14:textId="77777777" w:rsidR="00E2358A" w:rsidRPr="00E2358A" w:rsidRDefault="00E2358A" w:rsidP="00851006">
            <w:pPr>
              <w:jc w:val="left"/>
              <w:rPr>
                <w:rFonts w:ascii="Arial" w:hAnsi="Arial" w:cs="Arial"/>
                <w:color w:val="000000"/>
              </w:rPr>
            </w:pPr>
            <w:r w:rsidRPr="00E51A34">
              <w:rPr>
                <w:rFonts w:ascii="Arial" w:hAnsi="Arial" w:cs="Arial"/>
                <w:color w:val="000000"/>
              </w:rPr>
              <w:t>average time spent on waiting list by day</w:t>
            </w:r>
          </w:p>
        </w:tc>
        <w:tc>
          <w:tcPr>
            <w:tcW w:w="1505" w:type="pct"/>
            <w:shd w:val="clear" w:color="auto" w:fill="F2F2F2" w:themeFill="background1" w:themeFillShade="F2"/>
          </w:tcPr>
          <w:p w14:paraId="78572C0C"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4341AD96" w14:textId="77777777" w:rsidR="00E2358A" w:rsidRPr="00E2358A" w:rsidRDefault="00E2358A" w:rsidP="00851006">
            <w:pPr>
              <w:jc w:val="left"/>
              <w:rPr>
                <w:rFonts w:ascii="Arial" w:hAnsi="Arial" w:cs="Arial"/>
                <w:szCs w:val="24"/>
              </w:rPr>
            </w:pPr>
          </w:p>
        </w:tc>
      </w:tr>
      <w:tr w:rsidR="00E2358A" w:rsidRPr="00E2358A" w14:paraId="563CA99C" w14:textId="77777777" w:rsidTr="00851006">
        <w:tc>
          <w:tcPr>
            <w:tcW w:w="247" w:type="pct"/>
            <w:shd w:val="clear" w:color="auto" w:fill="FFFFFF" w:themeFill="background1"/>
          </w:tcPr>
          <w:p w14:paraId="15FB4D2C" w14:textId="77777777" w:rsidR="00E2358A" w:rsidRPr="00851006" w:rsidRDefault="00851006" w:rsidP="00E2358A">
            <w:pPr>
              <w:rPr>
                <w:rFonts w:ascii="Arial" w:hAnsi="Arial" w:cs="Arial"/>
                <w:sz w:val="24"/>
                <w:szCs w:val="24"/>
              </w:rPr>
            </w:pPr>
            <w:r w:rsidRPr="00851006">
              <w:rPr>
                <w:rFonts w:ascii="Arial" w:hAnsi="Arial" w:cs="Arial"/>
                <w:sz w:val="24"/>
                <w:szCs w:val="24"/>
              </w:rPr>
              <w:t>3.</w:t>
            </w:r>
          </w:p>
        </w:tc>
        <w:tc>
          <w:tcPr>
            <w:tcW w:w="1707" w:type="pct"/>
          </w:tcPr>
          <w:p w14:paraId="64CC474E" w14:textId="77777777" w:rsidR="00E2358A" w:rsidRPr="00E2358A" w:rsidRDefault="00E2358A" w:rsidP="00851006">
            <w:pPr>
              <w:jc w:val="left"/>
              <w:rPr>
                <w:rFonts w:ascii="Arial" w:hAnsi="Arial" w:cs="Arial"/>
                <w:color w:val="000000"/>
              </w:rPr>
            </w:pPr>
            <w:r w:rsidRPr="00E2358A">
              <w:rPr>
                <w:rFonts w:ascii="Arial" w:hAnsi="Arial" w:cs="Arial"/>
                <w:color w:val="000000"/>
              </w:rPr>
              <w:t># of new service users provided initial contact within 15 days</w:t>
            </w:r>
          </w:p>
        </w:tc>
        <w:tc>
          <w:tcPr>
            <w:tcW w:w="1505" w:type="pct"/>
          </w:tcPr>
          <w:p w14:paraId="0BD86FA1" w14:textId="77777777" w:rsidR="00E2358A" w:rsidRPr="00E2358A" w:rsidRDefault="00E2358A" w:rsidP="00851006">
            <w:pPr>
              <w:jc w:val="left"/>
              <w:rPr>
                <w:rFonts w:ascii="Arial" w:hAnsi="Arial" w:cs="Arial"/>
                <w:color w:val="000000"/>
              </w:rPr>
            </w:pPr>
            <w:r w:rsidRPr="00E2358A">
              <w:rPr>
                <w:rFonts w:ascii="Arial" w:hAnsi="Arial" w:cs="Arial"/>
                <w:color w:val="000000"/>
              </w:rPr>
              <w:t>% of new service users provided with initial contact within 15 days</w:t>
            </w:r>
          </w:p>
        </w:tc>
        <w:tc>
          <w:tcPr>
            <w:tcW w:w="1541" w:type="pct"/>
            <w:shd w:val="clear" w:color="auto" w:fill="F2F2F2" w:themeFill="background1" w:themeFillShade="F2"/>
          </w:tcPr>
          <w:p w14:paraId="093F235F" w14:textId="77777777" w:rsidR="00E2358A" w:rsidRPr="00E2358A" w:rsidRDefault="00E2358A" w:rsidP="00851006">
            <w:pPr>
              <w:jc w:val="left"/>
              <w:rPr>
                <w:rFonts w:ascii="Arial" w:hAnsi="Arial" w:cs="Arial"/>
                <w:szCs w:val="24"/>
              </w:rPr>
            </w:pPr>
          </w:p>
        </w:tc>
      </w:tr>
      <w:tr w:rsidR="00E2358A" w:rsidRPr="00E2358A" w14:paraId="61185ED2" w14:textId="77777777" w:rsidTr="00851006">
        <w:tc>
          <w:tcPr>
            <w:tcW w:w="247" w:type="pct"/>
            <w:shd w:val="clear" w:color="auto" w:fill="FFFFFF" w:themeFill="background1"/>
          </w:tcPr>
          <w:p w14:paraId="7043A50E" w14:textId="77777777" w:rsidR="00E2358A" w:rsidRPr="00851006" w:rsidRDefault="00851006" w:rsidP="00E2358A">
            <w:pPr>
              <w:rPr>
                <w:rFonts w:ascii="Arial" w:hAnsi="Arial" w:cs="Arial"/>
                <w:sz w:val="24"/>
                <w:szCs w:val="24"/>
              </w:rPr>
            </w:pPr>
            <w:r w:rsidRPr="00851006">
              <w:rPr>
                <w:rFonts w:ascii="Arial" w:hAnsi="Arial" w:cs="Arial"/>
                <w:sz w:val="24"/>
                <w:szCs w:val="24"/>
              </w:rPr>
              <w:t>4.</w:t>
            </w:r>
          </w:p>
        </w:tc>
        <w:tc>
          <w:tcPr>
            <w:tcW w:w="1707" w:type="pct"/>
          </w:tcPr>
          <w:p w14:paraId="6E1FECB0" w14:textId="77777777" w:rsidR="00E2358A" w:rsidRPr="00E2358A" w:rsidRDefault="00E2358A" w:rsidP="00851006">
            <w:pPr>
              <w:jc w:val="left"/>
              <w:rPr>
                <w:rFonts w:ascii="Arial" w:hAnsi="Arial" w:cs="Arial"/>
                <w:color w:val="000000"/>
              </w:rPr>
            </w:pPr>
            <w:r w:rsidRPr="00E2358A">
              <w:rPr>
                <w:rFonts w:ascii="Arial" w:hAnsi="Arial" w:cs="Arial"/>
                <w:color w:val="000000"/>
              </w:rPr>
              <w:t># of new service users who have a pathway plan completed within 15 days of initial contact</w:t>
            </w:r>
          </w:p>
        </w:tc>
        <w:tc>
          <w:tcPr>
            <w:tcW w:w="1505" w:type="pct"/>
          </w:tcPr>
          <w:p w14:paraId="59C81DA3" w14:textId="77777777" w:rsidR="00E2358A" w:rsidRPr="00E2358A" w:rsidRDefault="00E2358A" w:rsidP="00851006">
            <w:pPr>
              <w:jc w:val="left"/>
              <w:rPr>
                <w:rFonts w:ascii="Arial" w:hAnsi="Arial" w:cs="Arial"/>
                <w:color w:val="000000"/>
              </w:rPr>
            </w:pPr>
            <w:r w:rsidRPr="00E2358A">
              <w:rPr>
                <w:rFonts w:ascii="Arial" w:hAnsi="Arial" w:cs="Arial"/>
                <w:color w:val="000000"/>
              </w:rPr>
              <w:t>% of new service users who have a pathway plan completed within 15 days of initial contact</w:t>
            </w:r>
          </w:p>
        </w:tc>
        <w:tc>
          <w:tcPr>
            <w:tcW w:w="1541" w:type="pct"/>
            <w:shd w:val="clear" w:color="auto" w:fill="F2F2F2" w:themeFill="background1" w:themeFillShade="F2"/>
          </w:tcPr>
          <w:p w14:paraId="6D25E03C" w14:textId="77777777" w:rsidR="00E2358A" w:rsidRPr="00E2358A" w:rsidRDefault="00E2358A" w:rsidP="00851006">
            <w:pPr>
              <w:jc w:val="left"/>
              <w:rPr>
                <w:rFonts w:ascii="Arial" w:hAnsi="Arial" w:cs="Arial"/>
                <w:szCs w:val="24"/>
              </w:rPr>
            </w:pPr>
          </w:p>
        </w:tc>
      </w:tr>
      <w:tr w:rsidR="00E2358A" w:rsidRPr="00E2358A" w14:paraId="10293D5E" w14:textId="77777777" w:rsidTr="00851006">
        <w:tc>
          <w:tcPr>
            <w:tcW w:w="247" w:type="pct"/>
            <w:shd w:val="clear" w:color="auto" w:fill="FFFFFF" w:themeFill="background1"/>
          </w:tcPr>
          <w:p w14:paraId="7EFA9665" w14:textId="77777777" w:rsidR="00E2358A" w:rsidRPr="00851006" w:rsidRDefault="00851006" w:rsidP="00E2358A">
            <w:pPr>
              <w:rPr>
                <w:rFonts w:ascii="Arial" w:hAnsi="Arial" w:cs="Arial"/>
                <w:sz w:val="24"/>
                <w:szCs w:val="24"/>
              </w:rPr>
            </w:pPr>
            <w:r w:rsidRPr="00851006">
              <w:rPr>
                <w:rFonts w:ascii="Arial" w:hAnsi="Arial" w:cs="Arial"/>
                <w:sz w:val="24"/>
                <w:szCs w:val="24"/>
              </w:rPr>
              <w:t>5.</w:t>
            </w:r>
          </w:p>
        </w:tc>
        <w:tc>
          <w:tcPr>
            <w:tcW w:w="1707" w:type="pct"/>
          </w:tcPr>
          <w:p w14:paraId="6E68A769" w14:textId="77777777" w:rsidR="00E2358A" w:rsidRPr="00E2358A" w:rsidRDefault="00E2358A" w:rsidP="00851006">
            <w:pPr>
              <w:jc w:val="left"/>
              <w:rPr>
                <w:rFonts w:ascii="Arial" w:hAnsi="Arial" w:cs="Arial"/>
                <w:color w:val="000000"/>
              </w:rPr>
            </w:pPr>
            <w:r w:rsidRPr="00E2358A">
              <w:rPr>
                <w:rFonts w:ascii="Arial" w:hAnsi="Arial" w:cs="Arial"/>
                <w:color w:val="000000"/>
              </w:rPr>
              <w:t># of service requests acknowledged within 5 working days of referral</w:t>
            </w:r>
          </w:p>
        </w:tc>
        <w:tc>
          <w:tcPr>
            <w:tcW w:w="1505" w:type="pct"/>
          </w:tcPr>
          <w:p w14:paraId="3FEB57C3" w14:textId="77777777" w:rsidR="00E2358A" w:rsidRPr="00E2358A" w:rsidRDefault="00E2358A" w:rsidP="00851006">
            <w:pPr>
              <w:jc w:val="left"/>
              <w:rPr>
                <w:rFonts w:ascii="Arial" w:hAnsi="Arial" w:cs="Arial"/>
                <w:color w:val="000000"/>
              </w:rPr>
            </w:pPr>
            <w:r w:rsidRPr="00E2358A">
              <w:rPr>
                <w:rFonts w:ascii="Arial" w:hAnsi="Arial" w:cs="Arial"/>
                <w:color w:val="000000"/>
              </w:rPr>
              <w:t>% of service requests acknowledged within 5 working days of referral</w:t>
            </w:r>
          </w:p>
        </w:tc>
        <w:tc>
          <w:tcPr>
            <w:tcW w:w="1541" w:type="pct"/>
            <w:shd w:val="clear" w:color="auto" w:fill="F2F2F2" w:themeFill="background1" w:themeFillShade="F2"/>
          </w:tcPr>
          <w:p w14:paraId="4292ADFB" w14:textId="77777777" w:rsidR="00E2358A" w:rsidRPr="00E2358A" w:rsidRDefault="00E2358A" w:rsidP="00851006">
            <w:pPr>
              <w:jc w:val="left"/>
              <w:rPr>
                <w:rFonts w:ascii="Arial" w:hAnsi="Arial" w:cs="Arial"/>
                <w:szCs w:val="24"/>
              </w:rPr>
            </w:pPr>
          </w:p>
        </w:tc>
      </w:tr>
      <w:tr w:rsidR="00E2358A" w:rsidRPr="00E2358A" w14:paraId="28FC5F02" w14:textId="77777777" w:rsidTr="00851006">
        <w:tc>
          <w:tcPr>
            <w:tcW w:w="247" w:type="pct"/>
            <w:shd w:val="clear" w:color="auto" w:fill="FFFFFF" w:themeFill="background1"/>
          </w:tcPr>
          <w:p w14:paraId="1924080E" w14:textId="77777777" w:rsidR="00E2358A" w:rsidRPr="00851006" w:rsidRDefault="00851006" w:rsidP="00E2358A">
            <w:pPr>
              <w:rPr>
                <w:rFonts w:ascii="Arial" w:hAnsi="Arial" w:cs="Arial"/>
                <w:sz w:val="24"/>
                <w:szCs w:val="24"/>
              </w:rPr>
            </w:pPr>
            <w:r w:rsidRPr="00851006">
              <w:rPr>
                <w:rFonts w:ascii="Arial" w:hAnsi="Arial" w:cs="Arial"/>
                <w:sz w:val="24"/>
                <w:szCs w:val="24"/>
              </w:rPr>
              <w:t>6.</w:t>
            </w:r>
          </w:p>
        </w:tc>
        <w:tc>
          <w:tcPr>
            <w:tcW w:w="1707" w:type="pct"/>
          </w:tcPr>
          <w:p w14:paraId="1655D0D0" w14:textId="77777777" w:rsidR="00E2358A" w:rsidRPr="00E2358A" w:rsidRDefault="00E2358A" w:rsidP="00851006">
            <w:pPr>
              <w:jc w:val="left"/>
              <w:rPr>
                <w:rFonts w:ascii="Arial" w:hAnsi="Arial" w:cs="Arial"/>
                <w:color w:val="000000"/>
              </w:rPr>
            </w:pPr>
            <w:r w:rsidRPr="00E2358A">
              <w:rPr>
                <w:rFonts w:ascii="Arial" w:hAnsi="Arial" w:cs="Arial"/>
                <w:color w:val="000000"/>
              </w:rPr>
              <w:t># of service users requiring urgent intervention</w:t>
            </w:r>
          </w:p>
        </w:tc>
        <w:tc>
          <w:tcPr>
            <w:tcW w:w="1505" w:type="pct"/>
          </w:tcPr>
          <w:p w14:paraId="7538793A" w14:textId="77777777" w:rsidR="00E2358A" w:rsidRPr="00E2358A" w:rsidRDefault="00E2358A" w:rsidP="00851006">
            <w:pPr>
              <w:jc w:val="left"/>
              <w:rPr>
                <w:rFonts w:ascii="Arial" w:hAnsi="Arial" w:cs="Arial"/>
                <w:color w:val="000000"/>
              </w:rPr>
            </w:pPr>
            <w:r w:rsidRPr="00E2358A">
              <w:rPr>
                <w:rFonts w:ascii="Arial" w:hAnsi="Arial" w:cs="Arial"/>
                <w:color w:val="000000"/>
              </w:rPr>
              <w:t>% of service users requiring urgent intervention responded to within 3 days</w:t>
            </w:r>
          </w:p>
        </w:tc>
        <w:tc>
          <w:tcPr>
            <w:tcW w:w="1541" w:type="pct"/>
            <w:shd w:val="clear" w:color="auto" w:fill="F2F2F2" w:themeFill="background1" w:themeFillShade="F2"/>
          </w:tcPr>
          <w:p w14:paraId="128F92B8" w14:textId="77777777" w:rsidR="00E2358A" w:rsidRPr="00E2358A" w:rsidRDefault="00E2358A" w:rsidP="00851006">
            <w:pPr>
              <w:jc w:val="left"/>
              <w:rPr>
                <w:rFonts w:ascii="Arial" w:hAnsi="Arial" w:cs="Arial"/>
                <w:szCs w:val="24"/>
              </w:rPr>
            </w:pPr>
          </w:p>
        </w:tc>
      </w:tr>
      <w:tr w:rsidR="00E2358A" w:rsidRPr="00E2358A" w14:paraId="603C2C78" w14:textId="77777777" w:rsidTr="00851006">
        <w:tc>
          <w:tcPr>
            <w:tcW w:w="247" w:type="pct"/>
            <w:shd w:val="clear" w:color="auto" w:fill="FFFFFF" w:themeFill="background1"/>
          </w:tcPr>
          <w:p w14:paraId="74D5921C" w14:textId="77777777" w:rsidR="00E2358A" w:rsidRPr="00851006" w:rsidRDefault="00851006" w:rsidP="00E2358A">
            <w:pPr>
              <w:rPr>
                <w:rFonts w:ascii="Arial" w:hAnsi="Arial" w:cs="Arial"/>
                <w:sz w:val="24"/>
                <w:szCs w:val="24"/>
              </w:rPr>
            </w:pPr>
            <w:r w:rsidRPr="00851006">
              <w:rPr>
                <w:rFonts w:ascii="Arial" w:hAnsi="Arial" w:cs="Arial"/>
                <w:sz w:val="24"/>
                <w:szCs w:val="24"/>
              </w:rPr>
              <w:t>7.</w:t>
            </w:r>
          </w:p>
        </w:tc>
        <w:tc>
          <w:tcPr>
            <w:tcW w:w="1707" w:type="pct"/>
          </w:tcPr>
          <w:p w14:paraId="405339D4" w14:textId="77777777" w:rsidR="00E2358A" w:rsidRPr="00E2358A" w:rsidRDefault="00E2358A" w:rsidP="00851006">
            <w:pPr>
              <w:jc w:val="left"/>
              <w:rPr>
                <w:rFonts w:ascii="Arial" w:hAnsi="Arial" w:cs="Arial"/>
                <w:color w:val="000000"/>
              </w:rPr>
            </w:pPr>
            <w:r w:rsidRPr="00E2358A">
              <w:rPr>
                <w:rFonts w:ascii="Arial" w:hAnsi="Arial" w:cs="Arial"/>
                <w:color w:val="000000"/>
              </w:rPr>
              <w:t># of service users re-entering the service</w:t>
            </w:r>
          </w:p>
        </w:tc>
        <w:tc>
          <w:tcPr>
            <w:tcW w:w="1505" w:type="pct"/>
          </w:tcPr>
          <w:p w14:paraId="53DE4505" w14:textId="77777777" w:rsidR="00E2358A" w:rsidRPr="00E2358A" w:rsidRDefault="00E2358A" w:rsidP="00851006">
            <w:pPr>
              <w:jc w:val="left"/>
              <w:rPr>
                <w:rFonts w:ascii="Arial" w:hAnsi="Arial" w:cs="Arial"/>
                <w:color w:val="000000"/>
              </w:rPr>
            </w:pPr>
            <w:r w:rsidRPr="00E2358A">
              <w:rPr>
                <w:rFonts w:ascii="Arial" w:hAnsi="Arial" w:cs="Arial"/>
                <w:color w:val="000000"/>
              </w:rPr>
              <w:t xml:space="preserve">% of service users </w:t>
            </w:r>
            <w:r w:rsidR="00851006" w:rsidRPr="00E2358A">
              <w:rPr>
                <w:rFonts w:ascii="Arial" w:hAnsi="Arial" w:cs="Arial"/>
                <w:color w:val="000000"/>
              </w:rPr>
              <w:t>re-entering</w:t>
            </w:r>
            <w:r w:rsidRPr="00E2358A">
              <w:rPr>
                <w:rFonts w:ascii="Arial" w:hAnsi="Arial" w:cs="Arial"/>
                <w:color w:val="000000"/>
              </w:rPr>
              <w:t xml:space="preserve"> the service who are responded to within 10 working days of initial contact</w:t>
            </w:r>
          </w:p>
        </w:tc>
        <w:tc>
          <w:tcPr>
            <w:tcW w:w="1541" w:type="pct"/>
            <w:shd w:val="clear" w:color="auto" w:fill="F2F2F2" w:themeFill="background1" w:themeFillShade="F2"/>
          </w:tcPr>
          <w:p w14:paraId="110AA3D7" w14:textId="77777777" w:rsidR="00E2358A" w:rsidRPr="00E2358A" w:rsidRDefault="00E2358A" w:rsidP="00851006">
            <w:pPr>
              <w:jc w:val="left"/>
              <w:rPr>
                <w:rFonts w:ascii="Arial" w:hAnsi="Arial" w:cs="Arial"/>
                <w:szCs w:val="24"/>
              </w:rPr>
            </w:pPr>
          </w:p>
        </w:tc>
      </w:tr>
      <w:tr w:rsidR="00E2358A" w:rsidRPr="00E2358A" w14:paraId="37B44E7D" w14:textId="77777777" w:rsidTr="00851006">
        <w:tc>
          <w:tcPr>
            <w:tcW w:w="247" w:type="pct"/>
            <w:shd w:val="clear" w:color="auto" w:fill="FFFFFF" w:themeFill="background1"/>
          </w:tcPr>
          <w:p w14:paraId="7F82EEBA" w14:textId="77777777" w:rsidR="00E2358A" w:rsidRPr="00851006" w:rsidRDefault="00851006" w:rsidP="00E2358A">
            <w:pPr>
              <w:rPr>
                <w:rFonts w:ascii="Arial" w:hAnsi="Arial" w:cs="Arial"/>
                <w:sz w:val="24"/>
                <w:szCs w:val="24"/>
              </w:rPr>
            </w:pPr>
            <w:r w:rsidRPr="00851006">
              <w:rPr>
                <w:rFonts w:ascii="Arial" w:hAnsi="Arial" w:cs="Arial"/>
                <w:sz w:val="24"/>
                <w:szCs w:val="24"/>
              </w:rPr>
              <w:t>8.</w:t>
            </w:r>
          </w:p>
        </w:tc>
        <w:tc>
          <w:tcPr>
            <w:tcW w:w="1707" w:type="pct"/>
          </w:tcPr>
          <w:p w14:paraId="5D0D4E6E" w14:textId="77777777" w:rsidR="00E2358A" w:rsidRPr="00E2358A" w:rsidRDefault="00E2358A" w:rsidP="00851006">
            <w:pPr>
              <w:jc w:val="left"/>
              <w:rPr>
                <w:rFonts w:ascii="Arial" w:hAnsi="Arial" w:cs="Arial"/>
                <w:szCs w:val="24"/>
              </w:rPr>
            </w:pPr>
          </w:p>
        </w:tc>
        <w:tc>
          <w:tcPr>
            <w:tcW w:w="1505" w:type="pct"/>
          </w:tcPr>
          <w:p w14:paraId="6286AB59" w14:textId="77777777" w:rsidR="00E2358A" w:rsidRPr="00E2358A" w:rsidRDefault="00E2358A" w:rsidP="00851006">
            <w:pPr>
              <w:jc w:val="left"/>
              <w:rPr>
                <w:rFonts w:ascii="Arial" w:hAnsi="Arial" w:cs="Arial"/>
                <w:color w:val="000000"/>
              </w:rPr>
            </w:pPr>
            <w:r w:rsidRPr="00E2358A">
              <w:rPr>
                <w:rFonts w:ascii="Arial" w:hAnsi="Arial" w:cs="Arial"/>
                <w:color w:val="000000"/>
              </w:rPr>
              <w:t># of new service users referred on to Specialist Vision Services within 8 Weeks</w:t>
            </w:r>
          </w:p>
        </w:tc>
        <w:tc>
          <w:tcPr>
            <w:tcW w:w="1541" w:type="pct"/>
            <w:shd w:val="clear" w:color="auto" w:fill="F2F2F2" w:themeFill="background1" w:themeFillShade="F2"/>
          </w:tcPr>
          <w:p w14:paraId="636869EB" w14:textId="77777777" w:rsidR="00E2358A" w:rsidRPr="00E2358A" w:rsidRDefault="00E2358A" w:rsidP="00851006">
            <w:pPr>
              <w:jc w:val="left"/>
              <w:rPr>
                <w:rFonts w:ascii="Arial" w:hAnsi="Arial" w:cs="Arial"/>
                <w:szCs w:val="24"/>
              </w:rPr>
            </w:pPr>
          </w:p>
        </w:tc>
      </w:tr>
      <w:tr w:rsidR="00E2358A" w:rsidRPr="00E2358A" w14:paraId="77227AAE" w14:textId="77777777" w:rsidTr="00851006">
        <w:tc>
          <w:tcPr>
            <w:tcW w:w="247" w:type="pct"/>
            <w:shd w:val="clear" w:color="auto" w:fill="FFFFFF" w:themeFill="background1"/>
          </w:tcPr>
          <w:p w14:paraId="1B33DD64" w14:textId="77777777" w:rsidR="00E2358A" w:rsidRPr="00851006" w:rsidRDefault="00E2358A" w:rsidP="00692C89">
            <w:pPr>
              <w:rPr>
                <w:rFonts w:ascii="Arial" w:hAnsi="Arial" w:cs="Arial"/>
                <w:sz w:val="24"/>
                <w:szCs w:val="24"/>
              </w:rPr>
            </w:pPr>
          </w:p>
        </w:tc>
        <w:tc>
          <w:tcPr>
            <w:tcW w:w="1707" w:type="pct"/>
          </w:tcPr>
          <w:p w14:paraId="2FC0FFD9" w14:textId="77777777" w:rsidR="00E2358A" w:rsidRPr="00E2358A" w:rsidRDefault="00E2358A" w:rsidP="00851006">
            <w:pPr>
              <w:jc w:val="left"/>
              <w:rPr>
                <w:rFonts w:ascii="Arial" w:hAnsi="Arial" w:cs="Arial"/>
                <w:i/>
                <w:sz w:val="24"/>
                <w:szCs w:val="24"/>
              </w:rPr>
            </w:pPr>
            <w:r w:rsidRPr="00E2358A">
              <w:rPr>
                <w:rFonts w:ascii="Arial" w:hAnsi="Arial" w:cs="Arial"/>
                <w:i/>
                <w:kern w:val="28"/>
                <w:sz w:val="24"/>
                <w:szCs w:val="24"/>
              </w:rPr>
              <w:t>Specialist Kāpō Māori Services</w:t>
            </w:r>
          </w:p>
        </w:tc>
        <w:tc>
          <w:tcPr>
            <w:tcW w:w="1505" w:type="pct"/>
          </w:tcPr>
          <w:p w14:paraId="1A23FC5B" w14:textId="77777777" w:rsidR="00E2358A" w:rsidRPr="00E2358A" w:rsidRDefault="00E2358A" w:rsidP="00851006">
            <w:pPr>
              <w:jc w:val="left"/>
              <w:rPr>
                <w:rFonts w:ascii="Arial" w:hAnsi="Arial" w:cs="Arial"/>
                <w:szCs w:val="24"/>
              </w:rPr>
            </w:pPr>
          </w:p>
        </w:tc>
        <w:tc>
          <w:tcPr>
            <w:tcW w:w="1541" w:type="pct"/>
          </w:tcPr>
          <w:p w14:paraId="7194DE56" w14:textId="77777777" w:rsidR="00E2358A" w:rsidRPr="00E2358A" w:rsidRDefault="00E2358A" w:rsidP="00851006">
            <w:pPr>
              <w:jc w:val="left"/>
              <w:rPr>
                <w:rFonts w:ascii="Arial" w:hAnsi="Arial" w:cs="Arial"/>
                <w:szCs w:val="24"/>
              </w:rPr>
            </w:pPr>
          </w:p>
        </w:tc>
      </w:tr>
      <w:tr w:rsidR="00E2358A" w:rsidRPr="00E2358A" w14:paraId="3E553A21" w14:textId="77777777" w:rsidTr="00851006">
        <w:tc>
          <w:tcPr>
            <w:tcW w:w="247" w:type="pct"/>
            <w:shd w:val="clear" w:color="auto" w:fill="FFFFFF" w:themeFill="background1"/>
          </w:tcPr>
          <w:p w14:paraId="00C965B8" w14:textId="77777777" w:rsidR="00E2358A" w:rsidRPr="00851006" w:rsidRDefault="00851006" w:rsidP="00E2358A">
            <w:pPr>
              <w:rPr>
                <w:rFonts w:ascii="Arial" w:hAnsi="Arial" w:cs="Arial"/>
                <w:sz w:val="24"/>
                <w:szCs w:val="24"/>
              </w:rPr>
            </w:pPr>
            <w:r w:rsidRPr="00851006">
              <w:rPr>
                <w:rFonts w:ascii="Arial" w:hAnsi="Arial" w:cs="Arial"/>
                <w:sz w:val="24"/>
                <w:szCs w:val="24"/>
              </w:rPr>
              <w:lastRenderedPageBreak/>
              <w:t>1.</w:t>
            </w:r>
          </w:p>
        </w:tc>
        <w:tc>
          <w:tcPr>
            <w:tcW w:w="1707" w:type="pct"/>
          </w:tcPr>
          <w:p w14:paraId="494FE4BD" w14:textId="77777777" w:rsidR="00E2358A" w:rsidRPr="00E2358A" w:rsidRDefault="00E2358A" w:rsidP="00851006">
            <w:pPr>
              <w:jc w:val="left"/>
              <w:rPr>
                <w:rFonts w:ascii="Arial" w:hAnsi="Arial" w:cs="Arial"/>
                <w:color w:val="000000"/>
              </w:rPr>
            </w:pPr>
            <w:r w:rsidRPr="00E2358A">
              <w:rPr>
                <w:rFonts w:ascii="Arial" w:hAnsi="Arial" w:cs="Arial"/>
                <w:color w:val="000000"/>
              </w:rPr>
              <w:t># of direct contact hours -  Initial contact and support</w:t>
            </w:r>
          </w:p>
        </w:tc>
        <w:tc>
          <w:tcPr>
            <w:tcW w:w="1505" w:type="pct"/>
            <w:shd w:val="clear" w:color="auto" w:fill="F2F2F2" w:themeFill="background1" w:themeFillShade="F2"/>
          </w:tcPr>
          <w:p w14:paraId="1906F68A"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3B2CBCD6" w14:textId="77777777" w:rsidR="00E2358A" w:rsidRPr="00E2358A" w:rsidRDefault="00E2358A" w:rsidP="00851006">
            <w:pPr>
              <w:jc w:val="left"/>
              <w:rPr>
                <w:rFonts w:ascii="Arial" w:hAnsi="Arial" w:cs="Arial"/>
                <w:szCs w:val="24"/>
              </w:rPr>
            </w:pPr>
          </w:p>
        </w:tc>
      </w:tr>
      <w:tr w:rsidR="00E2358A" w:rsidRPr="00E2358A" w14:paraId="60ECB8C3" w14:textId="77777777" w:rsidTr="00851006">
        <w:tc>
          <w:tcPr>
            <w:tcW w:w="247" w:type="pct"/>
            <w:shd w:val="clear" w:color="auto" w:fill="FFFFFF" w:themeFill="background1"/>
          </w:tcPr>
          <w:p w14:paraId="66A3DC67" w14:textId="77777777" w:rsidR="00E2358A" w:rsidRPr="00851006" w:rsidRDefault="00851006" w:rsidP="00E2358A">
            <w:pPr>
              <w:rPr>
                <w:rFonts w:ascii="Arial" w:hAnsi="Arial" w:cs="Arial"/>
                <w:sz w:val="24"/>
                <w:szCs w:val="24"/>
              </w:rPr>
            </w:pPr>
            <w:r w:rsidRPr="00851006">
              <w:rPr>
                <w:rFonts w:ascii="Arial" w:hAnsi="Arial" w:cs="Arial"/>
                <w:sz w:val="24"/>
                <w:szCs w:val="24"/>
              </w:rPr>
              <w:t>2.</w:t>
            </w:r>
          </w:p>
        </w:tc>
        <w:tc>
          <w:tcPr>
            <w:tcW w:w="1707" w:type="pct"/>
          </w:tcPr>
          <w:p w14:paraId="374B4225" w14:textId="77777777" w:rsidR="00E2358A" w:rsidRPr="00E2358A" w:rsidRDefault="00E2358A" w:rsidP="00851006">
            <w:pPr>
              <w:jc w:val="left"/>
              <w:rPr>
                <w:rFonts w:ascii="Arial" w:hAnsi="Arial" w:cs="Arial"/>
                <w:color w:val="000000"/>
              </w:rPr>
            </w:pPr>
            <w:r w:rsidRPr="00E2358A">
              <w:rPr>
                <w:rFonts w:ascii="Arial" w:hAnsi="Arial" w:cs="Arial"/>
                <w:color w:val="000000"/>
              </w:rPr>
              <w:t># of direct contact hours face to face follow up</w:t>
            </w:r>
          </w:p>
        </w:tc>
        <w:tc>
          <w:tcPr>
            <w:tcW w:w="1505" w:type="pct"/>
            <w:shd w:val="clear" w:color="auto" w:fill="F2F2F2" w:themeFill="background1" w:themeFillShade="F2"/>
          </w:tcPr>
          <w:p w14:paraId="5D356067"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63C03CE3" w14:textId="77777777" w:rsidR="00E2358A" w:rsidRPr="00E2358A" w:rsidRDefault="00E2358A" w:rsidP="00851006">
            <w:pPr>
              <w:jc w:val="left"/>
              <w:rPr>
                <w:rFonts w:ascii="Arial" w:hAnsi="Arial" w:cs="Arial"/>
                <w:szCs w:val="24"/>
              </w:rPr>
            </w:pPr>
          </w:p>
        </w:tc>
      </w:tr>
      <w:tr w:rsidR="00E2358A" w:rsidRPr="00E2358A" w14:paraId="61128814" w14:textId="77777777" w:rsidTr="00851006">
        <w:tc>
          <w:tcPr>
            <w:tcW w:w="247" w:type="pct"/>
            <w:shd w:val="clear" w:color="auto" w:fill="FFFFFF" w:themeFill="background1"/>
          </w:tcPr>
          <w:p w14:paraId="74790B0C" w14:textId="77777777" w:rsidR="00E2358A" w:rsidRPr="00851006" w:rsidRDefault="00851006" w:rsidP="00E2358A">
            <w:pPr>
              <w:rPr>
                <w:rFonts w:ascii="Arial" w:hAnsi="Arial" w:cs="Arial"/>
                <w:sz w:val="24"/>
                <w:szCs w:val="24"/>
              </w:rPr>
            </w:pPr>
            <w:r w:rsidRPr="00851006">
              <w:rPr>
                <w:rFonts w:ascii="Arial" w:hAnsi="Arial" w:cs="Arial"/>
                <w:sz w:val="24"/>
                <w:szCs w:val="24"/>
              </w:rPr>
              <w:t>3.</w:t>
            </w:r>
          </w:p>
        </w:tc>
        <w:tc>
          <w:tcPr>
            <w:tcW w:w="1707" w:type="pct"/>
          </w:tcPr>
          <w:p w14:paraId="62A9AF03" w14:textId="77777777" w:rsidR="00E2358A" w:rsidRPr="00E2358A" w:rsidRDefault="00E2358A" w:rsidP="00851006">
            <w:pPr>
              <w:jc w:val="left"/>
              <w:rPr>
                <w:rFonts w:ascii="Arial" w:hAnsi="Arial" w:cs="Arial"/>
                <w:color w:val="000000"/>
              </w:rPr>
            </w:pPr>
            <w:r w:rsidRPr="00E2358A">
              <w:rPr>
                <w:rFonts w:ascii="Arial" w:hAnsi="Arial" w:cs="Arial"/>
                <w:color w:val="000000"/>
              </w:rPr>
              <w:t># of direct contact hours face to face ongoing support completed</w:t>
            </w:r>
          </w:p>
        </w:tc>
        <w:tc>
          <w:tcPr>
            <w:tcW w:w="1505" w:type="pct"/>
          </w:tcPr>
          <w:p w14:paraId="22ABF669" w14:textId="107E2DDD" w:rsidR="00E2358A" w:rsidRPr="00E2358A" w:rsidRDefault="00E2358A" w:rsidP="00851006">
            <w:pPr>
              <w:jc w:val="left"/>
              <w:rPr>
                <w:rFonts w:ascii="Arial" w:hAnsi="Arial" w:cs="Arial"/>
                <w:color w:val="000000"/>
              </w:rPr>
            </w:pPr>
            <w:r w:rsidRPr="00E2358A">
              <w:rPr>
                <w:rFonts w:ascii="Arial" w:hAnsi="Arial" w:cs="Arial"/>
                <w:color w:val="000000"/>
              </w:rPr>
              <w:t xml:space="preserve">% of Direct </w:t>
            </w:r>
            <w:r w:rsidR="00BC07F9">
              <w:rPr>
                <w:rFonts w:ascii="Arial" w:hAnsi="Arial" w:cs="Arial"/>
                <w:color w:val="000000"/>
              </w:rPr>
              <w:t xml:space="preserve">contact </w:t>
            </w:r>
            <w:r w:rsidRPr="00E2358A">
              <w:rPr>
                <w:rFonts w:ascii="Arial" w:hAnsi="Arial" w:cs="Arial"/>
                <w:color w:val="000000"/>
              </w:rPr>
              <w:t xml:space="preserve"> hours that were client initiated </w:t>
            </w:r>
            <w:r w:rsidR="00F20D16" w:rsidRPr="00E2358A">
              <w:rPr>
                <w:rFonts w:ascii="Arial" w:hAnsi="Arial" w:cs="Arial"/>
                <w:color w:val="000000"/>
              </w:rPr>
              <w:t>i.e.</w:t>
            </w:r>
            <w:r w:rsidRPr="00E2358A">
              <w:rPr>
                <w:rFonts w:ascii="Arial" w:hAnsi="Arial" w:cs="Arial"/>
                <w:color w:val="000000"/>
              </w:rPr>
              <w:t xml:space="preserve"> call from </w:t>
            </w:r>
            <w:r w:rsidR="00BC07F9">
              <w:rPr>
                <w:rFonts w:ascii="Arial" w:hAnsi="Arial" w:cs="Arial"/>
                <w:color w:val="000000"/>
              </w:rPr>
              <w:t>service users</w:t>
            </w:r>
            <w:r w:rsidRPr="00E2358A">
              <w:rPr>
                <w:rFonts w:ascii="Arial" w:hAnsi="Arial" w:cs="Arial"/>
                <w:color w:val="000000"/>
              </w:rPr>
              <w:t xml:space="preserve">, meetings as a result of </w:t>
            </w:r>
            <w:r w:rsidR="00851006" w:rsidRPr="00E2358A">
              <w:rPr>
                <w:rFonts w:ascii="Arial" w:hAnsi="Arial" w:cs="Arial"/>
                <w:color w:val="000000"/>
              </w:rPr>
              <w:t>client</w:t>
            </w:r>
            <w:r w:rsidRPr="00E2358A">
              <w:rPr>
                <w:rFonts w:ascii="Arial" w:hAnsi="Arial" w:cs="Arial"/>
                <w:color w:val="000000"/>
              </w:rPr>
              <w:t xml:space="preserve"> request. </w:t>
            </w:r>
          </w:p>
          <w:p w14:paraId="3A18D856"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66302BF0" w14:textId="77777777" w:rsidR="00E2358A" w:rsidRPr="00E2358A" w:rsidRDefault="00E2358A" w:rsidP="00851006">
            <w:pPr>
              <w:jc w:val="left"/>
              <w:rPr>
                <w:rFonts w:ascii="Arial" w:hAnsi="Arial" w:cs="Arial"/>
                <w:szCs w:val="24"/>
              </w:rPr>
            </w:pPr>
          </w:p>
        </w:tc>
      </w:tr>
      <w:tr w:rsidR="00E2358A" w:rsidRPr="00E2358A" w14:paraId="79AEB473" w14:textId="77777777" w:rsidTr="00851006">
        <w:tc>
          <w:tcPr>
            <w:tcW w:w="247" w:type="pct"/>
            <w:shd w:val="clear" w:color="auto" w:fill="FFFFFF" w:themeFill="background1"/>
          </w:tcPr>
          <w:p w14:paraId="1EFB44B4" w14:textId="77777777" w:rsidR="00E2358A" w:rsidRPr="00851006" w:rsidRDefault="00851006" w:rsidP="00E2358A">
            <w:pPr>
              <w:rPr>
                <w:rFonts w:ascii="Arial" w:hAnsi="Arial" w:cs="Arial"/>
                <w:sz w:val="24"/>
                <w:szCs w:val="24"/>
              </w:rPr>
            </w:pPr>
            <w:r w:rsidRPr="00851006">
              <w:rPr>
                <w:rFonts w:ascii="Arial" w:hAnsi="Arial" w:cs="Arial"/>
                <w:sz w:val="24"/>
                <w:szCs w:val="24"/>
              </w:rPr>
              <w:t>4.</w:t>
            </w:r>
          </w:p>
        </w:tc>
        <w:tc>
          <w:tcPr>
            <w:tcW w:w="1707" w:type="pct"/>
          </w:tcPr>
          <w:p w14:paraId="28877446" w14:textId="77777777" w:rsidR="00E2358A" w:rsidRPr="00E2358A" w:rsidRDefault="00E2358A" w:rsidP="00851006">
            <w:pPr>
              <w:jc w:val="left"/>
              <w:rPr>
                <w:rFonts w:ascii="Arial" w:hAnsi="Arial" w:cs="Arial"/>
                <w:color w:val="000000"/>
              </w:rPr>
            </w:pPr>
            <w:r w:rsidRPr="00E2358A">
              <w:rPr>
                <w:rFonts w:ascii="Arial" w:hAnsi="Arial" w:cs="Arial"/>
                <w:color w:val="000000"/>
              </w:rPr>
              <w:t xml:space="preserve"># of hours spent of advocacy and other indirect support on behalf of </w:t>
            </w:r>
            <w:r w:rsidR="00851006" w:rsidRPr="00E2358A">
              <w:rPr>
                <w:rFonts w:ascii="Arial" w:hAnsi="Arial" w:cs="Arial"/>
                <w:color w:val="000000"/>
              </w:rPr>
              <w:t>clients</w:t>
            </w:r>
          </w:p>
        </w:tc>
        <w:tc>
          <w:tcPr>
            <w:tcW w:w="1505" w:type="pct"/>
            <w:shd w:val="clear" w:color="auto" w:fill="F2F2F2" w:themeFill="background1" w:themeFillShade="F2"/>
          </w:tcPr>
          <w:p w14:paraId="6F8474D3"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4782A2DC" w14:textId="77777777" w:rsidR="00E2358A" w:rsidRPr="00E2358A" w:rsidRDefault="00E2358A" w:rsidP="00851006">
            <w:pPr>
              <w:jc w:val="left"/>
              <w:rPr>
                <w:rFonts w:ascii="Arial" w:hAnsi="Arial" w:cs="Arial"/>
                <w:szCs w:val="24"/>
              </w:rPr>
            </w:pPr>
          </w:p>
        </w:tc>
      </w:tr>
      <w:tr w:rsidR="00E2358A" w:rsidRPr="00E2358A" w14:paraId="60AD1E15" w14:textId="77777777" w:rsidTr="00851006">
        <w:tc>
          <w:tcPr>
            <w:tcW w:w="247" w:type="pct"/>
            <w:shd w:val="clear" w:color="auto" w:fill="FFFFFF" w:themeFill="background1"/>
          </w:tcPr>
          <w:p w14:paraId="3E4D9A83" w14:textId="77777777" w:rsidR="00E2358A" w:rsidRPr="00851006" w:rsidRDefault="00E2358A" w:rsidP="00692C89">
            <w:pPr>
              <w:rPr>
                <w:rFonts w:ascii="Arial" w:hAnsi="Arial" w:cs="Arial"/>
                <w:sz w:val="24"/>
                <w:szCs w:val="24"/>
              </w:rPr>
            </w:pPr>
          </w:p>
        </w:tc>
        <w:tc>
          <w:tcPr>
            <w:tcW w:w="1707" w:type="pct"/>
          </w:tcPr>
          <w:p w14:paraId="422D5B72" w14:textId="77777777" w:rsidR="00E2358A" w:rsidRPr="00851006" w:rsidRDefault="00E2358A" w:rsidP="00851006">
            <w:pPr>
              <w:jc w:val="left"/>
              <w:rPr>
                <w:rFonts w:ascii="Arial" w:hAnsi="Arial" w:cs="Arial"/>
                <w:i/>
                <w:sz w:val="24"/>
                <w:szCs w:val="24"/>
              </w:rPr>
            </w:pPr>
            <w:r w:rsidRPr="00851006">
              <w:rPr>
                <w:rFonts w:ascii="Arial" w:hAnsi="Arial" w:cs="Arial"/>
                <w:i/>
                <w:sz w:val="24"/>
                <w:szCs w:val="24"/>
              </w:rPr>
              <w:t>Group Services</w:t>
            </w:r>
          </w:p>
        </w:tc>
        <w:tc>
          <w:tcPr>
            <w:tcW w:w="1505" w:type="pct"/>
          </w:tcPr>
          <w:p w14:paraId="611A05AB" w14:textId="77777777" w:rsidR="00E2358A" w:rsidRPr="00E2358A" w:rsidRDefault="00E2358A" w:rsidP="00851006">
            <w:pPr>
              <w:jc w:val="left"/>
              <w:rPr>
                <w:rFonts w:ascii="Arial" w:hAnsi="Arial" w:cs="Arial"/>
                <w:szCs w:val="24"/>
              </w:rPr>
            </w:pPr>
          </w:p>
        </w:tc>
        <w:tc>
          <w:tcPr>
            <w:tcW w:w="1541" w:type="pct"/>
          </w:tcPr>
          <w:p w14:paraId="3E58687B" w14:textId="77777777" w:rsidR="00E2358A" w:rsidRPr="00E2358A" w:rsidRDefault="00E2358A" w:rsidP="00851006">
            <w:pPr>
              <w:jc w:val="left"/>
              <w:rPr>
                <w:rFonts w:ascii="Arial" w:hAnsi="Arial" w:cs="Arial"/>
                <w:szCs w:val="24"/>
              </w:rPr>
            </w:pPr>
          </w:p>
        </w:tc>
      </w:tr>
      <w:tr w:rsidR="00E2358A" w:rsidRPr="00E2358A" w14:paraId="124F6B96" w14:textId="77777777" w:rsidTr="00851006">
        <w:tc>
          <w:tcPr>
            <w:tcW w:w="247" w:type="pct"/>
            <w:shd w:val="clear" w:color="auto" w:fill="FFFFFF" w:themeFill="background1"/>
          </w:tcPr>
          <w:p w14:paraId="6C67FEF1" w14:textId="77777777" w:rsidR="00E2358A" w:rsidRPr="00851006" w:rsidRDefault="00851006" w:rsidP="00692C89">
            <w:pPr>
              <w:rPr>
                <w:rFonts w:ascii="Arial" w:hAnsi="Arial" w:cs="Arial"/>
                <w:sz w:val="24"/>
                <w:szCs w:val="24"/>
              </w:rPr>
            </w:pPr>
            <w:r w:rsidRPr="00851006">
              <w:rPr>
                <w:rFonts w:ascii="Arial" w:hAnsi="Arial" w:cs="Arial"/>
                <w:sz w:val="24"/>
                <w:szCs w:val="24"/>
              </w:rPr>
              <w:t>1.</w:t>
            </w:r>
          </w:p>
        </w:tc>
        <w:tc>
          <w:tcPr>
            <w:tcW w:w="1707" w:type="pct"/>
          </w:tcPr>
          <w:p w14:paraId="6CAC524B" w14:textId="77777777" w:rsidR="00E2358A" w:rsidRPr="00E2358A" w:rsidRDefault="00E2358A" w:rsidP="00851006">
            <w:pPr>
              <w:jc w:val="left"/>
              <w:rPr>
                <w:rFonts w:ascii="Arial" w:hAnsi="Arial" w:cs="Arial"/>
                <w:color w:val="000000"/>
              </w:rPr>
            </w:pPr>
            <w:r w:rsidRPr="00E2358A">
              <w:rPr>
                <w:rFonts w:ascii="Arial" w:hAnsi="Arial" w:cs="Arial"/>
                <w:color w:val="000000"/>
              </w:rPr>
              <w:t xml:space="preserve"># of group support sessions </w:t>
            </w:r>
          </w:p>
          <w:p w14:paraId="29DDF312" w14:textId="77777777" w:rsidR="00E2358A" w:rsidRPr="00E2358A" w:rsidRDefault="00E2358A" w:rsidP="00851006">
            <w:pPr>
              <w:jc w:val="left"/>
              <w:rPr>
                <w:rFonts w:ascii="Arial" w:hAnsi="Arial" w:cs="Arial"/>
                <w:szCs w:val="24"/>
              </w:rPr>
            </w:pPr>
          </w:p>
        </w:tc>
        <w:tc>
          <w:tcPr>
            <w:tcW w:w="1505" w:type="pct"/>
            <w:shd w:val="clear" w:color="auto" w:fill="F2F2F2" w:themeFill="background1" w:themeFillShade="F2"/>
          </w:tcPr>
          <w:p w14:paraId="42C2BBB3"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43A7AAC7" w14:textId="77777777" w:rsidR="00E2358A" w:rsidRPr="00E2358A" w:rsidRDefault="00E2358A" w:rsidP="00851006">
            <w:pPr>
              <w:jc w:val="left"/>
              <w:rPr>
                <w:rFonts w:ascii="Arial" w:hAnsi="Arial" w:cs="Arial"/>
                <w:szCs w:val="24"/>
              </w:rPr>
            </w:pPr>
          </w:p>
        </w:tc>
      </w:tr>
      <w:tr w:rsidR="00E2358A" w:rsidRPr="00E2358A" w14:paraId="054CFFAB" w14:textId="77777777" w:rsidTr="00851006">
        <w:tc>
          <w:tcPr>
            <w:tcW w:w="247" w:type="pct"/>
            <w:shd w:val="clear" w:color="auto" w:fill="FFFFFF" w:themeFill="background1"/>
          </w:tcPr>
          <w:p w14:paraId="0BDF246D" w14:textId="77777777" w:rsidR="00E2358A" w:rsidRPr="00851006" w:rsidRDefault="00E2358A" w:rsidP="00692C89">
            <w:pPr>
              <w:rPr>
                <w:rFonts w:ascii="Arial" w:hAnsi="Arial" w:cs="Arial"/>
                <w:sz w:val="24"/>
                <w:szCs w:val="24"/>
              </w:rPr>
            </w:pPr>
          </w:p>
        </w:tc>
        <w:tc>
          <w:tcPr>
            <w:tcW w:w="1707" w:type="pct"/>
          </w:tcPr>
          <w:p w14:paraId="0A850F4A" w14:textId="77777777" w:rsidR="00E2358A" w:rsidRPr="00E2358A" w:rsidRDefault="00E2358A" w:rsidP="00851006">
            <w:pPr>
              <w:jc w:val="left"/>
              <w:rPr>
                <w:rFonts w:ascii="Arial" w:hAnsi="Arial" w:cs="Arial"/>
                <w:i/>
                <w:sz w:val="24"/>
                <w:szCs w:val="24"/>
              </w:rPr>
            </w:pPr>
            <w:r w:rsidRPr="00E2358A">
              <w:rPr>
                <w:rFonts w:ascii="Arial" w:hAnsi="Arial" w:cs="Arial"/>
                <w:i/>
                <w:sz w:val="24"/>
                <w:szCs w:val="24"/>
              </w:rPr>
              <w:t>Engagement</w:t>
            </w:r>
          </w:p>
        </w:tc>
        <w:tc>
          <w:tcPr>
            <w:tcW w:w="1505" w:type="pct"/>
          </w:tcPr>
          <w:p w14:paraId="2DA84B5F" w14:textId="77777777" w:rsidR="00E2358A" w:rsidRPr="00E2358A" w:rsidRDefault="00E2358A" w:rsidP="00851006">
            <w:pPr>
              <w:jc w:val="left"/>
              <w:rPr>
                <w:rFonts w:ascii="Arial" w:hAnsi="Arial" w:cs="Arial"/>
                <w:szCs w:val="24"/>
              </w:rPr>
            </w:pPr>
          </w:p>
        </w:tc>
        <w:tc>
          <w:tcPr>
            <w:tcW w:w="1541" w:type="pct"/>
          </w:tcPr>
          <w:p w14:paraId="2C604BE9" w14:textId="77777777" w:rsidR="00E2358A" w:rsidRPr="00E2358A" w:rsidRDefault="00E2358A" w:rsidP="00851006">
            <w:pPr>
              <w:jc w:val="left"/>
              <w:rPr>
                <w:rFonts w:ascii="Arial" w:hAnsi="Arial" w:cs="Arial"/>
                <w:szCs w:val="24"/>
              </w:rPr>
            </w:pPr>
          </w:p>
        </w:tc>
      </w:tr>
      <w:tr w:rsidR="00E2358A" w:rsidRPr="00E2358A" w14:paraId="1EACBE5B" w14:textId="77777777" w:rsidTr="00851006">
        <w:tc>
          <w:tcPr>
            <w:tcW w:w="247" w:type="pct"/>
            <w:shd w:val="clear" w:color="auto" w:fill="FFFFFF" w:themeFill="background1"/>
          </w:tcPr>
          <w:p w14:paraId="75F8E450" w14:textId="77777777" w:rsidR="00E2358A" w:rsidRPr="00851006" w:rsidRDefault="00851006" w:rsidP="00E2358A">
            <w:pPr>
              <w:rPr>
                <w:rFonts w:ascii="Arial" w:hAnsi="Arial" w:cs="Arial"/>
                <w:sz w:val="24"/>
                <w:szCs w:val="24"/>
              </w:rPr>
            </w:pPr>
            <w:r w:rsidRPr="00851006">
              <w:rPr>
                <w:rFonts w:ascii="Arial" w:hAnsi="Arial" w:cs="Arial"/>
                <w:sz w:val="24"/>
                <w:szCs w:val="24"/>
              </w:rPr>
              <w:t>1.</w:t>
            </w:r>
          </w:p>
        </w:tc>
        <w:tc>
          <w:tcPr>
            <w:tcW w:w="1707" w:type="pct"/>
          </w:tcPr>
          <w:p w14:paraId="685BBCCF" w14:textId="77777777" w:rsidR="00E2358A" w:rsidRPr="00E2358A" w:rsidRDefault="00E2358A" w:rsidP="00851006">
            <w:pPr>
              <w:jc w:val="left"/>
              <w:rPr>
                <w:rFonts w:ascii="Arial" w:hAnsi="Arial" w:cs="Arial"/>
                <w:bCs/>
                <w:color w:val="000000"/>
              </w:rPr>
            </w:pPr>
            <w:r w:rsidRPr="00E2358A">
              <w:rPr>
                <w:rFonts w:ascii="Arial" w:hAnsi="Arial" w:cs="Arial"/>
                <w:bCs/>
                <w:color w:val="000000"/>
              </w:rPr>
              <w:t xml:space="preserve"># of collegial meetings held with Specialist Vision Services </w:t>
            </w:r>
          </w:p>
        </w:tc>
        <w:tc>
          <w:tcPr>
            <w:tcW w:w="1505" w:type="pct"/>
            <w:shd w:val="clear" w:color="auto" w:fill="F2F2F2" w:themeFill="background1" w:themeFillShade="F2"/>
          </w:tcPr>
          <w:p w14:paraId="226732D5"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6C15E2DA" w14:textId="77777777" w:rsidR="00E2358A" w:rsidRPr="00E2358A" w:rsidRDefault="00E2358A" w:rsidP="00851006">
            <w:pPr>
              <w:jc w:val="left"/>
              <w:rPr>
                <w:rFonts w:ascii="Arial" w:hAnsi="Arial" w:cs="Arial"/>
                <w:szCs w:val="24"/>
              </w:rPr>
            </w:pPr>
          </w:p>
        </w:tc>
      </w:tr>
      <w:tr w:rsidR="00E2358A" w:rsidRPr="00E2358A" w14:paraId="26ADE29A" w14:textId="77777777" w:rsidTr="00851006">
        <w:tc>
          <w:tcPr>
            <w:tcW w:w="247" w:type="pct"/>
            <w:shd w:val="clear" w:color="auto" w:fill="FFFFFF" w:themeFill="background1"/>
          </w:tcPr>
          <w:p w14:paraId="640F77F5" w14:textId="77777777" w:rsidR="00E2358A" w:rsidRPr="00851006" w:rsidRDefault="00851006" w:rsidP="00E2358A">
            <w:pPr>
              <w:rPr>
                <w:rFonts w:ascii="Arial" w:hAnsi="Arial" w:cs="Arial"/>
                <w:sz w:val="24"/>
                <w:szCs w:val="24"/>
              </w:rPr>
            </w:pPr>
            <w:r w:rsidRPr="00851006">
              <w:rPr>
                <w:rFonts w:ascii="Arial" w:hAnsi="Arial" w:cs="Arial"/>
                <w:sz w:val="24"/>
                <w:szCs w:val="24"/>
              </w:rPr>
              <w:t>2.</w:t>
            </w:r>
          </w:p>
        </w:tc>
        <w:tc>
          <w:tcPr>
            <w:tcW w:w="1707" w:type="pct"/>
          </w:tcPr>
          <w:p w14:paraId="4079D61C" w14:textId="77777777" w:rsidR="00E2358A" w:rsidRPr="00E2358A" w:rsidRDefault="00E2358A" w:rsidP="00851006">
            <w:pPr>
              <w:jc w:val="left"/>
              <w:rPr>
                <w:rFonts w:ascii="Arial" w:hAnsi="Arial" w:cs="Arial"/>
                <w:color w:val="000000"/>
              </w:rPr>
            </w:pPr>
            <w:r w:rsidRPr="00E2358A">
              <w:rPr>
                <w:rFonts w:ascii="Arial" w:hAnsi="Arial" w:cs="Arial"/>
                <w:color w:val="000000"/>
              </w:rPr>
              <w:t># of hui with other providers</w:t>
            </w:r>
          </w:p>
        </w:tc>
        <w:tc>
          <w:tcPr>
            <w:tcW w:w="1505" w:type="pct"/>
            <w:shd w:val="clear" w:color="auto" w:fill="F2F2F2" w:themeFill="background1" w:themeFillShade="F2"/>
          </w:tcPr>
          <w:p w14:paraId="1D17BD6D"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32CABC7D" w14:textId="77777777" w:rsidR="00E2358A" w:rsidRPr="00E2358A" w:rsidRDefault="00E2358A" w:rsidP="00851006">
            <w:pPr>
              <w:jc w:val="left"/>
              <w:rPr>
                <w:rFonts w:ascii="Arial" w:hAnsi="Arial" w:cs="Arial"/>
                <w:szCs w:val="24"/>
              </w:rPr>
            </w:pPr>
          </w:p>
        </w:tc>
      </w:tr>
      <w:tr w:rsidR="00E2358A" w:rsidRPr="00E2358A" w14:paraId="3CB79B76" w14:textId="77777777" w:rsidTr="00851006">
        <w:tc>
          <w:tcPr>
            <w:tcW w:w="247" w:type="pct"/>
            <w:shd w:val="clear" w:color="auto" w:fill="FFFFFF" w:themeFill="background1"/>
          </w:tcPr>
          <w:p w14:paraId="77DAE397" w14:textId="77777777" w:rsidR="00E2358A" w:rsidRPr="00851006" w:rsidRDefault="00851006" w:rsidP="00E2358A">
            <w:pPr>
              <w:rPr>
                <w:rFonts w:ascii="Arial" w:hAnsi="Arial" w:cs="Arial"/>
                <w:sz w:val="24"/>
                <w:szCs w:val="24"/>
              </w:rPr>
            </w:pPr>
            <w:r w:rsidRPr="00851006">
              <w:rPr>
                <w:rFonts w:ascii="Arial" w:hAnsi="Arial" w:cs="Arial"/>
                <w:sz w:val="24"/>
                <w:szCs w:val="24"/>
              </w:rPr>
              <w:t>3.</w:t>
            </w:r>
          </w:p>
        </w:tc>
        <w:tc>
          <w:tcPr>
            <w:tcW w:w="1707" w:type="pct"/>
          </w:tcPr>
          <w:p w14:paraId="235A1A28" w14:textId="77777777" w:rsidR="00E2358A" w:rsidRPr="00E2358A" w:rsidRDefault="00E2358A" w:rsidP="00851006">
            <w:pPr>
              <w:jc w:val="left"/>
              <w:rPr>
                <w:rFonts w:ascii="Arial" w:hAnsi="Arial" w:cs="Arial"/>
                <w:color w:val="000000"/>
              </w:rPr>
            </w:pPr>
            <w:r w:rsidRPr="00E2358A">
              <w:rPr>
                <w:rFonts w:ascii="Arial" w:hAnsi="Arial" w:cs="Arial"/>
                <w:color w:val="000000"/>
              </w:rPr>
              <w:t># of panui published</w:t>
            </w:r>
          </w:p>
        </w:tc>
        <w:tc>
          <w:tcPr>
            <w:tcW w:w="1505" w:type="pct"/>
            <w:shd w:val="clear" w:color="auto" w:fill="F2F2F2" w:themeFill="background1" w:themeFillShade="F2"/>
          </w:tcPr>
          <w:p w14:paraId="52AA4593"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693BF875" w14:textId="77777777" w:rsidR="00E2358A" w:rsidRPr="00E2358A" w:rsidRDefault="00E2358A" w:rsidP="00851006">
            <w:pPr>
              <w:jc w:val="left"/>
              <w:rPr>
                <w:rFonts w:ascii="Arial" w:hAnsi="Arial" w:cs="Arial"/>
                <w:szCs w:val="24"/>
              </w:rPr>
            </w:pPr>
          </w:p>
        </w:tc>
      </w:tr>
      <w:tr w:rsidR="00E2358A" w:rsidRPr="00E2358A" w14:paraId="3FB6C703" w14:textId="77777777" w:rsidTr="00851006">
        <w:tc>
          <w:tcPr>
            <w:tcW w:w="247" w:type="pct"/>
            <w:shd w:val="clear" w:color="auto" w:fill="FFFFFF" w:themeFill="background1"/>
          </w:tcPr>
          <w:p w14:paraId="6AD3DA7A" w14:textId="77777777" w:rsidR="00E2358A" w:rsidRPr="00851006" w:rsidRDefault="00E2358A" w:rsidP="00692C89">
            <w:pPr>
              <w:rPr>
                <w:rFonts w:ascii="Arial" w:hAnsi="Arial" w:cs="Arial"/>
                <w:sz w:val="24"/>
                <w:szCs w:val="24"/>
              </w:rPr>
            </w:pPr>
          </w:p>
        </w:tc>
        <w:tc>
          <w:tcPr>
            <w:tcW w:w="1707" w:type="pct"/>
          </w:tcPr>
          <w:p w14:paraId="5C7167A4" w14:textId="77777777" w:rsidR="00E2358A" w:rsidRPr="00851006" w:rsidRDefault="00E2358A" w:rsidP="00851006">
            <w:pPr>
              <w:jc w:val="left"/>
              <w:rPr>
                <w:rFonts w:ascii="Arial" w:hAnsi="Arial" w:cs="Arial"/>
                <w:i/>
                <w:sz w:val="24"/>
                <w:szCs w:val="24"/>
              </w:rPr>
            </w:pPr>
            <w:r w:rsidRPr="00851006">
              <w:rPr>
                <w:rFonts w:ascii="Arial" w:hAnsi="Arial" w:cs="Arial"/>
                <w:i/>
                <w:sz w:val="24"/>
                <w:szCs w:val="24"/>
              </w:rPr>
              <w:t>Other Measures</w:t>
            </w:r>
          </w:p>
        </w:tc>
        <w:tc>
          <w:tcPr>
            <w:tcW w:w="1505" w:type="pct"/>
            <w:shd w:val="clear" w:color="auto" w:fill="F2F2F2" w:themeFill="background1" w:themeFillShade="F2"/>
          </w:tcPr>
          <w:p w14:paraId="05A1D905"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2D0F5183" w14:textId="77777777" w:rsidR="00E2358A" w:rsidRPr="00E2358A" w:rsidRDefault="00E2358A" w:rsidP="00851006">
            <w:pPr>
              <w:jc w:val="left"/>
              <w:rPr>
                <w:rFonts w:ascii="Arial" w:hAnsi="Arial" w:cs="Arial"/>
                <w:szCs w:val="24"/>
              </w:rPr>
            </w:pPr>
          </w:p>
        </w:tc>
      </w:tr>
      <w:tr w:rsidR="00E2358A" w:rsidRPr="00E2358A" w14:paraId="72FD5AA4" w14:textId="77777777" w:rsidTr="00851006">
        <w:tc>
          <w:tcPr>
            <w:tcW w:w="247" w:type="pct"/>
            <w:shd w:val="clear" w:color="auto" w:fill="FFFFFF" w:themeFill="background1"/>
          </w:tcPr>
          <w:p w14:paraId="61FD8F4F" w14:textId="77777777" w:rsidR="00E2358A" w:rsidRPr="00851006" w:rsidRDefault="00851006" w:rsidP="00E2358A">
            <w:pPr>
              <w:rPr>
                <w:rFonts w:ascii="Arial" w:hAnsi="Arial" w:cs="Arial"/>
                <w:sz w:val="24"/>
                <w:szCs w:val="24"/>
              </w:rPr>
            </w:pPr>
            <w:r w:rsidRPr="00851006">
              <w:rPr>
                <w:rFonts w:ascii="Arial" w:hAnsi="Arial" w:cs="Arial"/>
                <w:sz w:val="24"/>
                <w:szCs w:val="24"/>
              </w:rPr>
              <w:t>1.</w:t>
            </w:r>
          </w:p>
        </w:tc>
        <w:tc>
          <w:tcPr>
            <w:tcW w:w="1707" w:type="pct"/>
          </w:tcPr>
          <w:p w14:paraId="576FC601" w14:textId="77777777" w:rsidR="00E2358A" w:rsidRPr="00E2358A" w:rsidRDefault="00E2358A" w:rsidP="00BC07F9">
            <w:pPr>
              <w:jc w:val="left"/>
              <w:rPr>
                <w:rFonts w:ascii="Arial" w:hAnsi="Arial" w:cs="Arial"/>
                <w:bCs/>
                <w:color w:val="000000"/>
              </w:rPr>
            </w:pPr>
            <w:r w:rsidRPr="00E2358A">
              <w:rPr>
                <w:rFonts w:ascii="Arial" w:hAnsi="Arial" w:cs="Arial"/>
                <w:bCs/>
                <w:color w:val="000000"/>
              </w:rPr>
              <w:t xml:space="preserve"># on </w:t>
            </w:r>
            <w:r w:rsidR="00BC07F9">
              <w:rPr>
                <w:rFonts w:ascii="Arial" w:hAnsi="Arial" w:cs="Arial"/>
                <w:bCs/>
                <w:color w:val="000000"/>
              </w:rPr>
              <w:t>service users</w:t>
            </w:r>
            <w:r w:rsidRPr="00E2358A">
              <w:rPr>
                <w:rFonts w:ascii="Arial" w:hAnsi="Arial" w:cs="Arial"/>
                <w:bCs/>
                <w:color w:val="000000"/>
              </w:rPr>
              <w:t xml:space="preserve"> who are non</w:t>
            </w:r>
            <w:r w:rsidR="00851006">
              <w:rPr>
                <w:rFonts w:ascii="Arial" w:hAnsi="Arial" w:cs="Arial"/>
                <w:bCs/>
                <w:color w:val="000000"/>
              </w:rPr>
              <w:t>-</w:t>
            </w:r>
            <w:r w:rsidRPr="00E2358A">
              <w:rPr>
                <w:rFonts w:ascii="Arial" w:hAnsi="Arial" w:cs="Arial"/>
                <w:bCs/>
                <w:color w:val="000000"/>
              </w:rPr>
              <w:t>active</w:t>
            </w:r>
          </w:p>
        </w:tc>
        <w:tc>
          <w:tcPr>
            <w:tcW w:w="1505" w:type="pct"/>
            <w:shd w:val="clear" w:color="auto" w:fill="F2F2F2" w:themeFill="background1" w:themeFillShade="F2"/>
          </w:tcPr>
          <w:p w14:paraId="760BFB50"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44B51BEE" w14:textId="77777777" w:rsidR="00E2358A" w:rsidRPr="00E2358A" w:rsidRDefault="00E2358A" w:rsidP="00851006">
            <w:pPr>
              <w:jc w:val="left"/>
              <w:rPr>
                <w:rFonts w:ascii="Arial" w:hAnsi="Arial" w:cs="Arial"/>
                <w:szCs w:val="24"/>
              </w:rPr>
            </w:pPr>
          </w:p>
        </w:tc>
      </w:tr>
      <w:tr w:rsidR="00E2358A" w:rsidRPr="00E2358A" w14:paraId="2BD0A603" w14:textId="77777777" w:rsidTr="00851006">
        <w:tc>
          <w:tcPr>
            <w:tcW w:w="247" w:type="pct"/>
            <w:shd w:val="clear" w:color="auto" w:fill="FFFFFF" w:themeFill="background1"/>
          </w:tcPr>
          <w:p w14:paraId="7C8B35F8" w14:textId="77777777" w:rsidR="00E2358A" w:rsidRPr="00851006" w:rsidRDefault="00851006" w:rsidP="00E2358A">
            <w:pPr>
              <w:rPr>
                <w:rFonts w:ascii="Arial" w:hAnsi="Arial" w:cs="Arial"/>
                <w:sz w:val="24"/>
                <w:szCs w:val="24"/>
              </w:rPr>
            </w:pPr>
            <w:r w:rsidRPr="00851006">
              <w:rPr>
                <w:rFonts w:ascii="Arial" w:hAnsi="Arial" w:cs="Arial"/>
                <w:sz w:val="24"/>
                <w:szCs w:val="24"/>
              </w:rPr>
              <w:t>2.</w:t>
            </w:r>
          </w:p>
        </w:tc>
        <w:tc>
          <w:tcPr>
            <w:tcW w:w="1707" w:type="pct"/>
          </w:tcPr>
          <w:p w14:paraId="03A2569F" w14:textId="77777777" w:rsidR="00E2358A" w:rsidRPr="00E2358A" w:rsidRDefault="00E2358A" w:rsidP="00BC07F9">
            <w:pPr>
              <w:jc w:val="left"/>
              <w:rPr>
                <w:rFonts w:ascii="Arial" w:hAnsi="Arial" w:cs="Arial"/>
                <w:bCs/>
                <w:color w:val="000000"/>
              </w:rPr>
            </w:pPr>
            <w:r w:rsidRPr="00E2358A">
              <w:rPr>
                <w:rFonts w:ascii="Arial" w:hAnsi="Arial" w:cs="Arial"/>
                <w:bCs/>
                <w:color w:val="000000"/>
              </w:rPr>
              <w:t xml:space="preserve"># of </w:t>
            </w:r>
            <w:r w:rsidR="00BC07F9">
              <w:rPr>
                <w:rFonts w:ascii="Arial" w:hAnsi="Arial" w:cs="Arial"/>
                <w:bCs/>
                <w:color w:val="000000"/>
              </w:rPr>
              <w:t>service users</w:t>
            </w:r>
            <w:r w:rsidRPr="00E2358A">
              <w:rPr>
                <w:rFonts w:ascii="Arial" w:hAnsi="Arial" w:cs="Arial"/>
                <w:bCs/>
                <w:color w:val="000000"/>
              </w:rPr>
              <w:t xml:space="preserve"> exiting the service</w:t>
            </w:r>
          </w:p>
        </w:tc>
        <w:tc>
          <w:tcPr>
            <w:tcW w:w="1505" w:type="pct"/>
            <w:shd w:val="clear" w:color="auto" w:fill="F2F2F2" w:themeFill="background1" w:themeFillShade="F2"/>
          </w:tcPr>
          <w:p w14:paraId="05E1B80E" w14:textId="77777777" w:rsidR="00E2358A" w:rsidRPr="00E2358A" w:rsidRDefault="00E2358A" w:rsidP="00851006">
            <w:pPr>
              <w:jc w:val="left"/>
              <w:rPr>
                <w:rFonts w:ascii="Arial" w:hAnsi="Arial" w:cs="Arial"/>
                <w:szCs w:val="24"/>
              </w:rPr>
            </w:pPr>
          </w:p>
        </w:tc>
        <w:tc>
          <w:tcPr>
            <w:tcW w:w="1541" w:type="pct"/>
            <w:shd w:val="clear" w:color="auto" w:fill="F2F2F2" w:themeFill="background1" w:themeFillShade="F2"/>
          </w:tcPr>
          <w:p w14:paraId="3F5E9D98" w14:textId="77777777" w:rsidR="00E2358A" w:rsidRPr="00E2358A" w:rsidRDefault="00E2358A" w:rsidP="00851006">
            <w:pPr>
              <w:jc w:val="left"/>
              <w:rPr>
                <w:rFonts w:ascii="Arial" w:hAnsi="Arial" w:cs="Arial"/>
                <w:szCs w:val="24"/>
              </w:rPr>
            </w:pPr>
          </w:p>
        </w:tc>
      </w:tr>
    </w:tbl>
    <w:p w14:paraId="7E7D9A1A" w14:textId="77777777" w:rsidR="00B60A0C" w:rsidRPr="003F64CB" w:rsidRDefault="00B60A0C" w:rsidP="00692C89"/>
    <w:p w14:paraId="338DCF8E" w14:textId="77777777" w:rsidR="00BC4BE9" w:rsidRPr="003F64CB" w:rsidRDefault="0085371D" w:rsidP="00692C89">
      <w:pPr>
        <w:pStyle w:val="Heading2"/>
      </w:pPr>
      <w:r w:rsidRPr="003F64CB">
        <w:t>5</w:t>
      </w:r>
      <w:r w:rsidR="00BC4BE9" w:rsidRPr="003F64CB">
        <w:t xml:space="preserve">. </w:t>
      </w:r>
      <w:r w:rsidRPr="003F64CB">
        <w:tab/>
      </w:r>
      <w:r w:rsidR="00BC4BE9" w:rsidRPr="003F64CB">
        <w:t xml:space="preserve">Service </w:t>
      </w:r>
      <w:r w:rsidR="00463472">
        <w:t>Access</w:t>
      </w:r>
    </w:p>
    <w:p w14:paraId="62605B04" w14:textId="77777777" w:rsidR="00EA2D8C" w:rsidRPr="003F64CB" w:rsidRDefault="00805C7C" w:rsidP="00805C7C">
      <w:pPr>
        <w:pStyle w:val="Heading3"/>
      </w:pPr>
      <w:r>
        <w:t>5.1</w:t>
      </w:r>
      <w:r>
        <w:tab/>
      </w:r>
      <w:r w:rsidR="00E040AD" w:rsidRPr="003F64CB">
        <w:t xml:space="preserve">Eligibility </w:t>
      </w:r>
      <w:r w:rsidR="00070D34">
        <w:t>c</w:t>
      </w:r>
      <w:r w:rsidR="00E040AD" w:rsidRPr="003F64CB">
        <w:t>riteria</w:t>
      </w:r>
    </w:p>
    <w:p w14:paraId="25909FE4" w14:textId="77777777" w:rsidR="007B33D8" w:rsidRPr="00007999" w:rsidRDefault="007B33D8" w:rsidP="00692C89">
      <w:pPr>
        <w:rPr>
          <w:rFonts w:cs="Arial"/>
          <w:szCs w:val="24"/>
        </w:rPr>
      </w:pPr>
      <w:r w:rsidRPr="003F64CB">
        <w:t>The Provider will provide the Services to people of all ages who meet the following eligibility criteria and access criteria (“</w:t>
      </w:r>
      <w:r w:rsidRPr="00007999">
        <w:rPr>
          <w:rFonts w:cs="Arial"/>
          <w:szCs w:val="24"/>
        </w:rPr>
        <w:t>Eligible Person, service user”)</w:t>
      </w:r>
      <w:r w:rsidR="005F3D3B" w:rsidRPr="00007999">
        <w:rPr>
          <w:rFonts w:cs="Arial"/>
          <w:szCs w:val="24"/>
        </w:rPr>
        <w:t>:</w:t>
      </w:r>
    </w:p>
    <w:p w14:paraId="3852B5D6" w14:textId="77777777" w:rsidR="00EA2D8C" w:rsidRPr="00007999" w:rsidRDefault="00E040AD" w:rsidP="00210C19">
      <w:pPr>
        <w:pStyle w:val="ListParagraph"/>
        <w:numPr>
          <w:ilvl w:val="0"/>
          <w:numId w:val="8"/>
        </w:numPr>
        <w:spacing w:before="120" w:after="200" w:line="276" w:lineRule="auto"/>
        <w:ind w:left="714" w:hanging="357"/>
        <w:jc w:val="left"/>
        <w:rPr>
          <w:rFonts w:ascii="Arial" w:hAnsi="Arial" w:cs="Arial"/>
        </w:rPr>
      </w:pPr>
      <w:r w:rsidRPr="00007999">
        <w:rPr>
          <w:rFonts w:ascii="Arial" w:hAnsi="Arial" w:cs="Arial"/>
        </w:rPr>
        <w:t>B</w:t>
      </w:r>
      <w:r w:rsidR="00EA2D8C" w:rsidRPr="00007999">
        <w:rPr>
          <w:rFonts w:ascii="Arial" w:hAnsi="Arial" w:cs="Arial"/>
        </w:rPr>
        <w:t>e eligible for publicly-funded health and disability service, as set out in the Health and Disability Services Eligibility Direction 2011</w:t>
      </w:r>
      <w:r w:rsidR="00EA2D8C" w:rsidRPr="00007999">
        <w:rPr>
          <w:rFonts w:ascii="Arial" w:hAnsi="Arial" w:cs="Arial"/>
          <w:vertAlign w:val="superscript"/>
        </w:rPr>
        <w:footnoteReference w:id="2"/>
      </w:r>
      <w:r w:rsidR="00EA2D8C" w:rsidRPr="00007999">
        <w:rPr>
          <w:rFonts w:ascii="Arial" w:hAnsi="Arial" w:cs="Arial"/>
          <w:vertAlign w:val="superscript"/>
        </w:rPr>
        <w:t xml:space="preserve"> </w:t>
      </w:r>
    </w:p>
    <w:p w14:paraId="58169B92" w14:textId="77777777" w:rsidR="00EA2D8C" w:rsidRPr="00007999" w:rsidRDefault="00E040AD" w:rsidP="00210C19">
      <w:pPr>
        <w:pStyle w:val="ListParagraph"/>
        <w:numPr>
          <w:ilvl w:val="0"/>
          <w:numId w:val="8"/>
        </w:numPr>
        <w:spacing w:before="120" w:after="200" w:line="276" w:lineRule="auto"/>
        <w:ind w:left="714" w:hanging="357"/>
        <w:jc w:val="left"/>
        <w:rPr>
          <w:rFonts w:ascii="Arial" w:hAnsi="Arial" w:cs="Arial"/>
        </w:rPr>
      </w:pPr>
      <w:r w:rsidRPr="00007999">
        <w:rPr>
          <w:rFonts w:ascii="Arial" w:hAnsi="Arial" w:cs="Arial"/>
        </w:rPr>
        <w:t>H</w:t>
      </w:r>
      <w:r w:rsidR="00EA2D8C" w:rsidRPr="00007999">
        <w:rPr>
          <w:rFonts w:ascii="Arial" w:hAnsi="Arial" w:cs="Arial"/>
        </w:rPr>
        <w:t>ave a sensory disability (vision and/or hearing loss or deafblind)</w:t>
      </w:r>
      <w:r w:rsidR="00EA2D8C" w:rsidRPr="00007999">
        <w:rPr>
          <w:rFonts w:ascii="Arial" w:hAnsi="Arial" w:cs="Arial"/>
          <w:vertAlign w:val="superscript"/>
        </w:rPr>
        <w:footnoteReference w:id="3"/>
      </w:r>
      <w:r w:rsidR="00EA2D8C" w:rsidRPr="00007999">
        <w:rPr>
          <w:rFonts w:ascii="Arial" w:hAnsi="Arial" w:cs="Arial"/>
        </w:rPr>
        <w:t>.</w:t>
      </w:r>
    </w:p>
    <w:p w14:paraId="765B1F28" w14:textId="77777777" w:rsidR="00EA2D8C" w:rsidRPr="00007999" w:rsidRDefault="00E040AD" w:rsidP="00210C19">
      <w:pPr>
        <w:pStyle w:val="ListParagraph"/>
        <w:numPr>
          <w:ilvl w:val="0"/>
          <w:numId w:val="8"/>
        </w:numPr>
        <w:spacing w:before="120" w:after="200" w:line="276" w:lineRule="auto"/>
        <w:ind w:left="714" w:hanging="357"/>
        <w:jc w:val="left"/>
        <w:rPr>
          <w:rFonts w:ascii="Arial" w:hAnsi="Arial" w:cs="Arial"/>
        </w:rPr>
      </w:pPr>
      <w:r w:rsidRPr="00007999">
        <w:rPr>
          <w:rFonts w:ascii="Arial" w:hAnsi="Arial" w:cs="Arial"/>
        </w:rPr>
        <w:t>I</w:t>
      </w:r>
      <w:r w:rsidR="00EA2D8C" w:rsidRPr="00007999">
        <w:rPr>
          <w:rFonts w:ascii="Arial" w:hAnsi="Arial" w:cs="Arial"/>
        </w:rPr>
        <w:t xml:space="preserve">dentify as Māori and/or are a registered kāpō member of </w:t>
      </w:r>
      <w:r w:rsidR="00007999" w:rsidRPr="00007999">
        <w:rPr>
          <w:rStyle w:val="CommentReference"/>
          <w:rFonts w:ascii="Arial" w:hAnsi="Arial" w:cs="Arial"/>
          <w:sz w:val="24"/>
          <w:szCs w:val="24"/>
        </w:rPr>
        <w:t>Kāpō Māori Aotearoa.</w:t>
      </w:r>
    </w:p>
    <w:p w14:paraId="20C729AF" w14:textId="77777777" w:rsidR="00EA2D8C" w:rsidRPr="0087510D" w:rsidRDefault="00E040AD" w:rsidP="00210C19">
      <w:pPr>
        <w:pStyle w:val="ListParagraph"/>
        <w:numPr>
          <w:ilvl w:val="0"/>
          <w:numId w:val="8"/>
        </w:numPr>
        <w:spacing w:before="120" w:after="200" w:line="276" w:lineRule="auto"/>
        <w:ind w:left="714" w:hanging="357"/>
        <w:jc w:val="left"/>
        <w:rPr>
          <w:rFonts w:ascii="Arial" w:hAnsi="Arial" w:cs="Arial"/>
        </w:rPr>
      </w:pPr>
      <w:r w:rsidRPr="0087510D">
        <w:rPr>
          <w:rFonts w:ascii="Arial" w:hAnsi="Arial" w:cs="Arial"/>
        </w:rPr>
        <w:t>M</w:t>
      </w:r>
      <w:r w:rsidR="00EA2D8C" w:rsidRPr="0087510D">
        <w:rPr>
          <w:rFonts w:ascii="Arial" w:hAnsi="Arial" w:cs="Arial"/>
        </w:rPr>
        <w:t>eets the registration criteria for Specialist Vision Services (meets specific clinical and functional criteria or exceptions criteria, set out in the RNZFB Provider contract).</w:t>
      </w:r>
      <w:r w:rsidR="0087510D" w:rsidRPr="0087510D">
        <w:rPr>
          <w:rFonts w:ascii="Arial" w:hAnsi="Arial" w:cs="Arial"/>
        </w:rPr>
        <w:t xml:space="preserve">  </w:t>
      </w:r>
    </w:p>
    <w:p w14:paraId="1396E4A3" w14:textId="77777777" w:rsidR="00EA2D8C" w:rsidRPr="003F64CB" w:rsidRDefault="00805C7C" w:rsidP="00805C7C">
      <w:pPr>
        <w:pStyle w:val="Heading3"/>
      </w:pPr>
      <w:r>
        <w:lastRenderedPageBreak/>
        <w:t>5.2</w:t>
      </w:r>
      <w:r>
        <w:tab/>
      </w:r>
      <w:r w:rsidR="00EA2D8C" w:rsidRPr="003F64CB">
        <w:t>People who are not eligible</w:t>
      </w:r>
    </w:p>
    <w:p w14:paraId="1ECDEE53" w14:textId="77777777" w:rsidR="00EA2D8C" w:rsidRPr="003F64CB" w:rsidRDefault="00EA2D8C" w:rsidP="00692C89">
      <w:r w:rsidRPr="003F64CB">
        <w:t>The following people are not eligible to access the Services:</w:t>
      </w:r>
    </w:p>
    <w:p w14:paraId="5D3CA6F7" w14:textId="77777777" w:rsidR="00EA2D8C" w:rsidRPr="005F3D3B" w:rsidRDefault="00E040AD" w:rsidP="00210C19">
      <w:pPr>
        <w:pStyle w:val="ListParagraph"/>
        <w:numPr>
          <w:ilvl w:val="0"/>
          <w:numId w:val="9"/>
        </w:numPr>
        <w:spacing w:before="120" w:after="200" w:line="276" w:lineRule="auto"/>
        <w:ind w:left="714" w:hanging="357"/>
        <w:jc w:val="left"/>
        <w:rPr>
          <w:rFonts w:ascii="Arial" w:hAnsi="Arial" w:cs="Arial"/>
        </w:rPr>
      </w:pPr>
      <w:r>
        <w:rPr>
          <w:rFonts w:ascii="Arial" w:hAnsi="Arial" w:cs="Arial"/>
        </w:rPr>
        <w:t>P</w:t>
      </w:r>
      <w:r w:rsidR="00EA2D8C" w:rsidRPr="005F3D3B">
        <w:rPr>
          <w:rFonts w:ascii="Arial" w:hAnsi="Arial" w:cs="Arial"/>
        </w:rPr>
        <w:t xml:space="preserve">eople who do not meet the Eligibility Criteria set out in clause </w:t>
      </w:r>
      <w:r w:rsidR="00DB7C4E">
        <w:rPr>
          <w:rFonts w:ascii="Arial" w:hAnsi="Arial" w:cs="Arial"/>
        </w:rPr>
        <w:t xml:space="preserve">5.1 </w:t>
      </w:r>
      <w:r w:rsidR="00EA2D8C" w:rsidRPr="005F3D3B">
        <w:rPr>
          <w:rFonts w:ascii="Arial" w:hAnsi="Arial" w:cs="Arial"/>
        </w:rPr>
        <w:t xml:space="preserve">above    </w:t>
      </w:r>
    </w:p>
    <w:p w14:paraId="7ADE3023" w14:textId="77777777" w:rsidR="00EA2D8C" w:rsidRDefault="00E040AD" w:rsidP="00210C19">
      <w:pPr>
        <w:pStyle w:val="ListParagraph"/>
        <w:numPr>
          <w:ilvl w:val="0"/>
          <w:numId w:val="9"/>
        </w:numPr>
        <w:spacing w:before="120" w:after="200" w:line="276" w:lineRule="auto"/>
        <w:ind w:left="714" w:hanging="357"/>
        <w:jc w:val="left"/>
        <w:rPr>
          <w:rFonts w:ascii="Arial" w:hAnsi="Arial" w:cs="Arial"/>
        </w:rPr>
      </w:pPr>
      <w:r>
        <w:rPr>
          <w:rFonts w:ascii="Arial" w:hAnsi="Arial" w:cs="Arial"/>
        </w:rPr>
        <w:t>P</w:t>
      </w:r>
      <w:r w:rsidR="00EA2D8C" w:rsidRPr="005F3D3B">
        <w:rPr>
          <w:rFonts w:ascii="Arial" w:hAnsi="Arial" w:cs="Arial"/>
        </w:rPr>
        <w:t>eople whose need for Services is solely due to an injury that meets ACC’s cover and entitlement criteria under the Accident Compensation Act 2001.</w:t>
      </w:r>
    </w:p>
    <w:p w14:paraId="38E9A9D3" w14:textId="77777777" w:rsidR="00BC07F9" w:rsidRPr="005F3D3B" w:rsidRDefault="00BC07F9" w:rsidP="00BC07F9">
      <w:pPr>
        <w:pStyle w:val="ListParagraph"/>
        <w:spacing w:before="120" w:after="200" w:line="276" w:lineRule="auto"/>
        <w:ind w:left="714"/>
        <w:jc w:val="left"/>
        <w:rPr>
          <w:rFonts w:ascii="Arial" w:hAnsi="Arial" w:cs="Arial"/>
        </w:rPr>
      </w:pPr>
    </w:p>
    <w:p w14:paraId="7724C7E9" w14:textId="77777777" w:rsidR="007B33D8" w:rsidRPr="003F64CB" w:rsidRDefault="00805C7C" w:rsidP="00805C7C">
      <w:pPr>
        <w:pStyle w:val="Heading3"/>
      </w:pPr>
      <w:r>
        <w:t>5.3</w:t>
      </w:r>
      <w:r>
        <w:tab/>
      </w:r>
      <w:r w:rsidR="007B33D8" w:rsidRPr="003F64CB">
        <w:t>Entry to services</w:t>
      </w:r>
    </w:p>
    <w:p w14:paraId="591621B1" w14:textId="77777777" w:rsidR="007B33D8" w:rsidRPr="003F64CB" w:rsidRDefault="00CE42F9" w:rsidP="00CE42F9">
      <w:pPr>
        <w:ind w:left="714" w:hanging="714"/>
      </w:pPr>
      <w:r>
        <w:t>5.3.1</w:t>
      </w:r>
      <w:r>
        <w:tab/>
      </w:r>
      <w:r w:rsidR="007B33D8" w:rsidRPr="003F64CB">
        <w:t>Entry to services will follow acceptance of a referral to the Provider from a number of sources, including:</w:t>
      </w:r>
    </w:p>
    <w:p w14:paraId="41175A71" w14:textId="77777777" w:rsidR="007B33D8" w:rsidRPr="005F3D3B" w:rsidRDefault="007B33D8" w:rsidP="00210C19">
      <w:pPr>
        <w:pStyle w:val="ListParagraph"/>
        <w:numPr>
          <w:ilvl w:val="0"/>
          <w:numId w:val="10"/>
        </w:numPr>
        <w:spacing w:before="120" w:after="200" w:line="276" w:lineRule="auto"/>
        <w:ind w:left="714" w:hanging="357"/>
        <w:rPr>
          <w:rFonts w:ascii="Arial" w:hAnsi="Arial" w:cs="Arial"/>
        </w:rPr>
      </w:pPr>
      <w:r w:rsidRPr="005F3D3B">
        <w:rPr>
          <w:rFonts w:ascii="Arial" w:hAnsi="Arial" w:cs="Arial"/>
        </w:rPr>
        <w:t xml:space="preserve">Specialist Vision Services </w:t>
      </w:r>
    </w:p>
    <w:p w14:paraId="37F58468" w14:textId="77777777" w:rsidR="005F3D3B" w:rsidRPr="005F3D3B" w:rsidRDefault="007B33D8" w:rsidP="00210C19">
      <w:pPr>
        <w:pStyle w:val="ListParagraph"/>
        <w:numPr>
          <w:ilvl w:val="0"/>
          <w:numId w:val="10"/>
        </w:numPr>
        <w:spacing w:before="120" w:after="200" w:line="276" w:lineRule="auto"/>
        <w:ind w:left="714" w:hanging="357"/>
        <w:rPr>
          <w:rFonts w:ascii="Arial" w:hAnsi="Arial" w:cs="Arial"/>
        </w:rPr>
      </w:pPr>
      <w:r w:rsidRPr="005F3D3B">
        <w:rPr>
          <w:rFonts w:ascii="Arial" w:hAnsi="Arial" w:cs="Arial"/>
        </w:rPr>
        <w:t>hāpu or iwi organisations</w:t>
      </w:r>
    </w:p>
    <w:p w14:paraId="60E55E13" w14:textId="77777777" w:rsidR="005F3D3B" w:rsidRPr="005F3D3B" w:rsidRDefault="007B33D8" w:rsidP="00210C19">
      <w:pPr>
        <w:pStyle w:val="ListParagraph"/>
        <w:numPr>
          <w:ilvl w:val="0"/>
          <w:numId w:val="10"/>
        </w:numPr>
        <w:spacing w:before="120" w:after="200" w:line="276" w:lineRule="auto"/>
        <w:ind w:left="714" w:hanging="357"/>
        <w:rPr>
          <w:rFonts w:ascii="Arial" w:hAnsi="Arial" w:cs="Arial"/>
        </w:rPr>
      </w:pPr>
      <w:r w:rsidRPr="005F3D3B">
        <w:rPr>
          <w:rFonts w:ascii="Arial" w:hAnsi="Arial" w:cs="Arial"/>
        </w:rPr>
        <w:t xml:space="preserve">NZ Federation of </w:t>
      </w:r>
      <w:r w:rsidR="005F3D3B" w:rsidRPr="005F3D3B">
        <w:rPr>
          <w:rFonts w:ascii="Arial" w:hAnsi="Arial" w:cs="Arial"/>
        </w:rPr>
        <w:t>Disability Information Centre’s</w:t>
      </w:r>
    </w:p>
    <w:p w14:paraId="5A56E601" w14:textId="77777777" w:rsidR="005F3D3B" w:rsidRPr="005F3D3B" w:rsidRDefault="007B33D8" w:rsidP="00210C19">
      <w:pPr>
        <w:pStyle w:val="ListParagraph"/>
        <w:numPr>
          <w:ilvl w:val="0"/>
          <w:numId w:val="10"/>
        </w:numPr>
        <w:spacing w:before="120" w:after="200" w:line="276" w:lineRule="auto"/>
        <w:ind w:left="714" w:hanging="357"/>
        <w:rPr>
          <w:rFonts w:ascii="Arial" w:hAnsi="Arial" w:cs="Arial"/>
        </w:rPr>
      </w:pPr>
      <w:r w:rsidRPr="005F3D3B">
        <w:rPr>
          <w:rFonts w:ascii="Arial" w:hAnsi="Arial" w:cs="Arial"/>
        </w:rPr>
        <w:t>Citizen Advice Bureau</w:t>
      </w:r>
    </w:p>
    <w:p w14:paraId="52C28BCE" w14:textId="77777777" w:rsidR="005F3D3B" w:rsidRPr="005F3D3B" w:rsidRDefault="007B33D8" w:rsidP="00210C19">
      <w:pPr>
        <w:pStyle w:val="ListParagraph"/>
        <w:numPr>
          <w:ilvl w:val="0"/>
          <w:numId w:val="10"/>
        </w:numPr>
        <w:spacing w:before="120" w:after="200" w:line="276" w:lineRule="auto"/>
        <w:ind w:left="714" w:hanging="357"/>
        <w:rPr>
          <w:rFonts w:ascii="Arial" w:hAnsi="Arial" w:cs="Arial"/>
        </w:rPr>
      </w:pPr>
      <w:r w:rsidRPr="005F3D3B">
        <w:rPr>
          <w:rFonts w:ascii="Arial" w:hAnsi="Arial" w:cs="Arial"/>
        </w:rPr>
        <w:t>Community Public Health and Disability organisations</w:t>
      </w:r>
    </w:p>
    <w:p w14:paraId="0C7A36B4" w14:textId="77777777" w:rsidR="005F3D3B" w:rsidRPr="005F3D3B" w:rsidRDefault="007B33D8" w:rsidP="00210C19">
      <w:pPr>
        <w:pStyle w:val="ListParagraph"/>
        <w:numPr>
          <w:ilvl w:val="0"/>
          <w:numId w:val="10"/>
        </w:numPr>
        <w:spacing w:before="120" w:after="200" w:line="276" w:lineRule="auto"/>
        <w:ind w:left="714" w:hanging="357"/>
        <w:rPr>
          <w:rFonts w:ascii="Arial" w:hAnsi="Arial" w:cs="Arial"/>
        </w:rPr>
      </w:pPr>
      <w:r w:rsidRPr="005F3D3B">
        <w:rPr>
          <w:rFonts w:ascii="Arial" w:hAnsi="Arial" w:cs="Arial"/>
        </w:rPr>
        <w:t xml:space="preserve">GP’s, </w:t>
      </w:r>
    </w:p>
    <w:p w14:paraId="47915B33" w14:textId="77777777" w:rsidR="005F3D3B" w:rsidRPr="005F3D3B" w:rsidRDefault="00E040AD" w:rsidP="00210C19">
      <w:pPr>
        <w:pStyle w:val="ListParagraph"/>
        <w:numPr>
          <w:ilvl w:val="0"/>
          <w:numId w:val="10"/>
        </w:numPr>
        <w:spacing w:before="120" w:after="200" w:line="276" w:lineRule="auto"/>
        <w:ind w:left="714" w:hanging="357"/>
        <w:rPr>
          <w:rFonts w:ascii="Arial" w:hAnsi="Arial" w:cs="Arial"/>
        </w:rPr>
      </w:pPr>
      <w:r>
        <w:rPr>
          <w:rFonts w:ascii="Arial" w:hAnsi="Arial" w:cs="Arial"/>
        </w:rPr>
        <w:t>R</w:t>
      </w:r>
      <w:r w:rsidR="007B33D8" w:rsidRPr="005F3D3B">
        <w:rPr>
          <w:rFonts w:ascii="Arial" w:hAnsi="Arial" w:cs="Arial"/>
        </w:rPr>
        <w:t xml:space="preserve">esidential or any other service provider, </w:t>
      </w:r>
    </w:p>
    <w:p w14:paraId="2E649C21" w14:textId="77777777" w:rsidR="005F3D3B" w:rsidRPr="005F3D3B" w:rsidRDefault="00E040AD" w:rsidP="00210C19">
      <w:pPr>
        <w:pStyle w:val="ListParagraph"/>
        <w:numPr>
          <w:ilvl w:val="0"/>
          <w:numId w:val="10"/>
        </w:numPr>
        <w:spacing w:before="120" w:after="200" w:line="276" w:lineRule="auto"/>
        <w:ind w:left="714" w:hanging="357"/>
        <w:rPr>
          <w:rFonts w:ascii="Arial" w:hAnsi="Arial" w:cs="Arial"/>
        </w:rPr>
      </w:pPr>
      <w:r>
        <w:rPr>
          <w:rFonts w:ascii="Arial" w:hAnsi="Arial" w:cs="Arial"/>
        </w:rPr>
        <w:t>Go</w:t>
      </w:r>
      <w:r w:rsidR="00DB7C4E">
        <w:rPr>
          <w:rFonts w:ascii="Arial" w:hAnsi="Arial" w:cs="Arial"/>
        </w:rPr>
        <w:t>vernment agencies, teachers</w:t>
      </w:r>
    </w:p>
    <w:p w14:paraId="64C66757" w14:textId="77777777" w:rsidR="005F3D3B" w:rsidRPr="005F3D3B" w:rsidRDefault="00E040AD" w:rsidP="00210C19">
      <w:pPr>
        <w:pStyle w:val="ListParagraph"/>
        <w:numPr>
          <w:ilvl w:val="0"/>
          <w:numId w:val="10"/>
        </w:numPr>
        <w:spacing w:before="120" w:after="200" w:line="276" w:lineRule="auto"/>
        <w:ind w:left="714" w:hanging="357"/>
        <w:rPr>
          <w:rFonts w:ascii="Arial" w:hAnsi="Arial" w:cs="Arial"/>
        </w:rPr>
      </w:pPr>
      <w:r>
        <w:rPr>
          <w:rFonts w:ascii="Arial" w:hAnsi="Arial" w:cs="Arial"/>
        </w:rPr>
        <w:t>P</w:t>
      </w:r>
      <w:r w:rsidR="007B33D8" w:rsidRPr="005F3D3B">
        <w:rPr>
          <w:rFonts w:ascii="Arial" w:hAnsi="Arial" w:cs="Arial"/>
        </w:rPr>
        <w:t>arents</w:t>
      </w:r>
    </w:p>
    <w:p w14:paraId="2A776E24" w14:textId="77777777" w:rsidR="005F3D3B" w:rsidRPr="005F3D3B" w:rsidRDefault="00E040AD" w:rsidP="00210C19">
      <w:pPr>
        <w:pStyle w:val="ListParagraph"/>
        <w:numPr>
          <w:ilvl w:val="0"/>
          <w:numId w:val="10"/>
        </w:numPr>
        <w:spacing w:before="120" w:after="200" w:line="276" w:lineRule="auto"/>
        <w:ind w:left="714" w:hanging="357"/>
        <w:rPr>
          <w:rFonts w:ascii="Arial" w:hAnsi="Arial" w:cs="Arial"/>
        </w:rPr>
      </w:pPr>
      <w:r>
        <w:rPr>
          <w:rFonts w:ascii="Arial" w:hAnsi="Arial" w:cs="Arial"/>
        </w:rPr>
        <w:t>C</w:t>
      </w:r>
      <w:r w:rsidR="00DB7C4E">
        <w:rPr>
          <w:rFonts w:ascii="Arial" w:hAnsi="Arial" w:cs="Arial"/>
        </w:rPr>
        <w:t>arers</w:t>
      </w:r>
      <w:r w:rsidR="007B33D8" w:rsidRPr="005F3D3B">
        <w:rPr>
          <w:rFonts w:ascii="Arial" w:hAnsi="Arial" w:cs="Arial"/>
        </w:rPr>
        <w:t xml:space="preserve"> </w:t>
      </w:r>
    </w:p>
    <w:p w14:paraId="42C92662" w14:textId="77777777" w:rsidR="005F3D3B" w:rsidRPr="005F3D3B" w:rsidRDefault="00E040AD" w:rsidP="00210C19">
      <w:pPr>
        <w:pStyle w:val="ListParagraph"/>
        <w:numPr>
          <w:ilvl w:val="0"/>
          <w:numId w:val="10"/>
        </w:numPr>
        <w:spacing w:before="120" w:after="200" w:line="276" w:lineRule="auto"/>
        <w:ind w:left="714" w:hanging="357"/>
        <w:rPr>
          <w:rFonts w:ascii="Arial" w:hAnsi="Arial" w:cs="Arial"/>
        </w:rPr>
      </w:pPr>
      <w:r>
        <w:rPr>
          <w:rFonts w:ascii="Arial" w:hAnsi="Arial" w:cs="Arial"/>
        </w:rPr>
        <w:t>W</w:t>
      </w:r>
      <w:r w:rsidR="007B33D8" w:rsidRPr="005F3D3B">
        <w:rPr>
          <w:rFonts w:ascii="Arial" w:hAnsi="Arial" w:cs="Arial"/>
        </w:rPr>
        <w:t>hānau</w:t>
      </w:r>
    </w:p>
    <w:p w14:paraId="39D24622" w14:textId="77777777" w:rsidR="005F3D3B" w:rsidRPr="005F3D3B" w:rsidRDefault="00DB7C4E" w:rsidP="00210C19">
      <w:pPr>
        <w:pStyle w:val="ListParagraph"/>
        <w:numPr>
          <w:ilvl w:val="0"/>
          <w:numId w:val="10"/>
        </w:numPr>
        <w:spacing w:before="120" w:after="200" w:line="276" w:lineRule="auto"/>
        <w:ind w:left="714" w:hanging="357"/>
        <w:rPr>
          <w:rFonts w:ascii="Arial" w:hAnsi="Arial" w:cs="Arial"/>
        </w:rPr>
      </w:pPr>
      <w:r>
        <w:rPr>
          <w:rFonts w:ascii="Arial" w:hAnsi="Arial" w:cs="Arial"/>
        </w:rPr>
        <w:t>NASCs</w:t>
      </w:r>
      <w:r w:rsidR="007B33D8" w:rsidRPr="005F3D3B">
        <w:rPr>
          <w:rFonts w:ascii="Arial" w:hAnsi="Arial" w:cs="Arial"/>
        </w:rPr>
        <w:t xml:space="preserve"> </w:t>
      </w:r>
    </w:p>
    <w:p w14:paraId="52D95999" w14:textId="77777777" w:rsidR="005F3D3B" w:rsidRPr="005F3D3B" w:rsidRDefault="00E040AD" w:rsidP="00210C19">
      <w:pPr>
        <w:pStyle w:val="ListParagraph"/>
        <w:numPr>
          <w:ilvl w:val="0"/>
          <w:numId w:val="10"/>
        </w:numPr>
        <w:spacing w:before="120" w:after="200" w:line="276" w:lineRule="auto"/>
        <w:ind w:left="714" w:hanging="357"/>
        <w:rPr>
          <w:rFonts w:ascii="Arial" w:hAnsi="Arial" w:cs="Arial"/>
        </w:rPr>
      </w:pPr>
      <w:r>
        <w:rPr>
          <w:rFonts w:ascii="Arial" w:hAnsi="Arial" w:cs="Arial"/>
        </w:rPr>
        <w:t>E</w:t>
      </w:r>
      <w:r w:rsidR="007B33D8" w:rsidRPr="005F3D3B">
        <w:rPr>
          <w:rFonts w:ascii="Arial" w:hAnsi="Arial" w:cs="Arial"/>
        </w:rPr>
        <w:t>ducation organisations</w:t>
      </w:r>
    </w:p>
    <w:p w14:paraId="774F14DA" w14:textId="77777777" w:rsidR="007B33D8" w:rsidRDefault="00E040AD" w:rsidP="00210C19">
      <w:pPr>
        <w:pStyle w:val="ListParagraph"/>
        <w:numPr>
          <w:ilvl w:val="0"/>
          <w:numId w:val="10"/>
        </w:numPr>
        <w:spacing w:before="120" w:after="200" w:line="276" w:lineRule="auto"/>
        <w:ind w:left="714" w:hanging="357"/>
        <w:rPr>
          <w:rFonts w:ascii="Arial" w:hAnsi="Arial" w:cs="Arial"/>
        </w:rPr>
      </w:pPr>
      <w:r>
        <w:rPr>
          <w:rFonts w:ascii="Arial" w:hAnsi="Arial" w:cs="Arial"/>
        </w:rPr>
        <w:t>S</w:t>
      </w:r>
      <w:r w:rsidR="007B33D8" w:rsidRPr="005F3D3B">
        <w:rPr>
          <w:rFonts w:ascii="Arial" w:hAnsi="Arial" w:cs="Arial"/>
        </w:rPr>
        <w:t xml:space="preserve">upport groups </w:t>
      </w:r>
    </w:p>
    <w:p w14:paraId="2FDFD9F8" w14:textId="77777777" w:rsidR="005F3D3B" w:rsidRPr="005F3D3B" w:rsidRDefault="005F3D3B" w:rsidP="00210C19">
      <w:pPr>
        <w:pStyle w:val="ListParagraph"/>
        <w:numPr>
          <w:ilvl w:val="0"/>
          <w:numId w:val="10"/>
        </w:numPr>
        <w:spacing w:before="120" w:after="200" w:line="276" w:lineRule="auto"/>
        <w:ind w:left="714" w:hanging="357"/>
        <w:rPr>
          <w:rFonts w:ascii="Arial" w:hAnsi="Arial" w:cs="Arial"/>
        </w:rPr>
      </w:pPr>
      <w:r w:rsidRPr="005F3D3B">
        <w:rPr>
          <w:rFonts w:ascii="Arial" w:hAnsi="Arial" w:cs="Arial"/>
        </w:rPr>
        <w:t>Kāpō Māori and/or their whānau and/or a registered kāpō member of Ngāti Kāpō</w:t>
      </w:r>
      <w:r w:rsidR="00DB7C4E">
        <w:rPr>
          <w:rFonts w:ascii="Arial" w:hAnsi="Arial" w:cs="Arial"/>
        </w:rPr>
        <w:t>.</w:t>
      </w:r>
    </w:p>
    <w:p w14:paraId="39B9D2CA" w14:textId="77777777" w:rsidR="00CE42F9" w:rsidRDefault="007B33D8" w:rsidP="00692C89">
      <w:r w:rsidRPr="003F64CB">
        <w:t>The Provider will confirm eligibility to the Services on receipt of the referral</w:t>
      </w:r>
      <w:r w:rsidR="00CE42F9">
        <w:t>.</w:t>
      </w:r>
    </w:p>
    <w:p w14:paraId="28D8651A" w14:textId="77777777" w:rsidR="007B33D8" w:rsidRPr="003F64CB" w:rsidRDefault="007B33D8" w:rsidP="00692C89">
      <w:pPr>
        <w:rPr>
          <w:lang w:val="en-US"/>
        </w:rPr>
      </w:pPr>
      <w:r w:rsidRPr="003F64CB">
        <w:t>Known service users can re-enter the Service if their circumstances change or in response to a pre-determined re-entry point.</w:t>
      </w:r>
    </w:p>
    <w:p w14:paraId="10AB687F" w14:textId="77777777" w:rsidR="00CE42F9" w:rsidRDefault="00CE42F9" w:rsidP="00CE42F9">
      <w:pPr>
        <w:pStyle w:val="Heading3"/>
      </w:pPr>
      <w:r>
        <w:t>5.4</w:t>
      </w:r>
      <w:r>
        <w:tab/>
        <w:t>Timeframes</w:t>
      </w:r>
    </w:p>
    <w:p w14:paraId="1AD47FA5" w14:textId="77777777" w:rsidR="007B33D8" w:rsidRPr="003F64CB" w:rsidRDefault="007B33D8" w:rsidP="00692C89">
      <w:pPr>
        <w:rPr>
          <w:lang w:val="en-US"/>
        </w:rPr>
      </w:pPr>
      <w:r w:rsidRPr="003F64CB">
        <w:t>The Provider will be responsible for provision of an efficient and effective referral to Services process</w:t>
      </w:r>
      <w:r w:rsidR="00CE42F9">
        <w:t>, s</w:t>
      </w:r>
      <w:r w:rsidRPr="003F64CB">
        <w:t>pecifically:</w:t>
      </w:r>
    </w:p>
    <w:p w14:paraId="6531968F" w14:textId="77777777" w:rsidR="007B33D8" w:rsidRPr="00CE42F9" w:rsidRDefault="007B33D8" w:rsidP="00210C19">
      <w:pPr>
        <w:pStyle w:val="ListParagraph"/>
        <w:numPr>
          <w:ilvl w:val="0"/>
          <w:numId w:val="11"/>
        </w:numPr>
        <w:spacing w:before="120" w:after="200" w:line="276" w:lineRule="auto"/>
        <w:ind w:left="714" w:hanging="357"/>
        <w:jc w:val="left"/>
        <w:rPr>
          <w:rFonts w:ascii="Arial" w:hAnsi="Arial" w:cs="Arial"/>
        </w:rPr>
      </w:pPr>
      <w:r w:rsidRPr="00CE42F9">
        <w:rPr>
          <w:rFonts w:ascii="Arial" w:hAnsi="Arial" w:cs="Arial"/>
        </w:rPr>
        <w:t>All people referred who have been accepted by the Provider are acknowledged  within five (5) working days of the receipt of the referral to inform them of the process</w:t>
      </w:r>
    </w:p>
    <w:p w14:paraId="3A69DFF0" w14:textId="77777777" w:rsidR="007B33D8" w:rsidRPr="00CE42F9" w:rsidRDefault="007B33D8" w:rsidP="00210C19">
      <w:pPr>
        <w:pStyle w:val="ListParagraph"/>
        <w:numPr>
          <w:ilvl w:val="0"/>
          <w:numId w:val="11"/>
        </w:numPr>
        <w:spacing w:before="120" w:after="200" w:line="276" w:lineRule="auto"/>
        <w:ind w:left="714" w:hanging="357"/>
        <w:jc w:val="left"/>
        <w:rPr>
          <w:rFonts w:ascii="Arial" w:hAnsi="Arial" w:cs="Arial"/>
        </w:rPr>
      </w:pPr>
      <w:r w:rsidRPr="00CE42F9">
        <w:rPr>
          <w:rFonts w:ascii="Arial" w:hAnsi="Arial" w:cs="Arial"/>
        </w:rPr>
        <w:t>Making initial contact with the service user should be within fifteen (15) working days of the receipt of the referral</w:t>
      </w:r>
      <w:r w:rsidR="00DB7C4E">
        <w:rPr>
          <w:rFonts w:ascii="Arial" w:hAnsi="Arial" w:cs="Arial"/>
        </w:rPr>
        <w:t>.</w:t>
      </w:r>
    </w:p>
    <w:p w14:paraId="0AC0DAEC" w14:textId="77777777" w:rsidR="007B33D8" w:rsidRDefault="007B33D8" w:rsidP="00692C89">
      <w:r w:rsidRPr="003F64CB">
        <w:lastRenderedPageBreak/>
        <w:t>If the referral is declined by the Provider or withdrawn by the referrer, both the referrer and person referred will be advised in writing within ten (10) working days of receipt of the referral, including confirmation of an alternative provider.</w:t>
      </w:r>
    </w:p>
    <w:p w14:paraId="239B5652" w14:textId="77777777" w:rsidR="002E2465" w:rsidRPr="003F64CB" w:rsidRDefault="00692C89" w:rsidP="00692C89">
      <w:pPr>
        <w:pStyle w:val="Heading2"/>
      </w:pPr>
      <w:r>
        <w:t>6.</w:t>
      </w:r>
      <w:r>
        <w:tab/>
      </w:r>
      <w:r w:rsidR="002E2465" w:rsidRPr="003F64CB">
        <w:t>Service Components</w:t>
      </w:r>
    </w:p>
    <w:p w14:paraId="194B3F50" w14:textId="77777777" w:rsidR="00EA2D8C" w:rsidRPr="003F64CB" w:rsidRDefault="00805C7C" w:rsidP="00805C7C">
      <w:pPr>
        <w:pStyle w:val="Heading3"/>
      </w:pPr>
      <w:r>
        <w:t>6.1</w:t>
      </w:r>
      <w:r>
        <w:tab/>
      </w:r>
      <w:r w:rsidR="00EA2D8C" w:rsidRPr="003F64CB">
        <w:t>Coverage and settings</w:t>
      </w:r>
    </w:p>
    <w:p w14:paraId="76C8AA63" w14:textId="77777777" w:rsidR="00EA2D8C" w:rsidRPr="003F64CB" w:rsidRDefault="00EA2D8C" w:rsidP="00692C89">
      <w:pPr>
        <w:rPr>
          <w:bCs/>
          <w:iCs/>
        </w:rPr>
      </w:pPr>
      <w:r w:rsidRPr="003F64CB">
        <w:rPr>
          <w:bCs/>
          <w:iCs/>
        </w:rPr>
        <w:t xml:space="preserve">The Provider will </w:t>
      </w:r>
      <w:r w:rsidR="00CE42F9" w:rsidRPr="003F64CB">
        <w:rPr>
          <w:bCs/>
          <w:iCs/>
        </w:rPr>
        <w:t>endeavour</w:t>
      </w:r>
      <w:r w:rsidRPr="003F64CB">
        <w:rPr>
          <w:bCs/>
          <w:iCs/>
        </w:rPr>
        <w:t xml:space="preserve"> to ensure that:</w:t>
      </w:r>
    </w:p>
    <w:p w14:paraId="0B3D9F5D" w14:textId="77777777" w:rsidR="00EA2D8C" w:rsidRPr="00CE42F9" w:rsidRDefault="00E040AD" w:rsidP="00210C19">
      <w:pPr>
        <w:pStyle w:val="ListParagraph"/>
        <w:numPr>
          <w:ilvl w:val="0"/>
          <w:numId w:val="12"/>
        </w:numPr>
        <w:spacing w:before="120" w:after="200" w:line="276" w:lineRule="auto"/>
        <w:ind w:left="714" w:hanging="357"/>
        <w:jc w:val="left"/>
        <w:rPr>
          <w:rFonts w:ascii="Arial" w:hAnsi="Arial" w:cs="Arial"/>
        </w:rPr>
      </w:pPr>
      <w:r>
        <w:rPr>
          <w:rFonts w:ascii="Arial" w:hAnsi="Arial" w:cs="Arial"/>
        </w:rPr>
        <w:t>T</w:t>
      </w:r>
      <w:r w:rsidR="00EA2D8C" w:rsidRPr="00CE42F9">
        <w:rPr>
          <w:rFonts w:ascii="Arial" w:hAnsi="Arial" w:cs="Arial"/>
        </w:rPr>
        <w:t>he Services are  provided nationally and equitably, to all eligible people within New Zealand</w:t>
      </w:r>
    </w:p>
    <w:p w14:paraId="56176EF4" w14:textId="77777777" w:rsidR="00EA2D8C" w:rsidRPr="00CE42F9" w:rsidRDefault="00E040AD" w:rsidP="00210C19">
      <w:pPr>
        <w:pStyle w:val="ListParagraph"/>
        <w:numPr>
          <w:ilvl w:val="0"/>
          <w:numId w:val="12"/>
        </w:numPr>
        <w:spacing w:before="120" w:after="200" w:line="276" w:lineRule="auto"/>
        <w:ind w:left="714" w:hanging="357"/>
        <w:jc w:val="left"/>
        <w:rPr>
          <w:rFonts w:ascii="Arial" w:hAnsi="Arial" w:cs="Arial"/>
        </w:rPr>
      </w:pPr>
      <w:r>
        <w:rPr>
          <w:rFonts w:ascii="Arial" w:hAnsi="Arial" w:cs="Arial"/>
        </w:rPr>
        <w:t>T</w:t>
      </w:r>
      <w:r w:rsidR="00EA2D8C" w:rsidRPr="00CE42F9">
        <w:rPr>
          <w:rFonts w:ascii="Arial" w:hAnsi="Arial" w:cs="Arial"/>
        </w:rPr>
        <w:t>here are no barriers to access through cultural beliefs and practices (where ‘cultural’ includes age, gender, ethnicity, religion, socio-economic status, disability or sexual orientation)</w:t>
      </w:r>
    </w:p>
    <w:p w14:paraId="5C085B02" w14:textId="77777777" w:rsidR="00EA2D8C" w:rsidRPr="00CE42F9" w:rsidRDefault="00E040AD" w:rsidP="00210C19">
      <w:pPr>
        <w:pStyle w:val="ListParagraph"/>
        <w:numPr>
          <w:ilvl w:val="0"/>
          <w:numId w:val="12"/>
        </w:numPr>
        <w:spacing w:before="120" w:after="200" w:line="276" w:lineRule="auto"/>
        <w:ind w:left="714" w:hanging="357"/>
        <w:jc w:val="left"/>
        <w:rPr>
          <w:rFonts w:ascii="Arial" w:hAnsi="Arial" w:cs="Arial"/>
        </w:rPr>
      </w:pPr>
      <w:r>
        <w:rPr>
          <w:rFonts w:ascii="Arial" w:hAnsi="Arial" w:cs="Arial"/>
        </w:rPr>
        <w:t>T</w:t>
      </w:r>
      <w:r w:rsidR="00EA2D8C" w:rsidRPr="00CE42F9">
        <w:rPr>
          <w:rFonts w:ascii="Arial" w:hAnsi="Arial" w:cs="Arial"/>
        </w:rPr>
        <w:t xml:space="preserve">he Services are provided in a range of settings convenient to the person and their whānau and may include  the person’s marae, home, work or educational setting </w:t>
      </w:r>
    </w:p>
    <w:p w14:paraId="479849CC" w14:textId="77777777" w:rsidR="00EA2D8C" w:rsidRPr="00CE42F9" w:rsidRDefault="00E040AD" w:rsidP="00210C19">
      <w:pPr>
        <w:pStyle w:val="ListParagraph"/>
        <w:numPr>
          <w:ilvl w:val="0"/>
          <w:numId w:val="12"/>
        </w:numPr>
        <w:spacing w:before="120" w:after="200" w:line="276" w:lineRule="auto"/>
        <w:ind w:left="714" w:hanging="357"/>
        <w:jc w:val="left"/>
        <w:rPr>
          <w:rFonts w:ascii="Arial" w:hAnsi="Arial" w:cs="Arial"/>
        </w:rPr>
      </w:pPr>
      <w:r>
        <w:rPr>
          <w:rFonts w:ascii="Arial" w:hAnsi="Arial" w:cs="Arial"/>
        </w:rPr>
        <w:t>I</w:t>
      </w:r>
      <w:r w:rsidR="00EA2D8C" w:rsidRPr="00CE42F9">
        <w:rPr>
          <w:rFonts w:ascii="Arial" w:hAnsi="Arial" w:cs="Arial"/>
        </w:rPr>
        <w:t>ts premises are accessible for kāpō people; wheelchair accessible and accessible car-parking is available.</w:t>
      </w:r>
      <w:bookmarkStart w:id="2" w:name="_Toc3079017"/>
    </w:p>
    <w:p w14:paraId="3853EA6E" w14:textId="77777777" w:rsidR="00EA2D8C" w:rsidRPr="003F64CB" w:rsidRDefault="00805C7C" w:rsidP="00805C7C">
      <w:pPr>
        <w:pStyle w:val="Heading3"/>
        <w:rPr>
          <w:lang w:val="en-US"/>
        </w:rPr>
      </w:pPr>
      <w:r>
        <w:rPr>
          <w:lang w:val="en-US"/>
        </w:rPr>
        <w:t>6.2</w:t>
      </w:r>
      <w:r>
        <w:rPr>
          <w:lang w:val="en-US"/>
        </w:rPr>
        <w:tab/>
      </w:r>
      <w:r w:rsidR="00EA2D8C" w:rsidRPr="003F64CB">
        <w:rPr>
          <w:lang w:val="en-US"/>
        </w:rPr>
        <w:t>Hours of service</w:t>
      </w:r>
      <w:bookmarkEnd w:id="2"/>
    </w:p>
    <w:p w14:paraId="06555734" w14:textId="77777777" w:rsidR="00EA2D8C" w:rsidRPr="0087510D" w:rsidRDefault="00EA2D8C" w:rsidP="00692C89">
      <w:r w:rsidRPr="003F64CB">
        <w:t xml:space="preserve">Services will be provided at a time that suits the service user, which must be agreed </w:t>
      </w:r>
      <w:r w:rsidRPr="0087510D">
        <w:t>between the Provider, the person and their whānau.</w:t>
      </w:r>
    </w:p>
    <w:p w14:paraId="12FF262F" w14:textId="77777777" w:rsidR="00EA2D8C" w:rsidRPr="00E85363" w:rsidRDefault="00805C7C" w:rsidP="00E85363">
      <w:pPr>
        <w:pStyle w:val="Heading3"/>
        <w:rPr>
          <w:lang w:val="en-US"/>
        </w:rPr>
      </w:pPr>
      <w:r w:rsidRPr="00E85363">
        <w:rPr>
          <w:lang w:val="en-US"/>
        </w:rPr>
        <w:t>6.3</w:t>
      </w:r>
      <w:r w:rsidRPr="00E85363">
        <w:rPr>
          <w:lang w:val="en-US"/>
        </w:rPr>
        <w:tab/>
      </w:r>
      <w:r w:rsidR="00EA2D8C" w:rsidRPr="00E85363">
        <w:rPr>
          <w:lang w:val="en-US"/>
        </w:rPr>
        <w:t>Prioritisation of services</w:t>
      </w:r>
    </w:p>
    <w:p w14:paraId="616886B4" w14:textId="77777777" w:rsidR="00EA2D8C" w:rsidRPr="00E85363" w:rsidRDefault="00EA2D8C" w:rsidP="00E85363">
      <w:r w:rsidRPr="00E85363">
        <w:t>The Provider will be responsible for implementing an efficient and effective system for managing the prioritisation of Services to ensure that those who have the most urgent need for cultural support come first.  Based upon need, priorities will generally be established by reference to the following criteria:</w:t>
      </w:r>
    </w:p>
    <w:p w14:paraId="020498FC" w14:textId="77777777" w:rsidR="00EA2D8C" w:rsidRPr="00E85363" w:rsidRDefault="00E040AD" w:rsidP="00E85363">
      <w:pPr>
        <w:pStyle w:val="ListParagraph"/>
        <w:numPr>
          <w:ilvl w:val="0"/>
          <w:numId w:val="13"/>
        </w:numPr>
        <w:spacing w:before="120" w:after="200" w:line="276" w:lineRule="auto"/>
        <w:ind w:left="714" w:hanging="357"/>
        <w:jc w:val="left"/>
        <w:rPr>
          <w:rFonts w:ascii="Arial" w:hAnsi="Arial" w:cs="Arial"/>
        </w:rPr>
      </w:pPr>
      <w:r w:rsidRPr="00E85363">
        <w:rPr>
          <w:rFonts w:ascii="Arial" w:hAnsi="Arial" w:cs="Arial"/>
        </w:rPr>
        <w:t>P</w:t>
      </w:r>
      <w:r w:rsidR="00EA2D8C" w:rsidRPr="00E85363">
        <w:rPr>
          <w:rFonts w:ascii="Arial" w:hAnsi="Arial" w:cs="Arial"/>
        </w:rPr>
        <w:t>eople who require urgent intervention  or crisis management are responded to</w:t>
      </w:r>
      <w:r w:rsidRPr="00E85363">
        <w:rPr>
          <w:rFonts w:ascii="Arial" w:hAnsi="Arial" w:cs="Arial"/>
        </w:rPr>
        <w:t xml:space="preserve"> </w:t>
      </w:r>
      <w:r w:rsidR="00EA2D8C" w:rsidRPr="00E85363">
        <w:rPr>
          <w:rFonts w:ascii="Arial" w:hAnsi="Arial" w:cs="Arial"/>
        </w:rPr>
        <w:t>within three (3) days of the receipt of the request for follow-up (referred to as "urgent”)</w:t>
      </w:r>
    </w:p>
    <w:p w14:paraId="056DBD1D" w14:textId="77777777" w:rsidR="00EA2D8C" w:rsidRPr="00E85363" w:rsidRDefault="00E040AD" w:rsidP="00E85363">
      <w:pPr>
        <w:pStyle w:val="ListParagraph"/>
        <w:numPr>
          <w:ilvl w:val="0"/>
          <w:numId w:val="13"/>
        </w:numPr>
        <w:spacing w:before="120" w:after="200" w:line="276" w:lineRule="auto"/>
        <w:ind w:left="714" w:hanging="357"/>
        <w:jc w:val="left"/>
        <w:rPr>
          <w:rFonts w:ascii="Arial" w:hAnsi="Arial" w:cs="Arial"/>
        </w:rPr>
      </w:pPr>
      <w:r w:rsidRPr="00E85363">
        <w:rPr>
          <w:rFonts w:ascii="Arial" w:hAnsi="Arial" w:cs="Arial"/>
        </w:rPr>
        <w:t>N</w:t>
      </w:r>
      <w:r w:rsidR="00EA2D8C" w:rsidRPr="00E85363">
        <w:rPr>
          <w:rFonts w:ascii="Arial" w:hAnsi="Arial" w:cs="Arial"/>
        </w:rPr>
        <w:t>ewly registered kāpō Māori as soon as possible</w:t>
      </w:r>
    </w:p>
    <w:p w14:paraId="5DFCB28A" w14:textId="77777777" w:rsidR="00EA2D8C" w:rsidRPr="00E85363" w:rsidRDefault="00E040AD" w:rsidP="00E85363">
      <w:pPr>
        <w:pStyle w:val="ListParagraph"/>
        <w:numPr>
          <w:ilvl w:val="0"/>
          <w:numId w:val="13"/>
        </w:numPr>
        <w:spacing w:before="120" w:after="200" w:line="276" w:lineRule="auto"/>
        <w:ind w:left="714" w:hanging="357"/>
        <w:jc w:val="left"/>
        <w:rPr>
          <w:rFonts w:ascii="Arial" w:hAnsi="Arial" w:cs="Arial"/>
        </w:rPr>
      </w:pPr>
      <w:r w:rsidRPr="00E85363">
        <w:rPr>
          <w:rFonts w:ascii="Arial" w:hAnsi="Arial" w:cs="Arial"/>
        </w:rPr>
        <w:t>E</w:t>
      </w:r>
      <w:r w:rsidR="00EA2D8C" w:rsidRPr="00E85363">
        <w:rPr>
          <w:rFonts w:ascii="Arial" w:hAnsi="Arial" w:cs="Arial"/>
        </w:rPr>
        <w:t>xisting kāpō Māori as soon as practicable</w:t>
      </w:r>
    </w:p>
    <w:p w14:paraId="425A4106" w14:textId="77777777" w:rsidR="00EA2D8C" w:rsidRPr="00E85363" w:rsidRDefault="00E040AD" w:rsidP="00E85363">
      <w:pPr>
        <w:pStyle w:val="ListParagraph"/>
        <w:numPr>
          <w:ilvl w:val="0"/>
          <w:numId w:val="13"/>
        </w:numPr>
        <w:spacing w:before="120" w:after="200" w:line="276" w:lineRule="auto"/>
        <w:ind w:left="714" w:hanging="357"/>
        <w:jc w:val="left"/>
        <w:rPr>
          <w:rFonts w:ascii="Arial" w:hAnsi="Arial" w:cs="Arial"/>
        </w:rPr>
      </w:pPr>
      <w:r w:rsidRPr="00E85363">
        <w:rPr>
          <w:rFonts w:ascii="Arial" w:hAnsi="Arial" w:cs="Arial"/>
        </w:rPr>
        <w:t>R</w:t>
      </w:r>
      <w:r w:rsidR="00EA2D8C" w:rsidRPr="00E85363">
        <w:rPr>
          <w:rFonts w:ascii="Arial" w:hAnsi="Arial" w:cs="Arial"/>
        </w:rPr>
        <w:t>eview due to change in circumstances as soon as practicable.</w:t>
      </w:r>
    </w:p>
    <w:p w14:paraId="1B7D5920" w14:textId="77777777" w:rsidR="00EA2D8C" w:rsidRPr="003F64CB" w:rsidRDefault="00805C7C" w:rsidP="00805C7C">
      <w:pPr>
        <w:pStyle w:val="Heading3"/>
        <w:rPr>
          <w:lang w:val="en-US"/>
        </w:rPr>
      </w:pPr>
      <w:r>
        <w:rPr>
          <w:lang w:val="en-US"/>
        </w:rPr>
        <w:t>6.4</w:t>
      </w:r>
      <w:r>
        <w:rPr>
          <w:lang w:val="en-US"/>
        </w:rPr>
        <w:tab/>
      </w:r>
      <w:r w:rsidR="00EA2D8C" w:rsidRPr="003F64CB">
        <w:rPr>
          <w:lang w:val="en-US"/>
        </w:rPr>
        <w:t>Kāpō Māori services</w:t>
      </w:r>
    </w:p>
    <w:p w14:paraId="32D0E137" w14:textId="77777777" w:rsidR="00EA2D8C" w:rsidRDefault="00EA2D8C" w:rsidP="004908A4">
      <w:pPr>
        <w:rPr>
          <w:rFonts w:cs="Arial"/>
        </w:rPr>
      </w:pPr>
      <w:r w:rsidRPr="003F64CB">
        <w:t>The Provider will</w:t>
      </w:r>
      <w:r w:rsidR="002351F7">
        <w:t xml:space="preserve"> a</w:t>
      </w:r>
      <w:r w:rsidRPr="00CE42F9">
        <w:rPr>
          <w:rFonts w:cs="Arial"/>
        </w:rPr>
        <w:t>ccept referrals from</w:t>
      </w:r>
      <w:r w:rsidR="002351F7">
        <w:rPr>
          <w:rFonts w:cs="Arial"/>
        </w:rPr>
        <w:t xml:space="preserve"> </w:t>
      </w:r>
      <w:r w:rsidR="008806EF">
        <w:rPr>
          <w:rFonts w:cs="Arial"/>
        </w:rPr>
        <w:t>the sources</w:t>
      </w:r>
      <w:r w:rsidR="002351F7">
        <w:rPr>
          <w:rFonts w:cs="Arial"/>
        </w:rPr>
        <w:t xml:space="preserve"> listed in section 5.3.1 above, and</w:t>
      </w:r>
      <w:r w:rsidRPr="00CE42F9">
        <w:rPr>
          <w:rFonts w:cs="Arial"/>
        </w:rPr>
        <w:t>:</w:t>
      </w:r>
    </w:p>
    <w:p w14:paraId="125CC47D" w14:textId="77777777" w:rsidR="00EA2D8C" w:rsidRPr="00CE42F9" w:rsidRDefault="00EA2D8C" w:rsidP="00210C19">
      <w:pPr>
        <w:pStyle w:val="ListParagraph"/>
        <w:numPr>
          <w:ilvl w:val="0"/>
          <w:numId w:val="14"/>
        </w:numPr>
        <w:spacing w:before="120" w:after="200" w:line="276" w:lineRule="auto"/>
        <w:ind w:hanging="357"/>
        <w:jc w:val="left"/>
        <w:rPr>
          <w:rFonts w:ascii="Arial" w:hAnsi="Arial" w:cs="Arial"/>
        </w:rPr>
      </w:pPr>
      <w:r w:rsidRPr="00CE42F9">
        <w:rPr>
          <w:rFonts w:ascii="Arial" w:hAnsi="Arial" w:cs="Arial"/>
        </w:rPr>
        <w:t>Make independent contact with kāpō Māori and their whānau, who have been referred by the Specialist Vision Service in accordance with the provider’s servic</w:t>
      </w:r>
      <w:r w:rsidR="00DB7C4E">
        <w:rPr>
          <w:rFonts w:ascii="Arial" w:hAnsi="Arial" w:cs="Arial"/>
        </w:rPr>
        <w:t>e delivery model and practice</w:t>
      </w:r>
    </w:p>
    <w:p w14:paraId="0BEAAA28" w14:textId="77777777" w:rsidR="00EA2D8C" w:rsidRPr="00CE42F9" w:rsidRDefault="00EA2D8C" w:rsidP="00210C19">
      <w:pPr>
        <w:pStyle w:val="ListParagraph"/>
        <w:numPr>
          <w:ilvl w:val="0"/>
          <w:numId w:val="14"/>
        </w:numPr>
        <w:spacing w:before="120" w:after="200" w:line="276" w:lineRule="auto"/>
        <w:ind w:hanging="357"/>
        <w:jc w:val="left"/>
        <w:rPr>
          <w:rFonts w:ascii="Arial" w:hAnsi="Arial" w:cs="Arial"/>
        </w:rPr>
      </w:pPr>
      <w:r w:rsidRPr="00CE42F9">
        <w:rPr>
          <w:rFonts w:ascii="Arial" w:hAnsi="Arial" w:cs="Arial"/>
        </w:rPr>
        <w:lastRenderedPageBreak/>
        <w:t>Make independent contact with kāpō Māori and their whānau, who have been referred via the provider’s networks in accordance with the Provider’s serv</w:t>
      </w:r>
      <w:r w:rsidR="00DB7C4E">
        <w:rPr>
          <w:rFonts w:ascii="Arial" w:hAnsi="Arial" w:cs="Arial"/>
        </w:rPr>
        <w:t>ice delivery model and practice</w:t>
      </w:r>
    </w:p>
    <w:p w14:paraId="448E8398" w14:textId="77777777" w:rsidR="00EA2D8C" w:rsidRPr="00CE42F9" w:rsidRDefault="00EA2D8C" w:rsidP="00210C19">
      <w:pPr>
        <w:pStyle w:val="ListParagraph"/>
        <w:numPr>
          <w:ilvl w:val="0"/>
          <w:numId w:val="14"/>
        </w:numPr>
        <w:spacing w:before="120" w:after="200" w:line="276" w:lineRule="auto"/>
        <w:ind w:hanging="357"/>
        <w:jc w:val="left"/>
        <w:rPr>
          <w:rFonts w:ascii="Arial" w:hAnsi="Arial" w:cs="Arial"/>
        </w:rPr>
      </w:pPr>
      <w:r w:rsidRPr="00CE42F9">
        <w:rPr>
          <w:rFonts w:ascii="Arial" w:hAnsi="Arial" w:cs="Arial"/>
        </w:rPr>
        <w:t>Identify the service user’s needs, abilities and goals in consultation with them, and their whānau or whānau member</w:t>
      </w:r>
      <w:r w:rsidR="00DB7C4E">
        <w:rPr>
          <w:rFonts w:ascii="Arial" w:hAnsi="Arial" w:cs="Arial"/>
        </w:rPr>
        <w:t>s, carers or significant others</w:t>
      </w:r>
    </w:p>
    <w:p w14:paraId="2A5B2780" w14:textId="77777777" w:rsidR="00EA2D8C" w:rsidRPr="00CE42F9" w:rsidRDefault="00EA2D8C" w:rsidP="00210C19">
      <w:pPr>
        <w:pStyle w:val="ListParagraph"/>
        <w:numPr>
          <w:ilvl w:val="0"/>
          <w:numId w:val="14"/>
        </w:numPr>
        <w:spacing w:before="120" w:after="200" w:line="276" w:lineRule="auto"/>
        <w:ind w:hanging="357"/>
        <w:jc w:val="left"/>
        <w:rPr>
          <w:rFonts w:ascii="Arial" w:hAnsi="Arial" w:cs="Arial"/>
        </w:rPr>
      </w:pPr>
      <w:r w:rsidRPr="00CE42F9">
        <w:rPr>
          <w:rFonts w:ascii="Arial" w:hAnsi="Arial" w:cs="Arial"/>
        </w:rPr>
        <w:t>Provide advice, guidance and cultural support to kāpō Māori and their whānau with the intent of ensuring that they are informed and understand the registration criteria, services offered and the process undertaken by the Specialist Vision Services to assess, identify and deliver Specialis</w:t>
      </w:r>
      <w:r w:rsidR="00DB7C4E">
        <w:rPr>
          <w:rFonts w:ascii="Arial" w:hAnsi="Arial" w:cs="Arial"/>
        </w:rPr>
        <w:t>t Vision Services</w:t>
      </w:r>
    </w:p>
    <w:p w14:paraId="060725B5" w14:textId="77777777" w:rsidR="00EA2D8C" w:rsidRPr="00CE42F9" w:rsidRDefault="00EA2D8C" w:rsidP="00210C19">
      <w:pPr>
        <w:pStyle w:val="ListParagraph"/>
        <w:numPr>
          <w:ilvl w:val="0"/>
          <w:numId w:val="14"/>
        </w:numPr>
        <w:spacing w:before="120" w:after="200" w:line="276" w:lineRule="auto"/>
        <w:ind w:hanging="357"/>
        <w:jc w:val="left"/>
        <w:rPr>
          <w:rFonts w:ascii="Arial" w:hAnsi="Arial" w:cs="Arial"/>
        </w:rPr>
      </w:pPr>
      <w:r w:rsidRPr="00CE42F9">
        <w:rPr>
          <w:rFonts w:ascii="Arial" w:hAnsi="Arial" w:cs="Arial"/>
        </w:rPr>
        <w:t xml:space="preserve">Inform kāpō Māori and their whānau of their rights in accordance with the articles and principles of Te Tiriti o Waitangi and the Code of Health and Disability Services Consumers’ Rights.  This includes the courses of action available to them should they wish to initiate a complaint about the Services received  </w:t>
      </w:r>
    </w:p>
    <w:p w14:paraId="5B3E39D0" w14:textId="77777777" w:rsidR="00EA2D8C" w:rsidRPr="00CE42F9" w:rsidRDefault="00EA2D8C" w:rsidP="00210C19">
      <w:pPr>
        <w:pStyle w:val="ListParagraph"/>
        <w:numPr>
          <w:ilvl w:val="0"/>
          <w:numId w:val="14"/>
        </w:numPr>
        <w:spacing w:before="120" w:after="200" w:line="276" w:lineRule="auto"/>
        <w:ind w:hanging="357"/>
        <w:jc w:val="left"/>
        <w:rPr>
          <w:rFonts w:ascii="Arial" w:hAnsi="Arial" w:cs="Arial"/>
        </w:rPr>
      </w:pPr>
      <w:r w:rsidRPr="00CE42F9">
        <w:rPr>
          <w:rFonts w:ascii="Arial" w:hAnsi="Arial" w:cs="Arial"/>
        </w:rPr>
        <w:t>Complete and action referral requests (for assessment and/or services) to the designated Specialist Vision Service key worker with the instructions of the service user.  All referral requests to be completed in accordance with agreed inter-agency referra</w:t>
      </w:r>
      <w:r w:rsidR="00DB7C4E">
        <w:rPr>
          <w:rFonts w:ascii="Arial" w:hAnsi="Arial" w:cs="Arial"/>
        </w:rPr>
        <w:t>l procedures and documentation</w:t>
      </w:r>
    </w:p>
    <w:p w14:paraId="7D3CCF14" w14:textId="77777777" w:rsidR="00EA2D8C" w:rsidRPr="00CE42F9" w:rsidRDefault="00EA2D8C" w:rsidP="00210C19">
      <w:pPr>
        <w:pStyle w:val="ListParagraph"/>
        <w:numPr>
          <w:ilvl w:val="0"/>
          <w:numId w:val="14"/>
        </w:numPr>
        <w:spacing w:before="120" w:after="200" w:line="276" w:lineRule="auto"/>
        <w:ind w:hanging="357"/>
        <w:jc w:val="left"/>
        <w:rPr>
          <w:rFonts w:ascii="Arial" w:hAnsi="Arial" w:cs="Arial"/>
        </w:rPr>
      </w:pPr>
      <w:r w:rsidRPr="00CE42F9">
        <w:rPr>
          <w:rFonts w:ascii="Arial" w:hAnsi="Arial" w:cs="Arial"/>
        </w:rPr>
        <w:t>Work with kāpō Māori, their whānau and designated Specialist Vision Service staff to ensure a seamless transition by kāpō Māori and whānau when accessing and engaging Specialist Vision Services.  This includes ensuring that the rehabilitation and habilitation pathway plan appropriately reflects the expectation of the kāpō Māori member and their whānau and that the pathway enables the attainment and or retention of kāpō Māori and whānau independence and self-determination</w:t>
      </w:r>
    </w:p>
    <w:p w14:paraId="20E12F66" w14:textId="77777777" w:rsidR="00EA2D8C" w:rsidRPr="00CE42F9" w:rsidRDefault="00EA2D8C" w:rsidP="00210C19">
      <w:pPr>
        <w:pStyle w:val="ListParagraph"/>
        <w:numPr>
          <w:ilvl w:val="0"/>
          <w:numId w:val="14"/>
        </w:numPr>
        <w:spacing w:before="120" w:after="200" w:line="276" w:lineRule="auto"/>
        <w:ind w:hanging="357"/>
        <w:jc w:val="left"/>
        <w:rPr>
          <w:rFonts w:ascii="Arial" w:hAnsi="Arial" w:cs="Arial"/>
        </w:rPr>
      </w:pPr>
      <w:r w:rsidRPr="00CE42F9">
        <w:rPr>
          <w:rFonts w:ascii="Arial" w:hAnsi="Arial" w:cs="Arial"/>
        </w:rPr>
        <w:t>Monitor the progress of kāpō Māori and their whānau in navigating Specialist Vision Services identified and mutually agreed upon in the pathway plan.  In particular, monitoring kāpo Māori and their whānau are achieving the objectives and goals of the plan in a manner and at a pace that they</w:t>
      </w:r>
      <w:r w:rsidR="00DB7C4E">
        <w:rPr>
          <w:rFonts w:ascii="Arial" w:hAnsi="Arial" w:cs="Arial"/>
        </w:rPr>
        <w:t xml:space="preserve"> are comfortable and feel safe</w:t>
      </w:r>
    </w:p>
    <w:p w14:paraId="79E41CB7" w14:textId="77777777" w:rsidR="00EA2D8C" w:rsidRPr="00CE42F9" w:rsidRDefault="00EA2D8C" w:rsidP="00210C19">
      <w:pPr>
        <w:pStyle w:val="ListParagraph"/>
        <w:numPr>
          <w:ilvl w:val="0"/>
          <w:numId w:val="14"/>
        </w:numPr>
        <w:spacing w:before="120" w:after="200" w:line="276" w:lineRule="auto"/>
        <w:ind w:hanging="357"/>
        <w:jc w:val="left"/>
        <w:rPr>
          <w:rFonts w:ascii="Arial" w:hAnsi="Arial" w:cs="Arial"/>
        </w:rPr>
      </w:pPr>
      <w:r w:rsidRPr="00CE42F9">
        <w:rPr>
          <w:rFonts w:ascii="Arial" w:hAnsi="Arial" w:cs="Arial"/>
        </w:rPr>
        <w:t>Refer to other agencies to assist with support i.e. support staff, teacher, need assessment and service coordinators, Local Area Coordinators, Whānau Ora Navigators, working with kāpō Māori or their whānau or people who have sen</w:t>
      </w:r>
      <w:r w:rsidR="00DB7C4E">
        <w:rPr>
          <w:rFonts w:ascii="Arial" w:hAnsi="Arial" w:cs="Arial"/>
        </w:rPr>
        <w:t>sory impairment, as appropriate</w:t>
      </w:r>
    </w:p>
    <w:p w14:paraId="3F2E8F51" w14:textId="77777777" w:rsidR="00EA2D8C" w:rsidRDefault="00EA2D8C" w:rsidP="00210C19">
      <w:pPr>
        <w:pStyle w:val="ListParagraph"/>
        <w:numPr>
          <w:ilvl w:val="0"/>
          <w:numId w:val="14"/>
        </w:numPr>
        <w:spacing w:before="120" w:after="200" w:line="276" w:lineRule="auto"/>
        <w:ind w:hanging="357"/>
        <w:jc w:val="left"/>
        <w:rPr>
          <w:rFonts w:ascii="Arial" w:hAnsi="Arial" w:cs="Arial"/>
        </w:rPr>
      </w:pPr>
      <w:r w:rsidRPr="00CE42F9">
        <w:rPr>
          <w:rFonts w:ascii="Arial" w:hAnsi="Arial" w:cs="Arial"/>
        </w:rPr>
        <w:t>Assist kāpō Māori and their whānau to:</w:t>
      </w:r>
    </w:p>
    <w:p w14:paraId="783CF38F" w14:textId="77777777" w:rsidR="00CE42F9" w:rsidRPr="00CE42F9" w:rsidRDefault="00CE42F9" w:rsidP="00E040AD">
      <w:pPr>
        <w:pStyle w:val="ListParagraph"/>
        <w:spacing w:before="120" w:after="200" w:line="276" w:lineRule="auto"/>
        <w:jc w:val="left"/>
        <w:rPr>
          <w:rFonts w:ascii="Arial" w:hAnsi="Arial" w:cs="Arial"/>
        </w:rPr>
      </w:pPr>
    </w:p>
    <w:p w14:paraId="5558ACAF" w14:textId="77777777" w:rsidR="00EA2D8C" w:rsidRPr="00CE42F9" w:rsidRDefault="00EA2D8C" w:rsidP="00210C19">
      <w:pPr>
        <w:pStyle w:val="ListParagraph"/>
        <w:numPr>
          <w:ilvl w:val="1"/>
          <w:numId w:val="16"/>
        </w:numPr>
        <w:spacing w:before="120" w:after="200" w:line="276" w:lineRule="auto"/>
        <w:ind w:hanging="357"/>
        <w:jc w:val="left"/>
        <w:rPr>
          <w:rFonts w:ascii="Arial" w:hAnsi="Arial" w:cs="Arial"/>
        </w:rPr>
      </w:pPr>
      <w:r w:rsidRPr="00CE42F9">
        <w:rPr>
          <w:rFonts w:ascii="Arial" w:hAnsi="Arial" w:cs="Arial"/>
        </w:rPr>
        <w:t xml:space="preserve">self-advocate to receive culturally appropriate Services </w:t>
      </w:r>
    </w:p>
    <w:p w14:paraId="45E5999A" w14:textId="77777777" w:rsidR="00EA2D8C" w:rsidRPr="00CE42F9" w:rsidRDefault="00EA2D8C" w:rsidP="00210C19">
      <w:pPr>
        <w:pStyle w:val="ListParagraph"/>
        <w:numPr>
          <w:ilvl w:val="1"/>
          <w:numId w:val="16"/>
        </w:numPr>
        <w:spacing w:before="120" w:after="200" w:line="276" w:lineRule="auto"/>
        <w:ind w:hanging="357"/>
        <w:jc w:val="left"/>
        <w:rPr>
          <w:rFonts w:ascii="Arial" w:hAnsi="Arial" w:cs="Arial"/>
        </w:rPr>
      </w:pPr>
      <w:r w:rsidRPr="00CE42F9">
        <w:rPr>
          <w:rFonts w:ascii="Arial" w:hAnsi="Arial" w:cs="Arial"/>
        </w:rPr>
        <w:t>increase their knowledge, skills and confidence to independently self-refer for Specialist Vision Services</w:t>
      </w:r>
    </w:p>
    <w:p w14:paraId="14429598" w14:textId="77777777" w:rsidR="00EA2D8C" w:rsidRPr="00CE42F9" w:rsidRDefault="00EA2D8C" w:rsidP="00210C19">
      <w:pPr>
        <w:pStyle w:val="ListParagraph"/>
        <w:numPr>
          <w:ilvl w:val="1"/>
          <w:numId w:val="16"/>
        </w:numPr>
        <w:spacing w:before="120" w:after="200" w:line="276" w:lineRule="auto"/>
        <w:ind w:hanging="357"/>
        <w:jc w:val="left"/>
        <w:rPr>
          <w:rFonts w:ascii="Arial" w:hAnsi="Arial" w:cs="Arial"/>
        </w:rPr>
      </w:pPr>
      <w:r w:rsidRPr="00CE42F9">
        <w:rPr>
          <w:rFonts w:ascii="Arial" w:hAnsi="Arial" w:cs="Arial"/>
        </w:rPr>
        <w:t>enable them to access culturally appropriate information</w:t>
      </w:r>
    </w:p>
    <w:p w14:paraId="5971AA3B" w14:textId="77777777" w:rsidR="00EA2D8C" w:rsidRPr="00CE42F9" w:rsidRDefault="00EA2D8C" w:rsidP="00210C19">
      <w:pPr>
        <w:pStyle w:val="ListParagraph"/>
        <w:numPr>
          <w:ilvl w:val="1"/>
          <w:numId w:val="16"/>
        </w:numPr>
        <w:spacing w:before="120" w:after="200" w:line="276" w:lineRule="auto"/>
        <w:ind w:hanging="357"/>
        <w:jc w:val="left"/>
        <w:rPr>
          <w:rFonts w:ascii="Arial" w:hAnsi="Arial" w:cs="Arial"/>
        </w:rPr>
      </w:pPr>
      <w:r w:rsidRPr="00CE42F9">
        <w:rPr>
          <w:rFonts w:ascii="Arial" w:hAnsi="Arial" w:cs="Arial"/>
        </w:rPr>
        <w:t xml:space="preserve">identify and work effectively with Specialist Vision Services staff  </w:t>
      </w:r>
    </w:p>
    <w:p w14:paraId="789C743E" w14:textId="77777777" w:rsidR="00EA2D8C" w:rsidRDefault="00EA2D8C" w:rsidP="00210C19">
      <w:pPr>
        <w:pStyle w:val="ListParagraph"/>
        <w:numPr>
          <w:ilvl w:val="1"/>
          <w:numId w:val="16"/>
        </w:numPr>
        <w:spacing w:before="120" w:after="200" w:line="276" w:lineRule="auto"/>
        <w:ind w:hanging="357"/>
        <w:jc w:val="left"/>
        <w:rPr>
          <w:rFonts w:ascii="Arial" w:hAnsi="Arial" w:cs="Arial"/>
        </w:rPr>
      </w:pPr>
      <w:r w:rsidRPr="00CE42F9">
        <w:rPr>
          <w:rFonts w:ascii="Arial" w:hAnsi="Arial" w:cs="Arial"/>
        </w:rPr>
        <w:lastRenderedPageBreak/>
        <w:t>achieve their self-determined goals within kāpō Māori and whānau expectations and time frames.</w:t>
      </w:r>
    </w:p>
    <w:p w14:paraId="2524746C" w14:textId="77777777" w:rsidR="00EA2D8C" w:rsidRPr="003F64CB" w:rsidRDefault="00805C7C" w:rsidP="00805C7C">
      <w:pPr>
        <w:pStyle w:val="Heading3"/>
        <w:rPr>
          <w:lang w:val="en-US"/>
        </w:rPr>
      </w:pPr>
      <w:r>
        <w:rPr>
          <w:lang w:val="en-US"/>
        </w:rPr>
        <w:t>6.5</w:t>
      </w:r>
      <w:r>
        <w:rPr>
          <w:lang w:val="en-US"/>
        </w:rPr>
        <w:tab/>
      </w:r>
      <w:r w:rsidR="00EA2D8C" w:rsidRPr="003F64CB">
        <w:rPr>
          <w:lang w:val="en-US"/>
        </w:rPr>
        <w:t>Community-related services</w:t>
      </w:r>
    </w:p>
    <w:p w14:paraId="02931D7E" w14:textId="77777777" w:rsidR="00007999" w:rsidRPr="004908A4" w:rsidRDefault="00EA2D8C" w:rsidP="00DB7C4E">
      <w:pPr>
        <w:rPr>
          <w:rFonts w:cs="Arial"/>
        </w:rPr>
      </w:pPr>
      <w:r w:rsidRPr="004908A4">
        <w:rPr>
          <w:rFonts w:cs="Arial"/>
        </w:rPr>
        <w:t>The Provider will</w:t>
      </w:r>
      <w:r w:rsidR="004908A4" w:rsidRPr="004908A4">
        <w:rPr>
          <w:rFonts w:cs="Arial"/>
        </w:rPr>
        <w:t>:</w:t>
      </w:r>
      <w:r w:rsidR="00DB7C4E" w:rsidRPr="004908A4">
        <w:rPr>
          <w:rFonts w:cs="Arial"/>
        </w:rPr>
        <w:t xml:space="preserve"> </w:t>
      </w:r>
    </w:p>
    <w:p w14:paraId="60DF1E79" w14:textId="77777777" w:rsidR="00EA2D8C" w:rsidRPr="001E557D" w:rsidRDefault="004908A4" w:rsidP="004908A4">
      <w:pPr>
        <w:pStyle w:val="ListParagraph"/>
        <w:numPr>
          <w:ilvl w:val="0"/>
          <w:numId w:val="17"/>
        </w:numPr>
        <w:rPr>
          <w:rFonts w:ascii="Arial" w:hAnsi="Arial" w:cs="Arial"/>
        </w:rPr>
      </w:pPr>
      <w:r w:rsidRPr="001E557D">
        <w:rPr>
          <w:rFonts w:ascii="Arial" w:hAnsi="Arial" w:cs="Arial"/>
        </w:rPr>
        <w:t>P</w:t>
      </w:r>
      <w:r w:rsidR="00EA2D8C" w:rsidRPr="001E557D">
        <w:rPr>
          <w:rFonts w:ascii="Arial" w:hAnsi="Arial" w:cs="Arial"/>
        </w:rPr>
        <w:t>articipate in at least two ‘collegial meetings’ per annum with the service managers from the Specialist Vision Service and head of staff from the Specialist Kāpō Māori Service</w:t>
      </w:r>
      <w:r w:rsidR="00007999" w:rsidRPr="001E557D">
        <w:rPr>
          <w:rFonts w:ascii="Arial" w:hAnsi="Arial" w:cs="Arial"/>
        </w:rPr>
        <w:t>. This is</w:t>
      </w:r>
      <w:r w:rsidR="00EA2D8C" w:rsidRPr="001E557D">
        <w:rPr>
          <w:rFonts w:ascii="Arial" w:hAnsi="Arial" w:cs="Arial"/>
        </w:rPr>
        <w:t xml:space="preserve"> to</w:t>
      </w:r>
      <w:r w:rsidR="00007999" w:rsidRPr="001E557D">
        <w:rPr>
          <w:rFonts w:ascii="Arial" w:hAnsi="Arial" w:cs="Arial"/>
        </w:rPr>
        <w:t xml:space="preserve"> i</w:t>
      </w:r>
      <w:r w:rsidR="00EA2D8C" w:rsidRPr="001E557D">
        <w:rPr>
          <w:rFonts w:ascii="Arial" w:hAnsi="Arial" w:cs="Arial"/>
        </w:rPr>
        <w:t xml:space="preserve">dentify service improvement opportunities and identify operational improvement opportunities (for both Providers) in the delivery of services to kāpō Māori and their whānau in accordance with each respective agency’s service delivery protocols and practices.  </w:t>
      </w:r>
    </w:p>
    <w:p w14:paraId="6AA0EE89" w14:textId="77777777" w:rsidR="00EA2D8C" w:rsidRPr="00CE42F9" w:rsidRDefault="00E040AD" w:rsidP="00210C19">
      <w:pPr>
        <w:pStyle w:val="ListParagraph"/>
        <w:numPr>
          <w:ilvl w:val="0"/>
          <w:numId w:val="17"/>
        </w:numPr>
        <w:spacing w:before="120" w:after="200" w:line="276" w:lineRule="auto"/>
        <w:ind w:left="714" w:hanging="357"/>
        <w:jc w:val="left"/>
        <w:rPr>
          <w:rFonts w:ascii="Arial" w:hAnsi="Arial" w:cs="Arial"/>
        </w:rPr>
      </w:pPr>
      <w:r w:rsidRPr="004908A4">
        <w:rPr>
          <w:rFonts w:ascii="Arial" w:hAnsi="Arial" w:cs="Arial"/>
          <w:lang w:val="en-US"/>
        </w:rPr>
        <w:t>P</w:t>
      </w:r>
      <w:r w:rsidR="00EA2D8C" w:rsidRPr="004908A4">
        <w:rPr>
          <w:rFonts w:ascii="Arial" w:hAnsi="Arial" w:cs="Arial"/>
          <w:lang w:val="en-US"/>
        </w:rPr>
        <w:t>rovide information about kāpō Māori and services in a range of suitable formats to relevant stakehol</w:t>
      </w:r>
      <w:r w:rsidR="00397C25" w:rsidRPr="004908A4">
        <w:rPr>
          <w:rFonts w:ascii="Arial" w:hAnsi="Arial" w:cs="Arial"/>
          <w:lang w:val="en-US"/>
        </w:rPr>
        <w:t>ders</w:t>
      </w:r>
      <w:r w:rsidR="00397C25">
        <w:rPr>
          <w:rFonts w:ascii="Arial" w:hAnsi="Arial" w:cs="Arial"/>
          <w:lang w:val="en-US"/>
        </w:rPr>
        <w:t xml:space="preserve"> across Māori communities. </w:t>
      </w:r>
    </w:p>
    <w:p w14:paraId="3AEBE1CD" w14:textId="77777777" w:rsidR="00EA2D8C" w:rsidRPr="003F64CB" w:rsidRDefault="00805C7C" w:rsidP="00805C7C">
      <w:pPr>
        <w:pStyle w:val="Heading3"/>
      </w:pPr>
      <w:r>
        <w:t>6.6</w:t>
      </w:r>
      <w:r>
        <w:tab/>
      </w:r>
      <w:r w:rsidR="00EA2D8C" w:rsidRPr="003F64CB">
        <w:t>Provision of Information</w:t>
      </w:r>
    </w:p>
    <w:p w14:paraId="06423BC2" w14:textId="77777777" w:rsidR="00EA2D8C" w:rsidRPr="003F64CB" w:rsidRDefault="00EA2D8C" w:rsidP="00692C89">
      <w:r w:rsidRPr="003F64CB">
        <w:t>The Provider will:</w:t>
      </w:r>
    </w:p>
    <w:p w14:paraId="35FB437D" w14:textId="77777777" w:rsidR="00EA2D8C" w:rsidRPr="00CE42F9" w:rsidRDefault="00E040AD" w:rsidP="00210C19">
      <w:pPr>
        <w:pStyle w:val="ListParagraph"/>
        <w:numPr>
          <w:ilvl w:val="0"/>
          <w:numId w:val="18"/>
        </w:numPr>
        <w:spacing w:before="120" w:after="200" w:line="276" w:lineRule="auto"/>
        <w:ind w:left="714" w:hanging="357"/>
        <w:jc w:val="left"/>
        <w:rPr>
          <w:rFonts w:ascii="Arial" w:hAnsi="Arial" w:cs="Arial"/>
        </w:rPr>
      </w:pPr>
      <w:r>
        <w:rPr>
          <w:rFonts w:ascii="Arial" w:hAnsi="Arial" w:cs="Arial"/>
        </w:rPr>
        <w:t>B</w:t>
      </w:r>
      <w:r w:rsidR="00EA2D8C" w:rsidRPr="00CE42F9">
        <w:rPr>
          <w:rFonts w:ascii="Arial" w:hAnsi="Arial" w:cs="Arial"/>
        </w:rPr>
        <w:t>e a source of information and advice about the Specialist Kāpō Māori Service that will support kāpō Māori and their whānau. This includes ensuring th</w:t>
      </w:r>
      <w:r w:rsidR="00007999">
        <w:rPr>
          <w:rFonts w:ascii="Arial" w:hAnsi="Arial" w:cs="Arial"/>
        </w:rPr>
        <w:t xml:space="preserve">at, on request from other agencies, </w:t>
      </w:r>
      <w:r w:rsidR="00EA2D8C" w:rsidRPr="00CE42F9">
        <w:rPr>
          <w:rFonts w:ascii="Arial" w:hAnsi="Arial" w:cs="Arial"/>
        </w:rPr>
        <w:t>information is</w:t>
      </w:r>
      <w:r w:rsidR="00007999">
        <w:rPr>
          <w:rFonts w:ascii="Arial" w:hAnsi="Arial" w:cs="Arial"/>
        </w:rPr>
        <w:t xml:space="preserve"> provided in </w:t>
      </w:r>
      <w:r w:rsidR="00EA2D8C" w:rsidRPr="00CE42F9">
        <w:rPr>
          <w:rFonts w:ascii="Arial" w:hAnsi="Arial" w:cs="Arial"/>
        </w:rPr>
        <w:t>the</w:t>
      </w:r>
      <w:r w:rsidR="00007999">
        <w:rPr>
          <w:rFonts w:ascii="Arial" w:hAnsi="Arial" w:cs="Arial"/>
        </w:rPr>
        <w:t>ir</w:t>
      </w:r>
      <w:r w:rsidR="00EA2D8C" w:rsidRPr="00CE42F9">
        <w:rPr>
          <w:rFonts w:ascii="Arial" w:hAnsi="Arial" w:cs="Arial"/>
        </w:rPr>
        <w:t xml:space="preserve"> preferred format such as Te Reo Māori, Braille, and MS Word for use with screen readers </w:t>
      </w:r>
    </w:p>
    <w:p w14:paraId="0358ED3A" w14:textId="77777777" w:rsidR="00CE42F9" w:rsidRPr="00CE42F9" w:rsidRDefault="00E040AD" w:rsidP="00210C19">
      <w:pPr>
        <w:pStyle w:val="ListParagraph"/>
        <w:numPr>
          <w:ilvl w:val="0"/>
          <w:numId w:val="18"/>
        </w:numPr>
        <w:spacing w:before="120" w:after="200" w:line="276" w:lineRule="auto"/>
        <w:ind w:left="714" w:hanging="357"/>
        <w:jc w:val="left"/>
      </w:pPr>
      <w:r>
        <w:rPr>
          <w:rFonts w:ascii="Arial" w:hAnsi="Arial" w:cs="Arial"/>
        </w:rPr>
        <w:t>E</w:t>
      </w:r>
      <w:r w:rsidR="00EA2D8C" w:rsidRPr="00CE42F9">
        <w:rPr>
          <w:rFonts w:ascii="Arial" w:hAnsi="Arial" w:cs="Arial"/>
        </w:rPr>
        <w:t>nsure the quality of all resources published is of a high standard, including a thorough peer review, the use of plain language, professional editing and formatting.</w:t>
      </w:r>
    </w:p>
    <w:p w14:paraId="0591833F" w14:textId="77777777" w:rsidR="00EA2D8C" w:rsidRPr="003F64CB" w:rsidRDefault="00805C7C" w:rsidP="00CE42F9">
      <w:pPr>
        <w:pStyle w:val="Heading3"/>
      </w:pPr>
      <w:r>
        <w:t>6.7</w:t>
      </w:r>
      <w:r>
        <w:tab/>
      </w:r>
      <w:r w:rsidR="00EA2D8C" w:rsidRPr="003F64CB">
        <w:t xml:space="preserve">Budget </w:t>
      </w:r>
      <w:r w:rsidR="00070D34">
        <w:t>m</w:t>
      </w:r>
      <w:r w:rsidR="00EA2D8C" w:rsidRPr="003F64CB">
        <w:t>anagement</w:t>
      </w:r>
    </w:p>
    <w:p w14:paraId="3A64ABB4" w14:textId="77777777" w:rsidR="00EA2D8C" w:rsidRPr="003F64CB" w:rsidRDefault="00EA2D8C" w:rsidP="00692C89">
      <w:r w:rsidRPr="003F64CB">
        <w:t>The Provider will:</w:t>
      </w:r>
    </w:p>
    <w:p w14:paraId="431BEB7C" w14:textId="77777777" w:rsidR="00EA2D8C" w:rsidRPr="00041E8B" w:rsidRDefault="00E040AD" w:rsidP="00210C19">
      <w:pPr>
        <w:pStyle w:val="ListParagraph"/>
        <w:numPr>
          <w:ilvl w:val="0"/>
          <w:numId w:val="19"/>
        </w:numPr>
        <w:spacing w:before="120" w:after="200" w:line="276" w:lineRule="auto"/>
        <w:ind w:left="714" w:hanging="357"/>
        <w:jc w:val="left"/>
        <w:rPr>
          <w:rFonts w:ascii="Arial" w:hAnsi="Arial" w:cs="Arial"/>
        </w:rPr>
      </w:pPr>
      <w:r>
        <w:rPr>
          <w:rFonts w:ascii="Arial" w:hAnsi="Arial" w:cs="Arial"/>
        </w:rPr>
        <w:t>E</w:t>
      </w:r>
      <w:r w:rsidR="00EA2D8C" w:rsidRPr="00041E8B">
        <w:rPr>
          <w:rFonts w:ascii="Arial" w:hAnsi="Arial" w:cs="Arial"/>
        </w:rPr>
        <w:t>ffectively manage resources within the allocated annual budget as set out by the Ministry</w:t>
      </w:r>
    </w:p>
    <w:p w14:paraId="2125DEBF" w14:textId="77777777" w:rsidR="00EA2D8C" w:rsidRPr="00041E8B" w:rsidRDefault="00E040AD" w:rsidP="00210C19">
      <w:pPr>
        <w:pStyle w:val="ListParagraph"/>
        <w:numPr>
          <w:ilvl w:val="0"/>
          <w:numId w:val="19"/>
        </w:numPr>
        <w:spacing w:before="120" w:after="200" w:line="276" w:lineRule="auto"/>
        <w:ind w:left="714" w:hanging="357"/>
        <w:jc w:val="left"/>
        <w:rPr>
          <w:rFonts w:ascii="Arial" w:hAnsi="Arial" w:cs="Arial"/>
        </w:rPr>
      </w:pPr>
      <w:r>
        <w:rPr>
          <w:rFonts w:ascii="Arial" w:hAnsi="Arial" w:cs="Arial"/>
        </w:rPr>
        <w:t>C</w:t>
      </w:r>
      <w:r w:rsidR="00EA2D8C" w:rsidRPr="00041E8B">
        <w:rPr>
          <w:rFonts w:ascii="Arial" w:hAnsi="Arial" w:cs="Arial"/>
        </w:rPr>
        <w:t>omply with best practice financial management</w:t>
      </w:r>
    </w:p>
    <w:p w14:paraId="44DF120A" w14:textId="77777777" w:rsidR="00EA2D8C" w:rsidRPr="00041E8B" w:rsidRDefault="00E040AD" w:rsidP="00210C19">
      <w:pPr>
        <w:pStyle w:val="ListParagraph"/>
        <w:numPr>
          <w:ilvl w:val="0"/>
          <w:numId w:val="19"/>
        </w:numPr>
        <w:spacing w:before="120" w:after="200" w:line="276" w:lineRule="auto"/>
        <w:ind w:left="714" w:hanging="357"/>
        <w:jc w:val="left"/>
        <w:rPr>
          <w:rFonts w:ascii="Arial" w:hAnsi="Arial" w:cs="Arial"/>
        </w:rPr>
      </w:pPr>
      <w:r>
        <w:rPr>
          <w:rFonts w:ascii="Arial" w:hAnsi="Arial" w:cs="Arial"/>
        </w:rPr>
        <w:t>R</w:t>
      </w:r>
      <w:r w:rsidR="00EA2D8C" w:rsidRPr="00041E8B">
        <w:rPr>
          <w:rFonts w:ascii="Arial" w:hAnsi="Arial" w:cs="Arial"/>
        </w:rPr>
        <w:t xml:space="preserve">egularly update the Ministry in the Quarterly narrative report on the budgets and expenditure for Services delivered under this agreement.   </w:t>
      </w:r>
    </w:p>
    <w:p w14:paraId="3CC3DC81" w14:textId="77777777" w:rsidR="003F64CB" w:rsidRPr="003F64CB" w:rsidRDefault="00805C7C" w:rsidP="00805C7C">
      <w:pPr>
        <w:pStyle w:val="Heading3"/>
      </w:pPr>
      <w:r>
        <w:t>6.8</w:t>
      </w:r>
      <w:r>
        <w:tab/>
      </w:r>
      <w:r w:rsidR="003F64CB" w:rsidRPr="003F64CB">
        <w:t>Exclusions</w:t>
      </w:r>
    </w:p>
    <w:p w14:paraId="40EF16A8" w14:textId="77777777" w:rsidR="003F64CB" w:rsidRPr="003F64CB" w:rsidRDefault="003F64CB" w:rsidP="00692C89">
      <w:r w:rsidRPr="003F64CB">
        <w:t xml:space="preserve">The following services are not covered by this agreement: </w:t>
      </w:r>
    </w:p>
    <w:p w14:paraId="2F45040C" w14:textId="77777777" w:rsidR="003F64CB" w:rsidRPr="00041E8B" w:rsidRDefault="003F64CB" w:rsidP="00210C19">
      <w:pPr>
        <w:pStyle w:val="ListParagraph"/>
        <w:numPr>
          <w:ilvl w:val="0"/>
          <w:numId w:val="20"/>
        </w:numPr>
        <w:spacing w:before="120" w:after="200" w:line="276" w:lineRule="auto"/>
        <w:ind w:left="714" w:hanging="357"/>
        <w:rPr>
          <w:rFonts w:ascii="Arial" w:hAnsi="Arial" w:cs="Arial"/>
        </w:rPr>
      </w:pPr>
      <w:r w:rsidRPr="00041E8B">
        <w:rPr>
          <w:rFonts w:ascii="Arial" w:hAnsi="Arial" w:cs="Arial"/>
        </w:rPr>
        <w:t>Needs Assessment and Service Co-ordination (NASC)</w:t>
      </w:r>
    </w:p>
    <w:p w14:paraId="05B9121C" w14:textId="77777777" w:rsidR="003F64CB" w:rsidRPr="00041E8B" w:rsidRDefault="003F64CB" w:rsidP="00210C19">
      <w:pPr>
        <w:pStyle w:val="ListParagraph"/>
        <w:numPr>
          <w:ilvl w:val="0"/>
          <w:numId w:val="20"/>
        </w:numPr>
        <w:spacing w:before="120" w:after="200" w:line="276" w:lineRule="auto"/>
        <w:ind w:left="714" w:hanging="357"/>
        <w:rPr>
          <w:rFonts w:ascii="Arial" w:hAnsi="Arial" w:cs="Arial"/>
        </w:rPr>
      </w:pPr>
      <w:r w:rsidRPr="00041E8B">
        <w:rPr>
          <w:rFonts w:ascii="Arial" w:hAnsi="Arial" w:cs="Arial"/>
        </w:rPr>
        <w:t>Specialist Vision Services</w:t>
      </w:r>
    </w:p>
    <w:p w14:paraId="27F8762B" w14:textId="77777777" w:rsidR="003F64CB" w:rsidRPr="00041E8B" w:rsidRDefault="003F64CB" w:rsidP="00210C19">
      <w:pPr>
        <w:pStyle w:val="ListParagraph"/>
        <w:numPr>
          <w:ilvl w:val="0"/>
          <w:numId w:val="20"/>
        </w:numPr>
        <w:spacing w:before="120" w:after="200" w:line="276" w:lineRule="auto"/>
        <w:ind w:left="714" w:hanging="357"/>
        <w:rPr>
          <w:rFonts w:ascii="Arial" w:hAnsi="Arial" w:cs="Arial"/>
        </w:rPr>
      </w:pPr>
      <w:r w:rsidRPr="00041E8B">
        <w:rPr>
          <w:rFonts w:ascii="Arial" w:hAnsi="Arial" w:cs="Arial"/>
        </w:rPr>
        <w:t>Provision of cultural training to existing service providers in the kāpō community.</w:t>
      </w:r>
    </w:p>
    <w:p w14:paraId="01DA19BB" w14:textId="77777777" w:rsidR="002E2465" w:rsidRPr="003F64CB" w:rsidRDefault="00692C89" w:rsidP="00692C89">
      <w:pPr>
        <w:pStyle w:val="Heading2"/>
      </w:pPr>
      <w:r>
        <w:lastRenderedPageBreak/>
        <w:t>7.</w:t>
      </w:r>
      <w:r>
        <w:tab/>
      </w:r>
      <w:r w:rsidR="002E2465" w:rsidRPr="003F64CB">
        <w:t>Key Inputs</w:t>
      </w:r>
    </w:p>
    <w:p w14:paraId="2719C0B3" w14:textId="77777777" w:rsidR="00EA2D8C" w:rsidRPr="003F64CB" w:rsidRDefault="00805C7C" w:rsidP="00805C7C">
      <w:pPr>
        <w:pStyle w:val="Heading3"/>
      </w:pPr>
      <w:r>
        <w:t>7.1</w:t>
      </w:r>
      <w:r>
        <w:tab/>
      </w:r>
      <w:r w:rsidR="00EA2D8C" w:rsidRPr="003F64CB">
        <w:t>Staffing</w:t>
      </w:r>
    </w:p>
    <w:p w14:paraId="22025B7D" w14:textId="77777777" w:rsidR="00EA2D8C" w:rsidRPr="003F64CB" w:rsidRDefault="00EA2D8C" w:rsidP="00692C89">
      <w:r w:rsidRPr="003F64CB">
        <w:t>The Provider will maintain appropriate levels of staffing to ensure that the service can be provided effectively and efficiently.   Staffing will encompass skills and experience to enable effective:</w:t>
      </w:r>
    </w:p>
    <w:p w14:paraId="4F7C8754" w14:textId="77777777" w:rsidR="00EA2D8C" w:rsidRPr="00041E8B" w:rsidRDefault="00E040AD" w:rsidP="00210C19">
      <w:pPr>
        <w:pStyle w:val="ListParagraph"/>
        <w:numPr>
          <w:ilvl w:val="0"/>
          <w:numId w:val="21"/>
        </w:numPr>
        <w:spacing w:before="120" w:after="200" w:line="276" w:lineRule="auto"/>
        <w:ind w:left="714" w:hanging="357"/>
        <w:jc w:val="left"/>
        <w:rPr>
          <w:rFonts w:ascii="Arial" w:hAnsi="Arial" w:cs="Arial"/>
        </w:rPr>
      </w:pPr>
      <w:r>
        <w:rPr>
          <w:rFonts w:ascii="Arial" w:hAnsi="Arial" w:cs="Arial"/>
        </w:rPr>
        <w:t>D</w:t>
      </w:r>
      <w:r w:rsidR="00EA2D8C" w:rsidRPr="00041E8B">
        <w:rPr>
          <w:rFonts w:ascii="Arial" w:hAnsi="Arial" w:cs="Arial"/>
        </w:rPr>
        <w:t xml:space="preserve">elivery of the Services in accordance to tikanga Māori principles, protocols and practices  </w:t>
      </w:r>
    </w:p>
    <w:p w14:paraId="77606ED7" w14:textId="77777777" w:rsidR="00EA2D8C" w:rsidRPr="00041E8B" w:rsidRDefault="00E040AD" w:rsidP="00210C19">
      <w:pPr>
        <w:pStyle w:val="ListParagraph"/>
        <w:numPr>
          <w:ilvl w:val="0"/>
          <w:numId w:val="21"/>
        </w:numPr>
        <w:spacing w:before="120" w:after="200" w:line="276" w:lineRule="auto"/>
        <w:ind w:left="714" w:hanging="357"/>
        <w:jc w:val="left"/>
        <w:rPr>
          <w:rFonts w:ascii="Arial" w:hAnsi="Arial" w:cs="Arial"/>
        </w:rPr>
      </w:pPr>
      <w:r>
        <w:rPr>
          <w:rFonts w:ascii="Arial" w:hAnsi="Arial" w:cs="Arial"/>
        </w:rPr>
        <w:t>M</w:t>
      </w:r>
      <w:r w:rsidR="00EA2D8C" w:rsidRPr="00041E8B">
        <w:rPr>
          <w:rFonts w:ascii="Arial" w:hAnsi="Arial" w:cs="Arial"/>
        </w:rPr>
        <w:t xml:space="preserve">anagement of information systems such as technical support will be available to staff to communicate with kāpō Māori  </w:t>
      </w:r>
    </w:p>
    <w:p w14:paraId="49891954" w14:textId="77777777" w:rsidR="00EA2D8C" w:rsidRPr="00041E8B" w:rsidRDefault="00E040AD" w:rsidP="00210C19">
      <w:pPr>
        <w:pStyle w:val="ListParagraph"/>
        <w:numPr>
          <w:ilvl w:val="0"/>
          <w:numId w:val="21"/>
        </w:numPr>
        <w:spacing w:before="120" w:after="200" w:line="276" w:lineRule="auto"/>
        <w:ind w:left="714" w:hanging="357"/>
        <w:jc w:val="left"/>
        <w:rPr>
          <w:rFonts w:ascii="Arial" w:hAnsi="Arial" w:cs="Arial"/>
        </w:rPr>
      </w:pPr>
      <w:r>
        <w:rPr>
          <w:rFonts w:ascii="Arial" w:hAnsi="Arial" w:cs="Arial"/>
        </w:rPr>
        <w:t>M</w:t>
      </w:r>
      <w:r w:rsidR="00EA2D8C" w:rsidRPr="00041E8B">
        <w:rPr>
          <w:rFonts w:ascii="Arial" w:hAnsi="Arial" w:cs="Arial"/>
        </w:rPr>
        <w:t>anagement of financial systems.</w:t>
      </w:r>
    </w:p>
    <w:p w14:paraId="2B9D82A9" w14:textId="77777777" w:rsidR="00EA2D8C" w:rsidRPr="003F64CB" w:rsidRDefault="00EA2D8C" w:rsidP="00692C89">
      <w:r w:rsidRPr="003F64CB">
        <w:t xml:space="preserve">The </w:t>
      </w:r>
      <w:r w:rsidR="00041E8B">
        <w:t xml:space="preserve">Provider will ensure that staff </w:t>
      </w:r>
      <w:r w:rsidRPr="003F64CB">
        <w:t>are knowledgeable about and conversant with all policy and procedures, and have an awareness of disability issues</w:t>
      </w:r>
      <w:r w:rsidR="00041E8B">
        <w:t>.</w:t>
      </w:r>
    </w:p>
    <w:p w14:paraId="54AA4A63" w14:textId="77777777" w:rsidR="00E60067" w:rsidRPr="003F64CB" w:rsidRDefault="00805C7C" w:rsidP="00805C7C">
      <w:pPr>
        <w:pStyle w:val="Heading3"/>
      </w:pPr>
      <w:r>
        <w:t>7.2</w:t>
      </w:r>
      <w:r>
        <w:tab/>
      </w:r>
      <w:r w:rsidR="00070D34">
        <w:t>Staff t</w:t>
      </w:r>
      <w:r w:rsidR="00E60067" w:rsidRPr="003F64CB">
        <w:t xml:space="preserve">raining  </w:t>
      </w:r>
    </w:p>
    <w:p w14:paraId="23F48C43" w14:textId="77777777" w:rsidR="00E60067" w:rsidRPr="003F64CB" w:rsidRDefault="00E60067" w:rsidP="00692C89">
      <w:r w:rsidRPr="003F64CB">
        <w:t>The Provider will:</w:t>
      </w:r>
    </w:p>
    <w:p w14:paraId="77B5A713" w14:textId="77777777" w:rsidR="00E60067" w:rsidRPr="00041E8B" w:rsidRDefault="00E040AD" w:rsidP="00210C19">
      <w:pPr>
        <w:pStyle w:val="ListParagraph"/>
        <w:numPr>
          <w:ilvl w:val="0"/>
          <w:numId w:val="22"/>
        </w:numPr>
        <w:spacing w:before="120" w:after="200" w:line="276" w:lineRule="auto"/>
        <w:ind w:left="714" w:hanging="357"/>
        <w:jc w:val="left"/>
        <w:rPr>
          <w:rFonts w:ascii="Arial" w:hAnsi="Arial" w:cs="Arial"/>
        </w:rPr>
      </w:pPr>
      <w:r>
        <w:rPr>
          <w:rFonts w:ascii="Arial" w:hAnsi="Arial" w:cs="Arial"/>
        </w:rPr>
        <w:t>M</w:t>
      </w:r>
      <w:r w:rsidR="00E60067" w:rsidRPr="00041E8B">
        <w:rPr>
          <w:rFonts w:ascii="Arial" w:hAnsi="Arial" w:cs="Arial"/>
        </w:rPr>
        <w:t>aintain appropriate levels of staffing to ensure the Service is provided effectively and efficiently</w:t>
      </w:r>
    </w:p>
    <w:p w14:paraId="0ED781B6" w14:textId="77777777" w:rsidR="00E60067" w:rsidRPr="00041E8B" w:rsidRDefault="00E040AD" w:rsidP="00210C19">
      <w:pPr>
        <w:pStyle w:val="ListParagraph"/>
        <w:numPr>
          <w:ilvl w:val="0"/>
          <w:numId w:val="22"/>
        </w:numPr>
        <w:spacing w:before="120" w:after="200" w:line="276" w:lineRule="auto"/>
        <w:ind w:left="714" w:hanging="357"/>
        <w:jc w:val="left"/>
        <w:rPr>
          <w:rFonts w:ascii="Arial" w:hAnsi="Arial" w:cs="Arial"/>
        </w:rPr>
      </w:pPr>
      <w:r>
        <w:rPr>
          <w:rFonts w:ascii="Arial" w:hAnsi="Arial" w:cs="Arial"/>
        </w:rPr>
        <w:t>E</w:t>
      </w:r>
      <w:r w:rsidR="00E60067" w:rsidRPr="00041E8B">
        <w:rPr>
          <w:rFonts w:ascii="Arial" w:hAnsi="Arial" w:cs="Arial"/>
        </w:rPr>
        <w:t xml:space="preserve">nsure staff have access to information and training that ensures the delivery of high-quality Services </w:t>
      </w:r>
    </w:p>
    <w:p w14:paraId="7C97D5B1" w14:textId="77777777" w:rsidR="00E60067" w:rsidRPr="00041E8B" w:rsidRDefault="00E040AD" w:rsidP="00210C19">
      <w:pPr>
        <w:pStyle w:val="ListParagraph"/>
        <w:numPr>
          <w:ilvl w:val="0"/>
          <w:numId w:val="22"/>
        </w:numPr>
        <w:spacing w:before="120" w:after="200" w:line="276" w:lineRule="auto"/>
        <w:ind w:left="714" w:hanging="357"/>
        <w:jc w:val="left"/>
        <w:rPr>
          <w:rFonts w:ascii="Arial" w:hAnsi="Arial" w:cs="Arial"/>
        </w:rPr>
      </w:pPr>
      <w:r>
        <w:rPr>
          <w:rFonts w:ascii="Arial" w:hAnsi="Arial" w:cs="Arial"/>
        </w:rPr>
        <w:t>E</w:t>
      </w:r>
      <w:r w:rsidR="00E60067" w:rsidRPr="00041E8B">
        <w:rPr>
          <w:rFonts w:ascii="Arial" w:hAnsi="Arial" w:cs="Arial"/>
        </w:rPr>
        <w:t>nsure staff have skills to enable effective cultural  assessment, direct delivery of cultural support  services and evaluation of agreed goals and outcomes</w:t>
      </w:r>
    </w:p>
    <w:p w14:paraId="67EDD871" w14:textId="77777777" w:rsidR="00E60067" w:rsidRPr="00041E8B" w:rsidRDefault="00E040AD" w:rsidP="00210C19">
      <w:pPr>
        <w:pStyle w:val="ListParagraph"/>
        <w:numPr>
          <w:ilvl w:val="0"/>
          <w:numId w:val="22"/>
        </w:numPr>
        <w:spacing w:before="120" w:after="200" w:line="276" w:lineRule="auto"/>
        <w:ind w:left="714" w:hanging="357"/>
        <w:jc w:val="left"/>
        <w:rPr>
          <w:rFonts w:ascii="Arial" w:hAnsi="Arial" w:cs="Arial"/>
        </w:rPr>
      </w:pPr>
      <w:r>
        <w:rPr>
          <w:rFonts w:ascii="Arial" w:hAnsi="Arial" w:cs="Arial"/>
        </w:rPr>
        <w:t>N</w:t>
      </w:r>
      <w:r w:rsidR="00E60067" w:rsidRPr="00041E8B">
        <w:rPr>
          <w:rFonts w:ascii="Arial" w:hAnsi="Arial" w:cs="Arial"/>
        </w:rPr>
        <w:t>otify the Ministry in writing within 10 working days if  the delivery of the Service is impacted adversely either due to skill set, available resource or unanticipated disruption</w:t>
      </w:r>
      <w:r w:rsidR="00E60067" w:rsidRPr="00041E8B" w:rsidDel="00E12B7A">
        <w:rPr>
          <w:rFonts w:ascii="Arial" w:hAnsi="Arial" w:cs="Arial"/>
        </w:rPr>
        <w:t xml:space="preserve"> </w:t>
      </w:r>
    </w:p>
    <w:p w14:paraId="2A954BAE" w14:textId="77777777" w:rsidR="00E60067" w:rsidRPr="00041E8B" w:rsidRDefault="00E040AD" w:rsidP="00210C19">
      <w:pPr>
        <w:pStyle w:val="ListParagraph"/>
        <w:numPr>
          <w:ilvl w:val="0"/>
          <w:numId w:val="22"/>
        </w:numPr>
        <w:spacing w:before="120" w:after="200" w:line="276" w:lineRule="auto"/>
        <w:ind w:left="714" w:hanging="357"/>
        <w:jc w:val="left"/>
        <w:rPr>
          <w:rFonts w:ascii="Arial" w:hAnsi="Arial" w:cs="Arial"/>
        </w:rPr>
      </w:pPr>
      <w:r>
        <w:rPr>
          <w:rFonts w:ascii="Arial" w:hAnsi="Arial" w:cs="Arial"/>
        </w:rPr>
        <w:t>E</w:t>
      </w:r>
      <w:r w:rsidR="00E60067" w:rsidRPr="00041E8B">
        <w:rPr>
          <w:rFonts w:ascii="Arial" w:hAnsi="Arial" w:cs="Arial"/>
        </w:rPr>
        <w:t xml:space="preserve">nsure staff demonstrate cultural experience to support the needs of Eligible Persons.  </w:t>
      </w:r>
    </w:p>
    <w:p w14:paraId="3C8529E1" w14:textId="77777777" w:rsidR="002E2465" w:rsidRPr="003F64CB" w:rsidRDefault="00692C89" w:rsidP="00692C89">
      <w:pPr>
        <w:pStyle w:val="Heading2"/>
      </w:pPr>
      <w:r>
        <w:t>8.</w:t>
      </w:r>
      <w:r>
        <w:tab/>
      </w:r>
      <w:r w:rsidR="002E2465" w:rsidRPr="003F64CB">
        <w:t>Exit Criteria</w:t>
      </w:r>
    </w:p>
    <w:p w14:paraId="5BA46425" w14:textId="77777777" w:rsidR="00EA2D8C" w:rsidRPr="003F64CB" w:rsidRDefault="00EA2D8C" w:rsidP="00692C89">
      <w:r w:rsidRPr="003F64CB">
        <w:t>The Provider acknowledges that a person’s situation may change in one of the following ways and they may exit from the service:</w:t>
      </w:r>
    </w:p>
    <w:p w14:paraId="4CA2BD40" w14:textId="77777777" w:rsidR="00EA2D8C" w:rsidRPr="00041E8B" w:rsidRDefault="00E040AD" w:rsidP="00210C19">
      <w:pPr>
        <w:pStyle w:val="ListParagraph"/>
        <w:numPr>
          <w:ilvl w:val="0"/>
          <w:numId w:val="23"/>
        </w:numPr>
        <w:spacing w:before="120" w:after="200" w:line="276" w:lineRule="auto"/>
        <w:ind w:left="714" w:hanging="357"/>
        <w:jc w:val="left"/>
        <w:rPr>
          <w:rFonts w:ascii="Arial" w:hAnsi="Arial" w:cs="Arial"/>
        </w:rPr>
      </w:pPr>
      <w:r>
        <w:rPr>
          <w:rFonts w:ascii="Arial" w:hAnsi="Arial" w:cs="Arial"/>
        </w:rPr>
        <w:t>O</w:t>
      </w:r>
      <w:r w:rsidR="00EA2D8C" w:rsidRPr="00041E8B">
        <w:rPr>
          <w:rFonts w:ascii="Arial" w:hAnsi="Arial" w:cs="Arial"/>
        </w:rPr>
        <w:t xml:space="preserve">nce they have achieved their stated goals contained in the persons  ‘Pathway Plan’ that have contributed to their ‘Whānau Ora Plan’ eg their needs are meet </w:t>
      </w:r>
    </w:p>
    <w:p w14:paraId="1A4329FA" w14:textId="77777777" w:rsidR="00EA2D8C" w:rsidRPr="00041E8B" w:rsidRDefault="00E040AD" w:rsidP="00210C19">
      <w:pPr>
        <w:pStyle w:val="ListParagraph"/>
        <w:numPr>
          <w:ilvl w:val="0"/>
          <w:numId w:val="23"/>
        </w:numPr>
        <w:spacing w:before="120" w:after="200" w:line="276" w:lineRule="auto"/>
        <w:ind w:left="714" w:hanging="357"/>
        <w:jc w:val="left"/>
        <w:rPr>
          <w:rFonts w:ascii="Arial" w:hAnsi="Arial" w:cs="Arial"/>
        </w:rPr>
      </w:pPr>
      <w:r>
        <w:rPr>
          <w:rFonts w:ascii="Arial" w:hAnsi="Arial" w:cs="Arial"/>
        </w:rPr>
        <w:t>T</w:t>
      </w:r>
      <w:r w:rsidR="00EA2D8C" w:rsidRPr="00041E8B">
        <w:rPr>
          <w:rFonts w:ascii="Arial" w:hAnsi="Arial" w:cs="Arial"/>
        </w:rPr>
        <w:t xml:space="preserve">he person’s wishes to exit the Service and is supported to transfer to an alternative service  </w:t>
      </w:r>
    </w:p>
    <w:p w14:paraId="1DAE1A9D" w14:textId="77777777" w:rsidR="00EA2D8C" w:rsidRPr="00041E8B" w:rsidRDefault="00E040AD" w:rsidP="00210C19">
      <w:pPr>
        <w:pStyle w:val="ListParagraph"/>
        <w:numPr>
          <w:ilvl w:val="0"/>
          <w:numId w:val="23"/>
        </w:numPr>
        <w:spacing w:before="120" w:after="200" w:line="276" w:lineRule="auto"/>
        <w:ind w:left="714" w:hanging="357"/>
        <w:jc w:val="left"/>
        <w:rPr>
          <w:rFonts w:ascii="Arial" w:hAnsi="Arial" w:cs="Arial"/>
        </w:rPr>
      </w:pPr>
      <w:r>
        <w:rPr>
          <w:rFonts w:ascii="Arial" w:hAnsi="Arial" w:cs="Arial"/>
        </w:rPr>
        <w:t>O</w:t>
      </w:r>
      <w:r w:rsidR="00EA2D8C" w:rsidRPr="00041E8B">
        <w:rPr>
          <w:rFonts w:ascii="Arial" w:hAnsi="Arial" w:cs="Arial"/>
        </w:rPr>
        <w:t>n permanent departure from New Zealand</w:t>
      </w:r>
    </w:p>
    <w:p w14:paraId="3B3FB4C1" w14:textId="77777777" w:rsidR="00EA2D8C" w:rsidRPr="00041E8B" w:rsidRDefault="00E040AD" w:rsidP="00210C19">
      <w:pPr>
        <w:pStyle w:val="ListParagraph"/>
        <w:numPr>
          <w:ilvl w:val="0"/>
          <w:numId w:val="23"/>
        </w:numPr>
        <w:spacing w:before="120" w:after="200" w:line="276" w:lineRule="auto"/>
        <w:ind w:left="714" w:hanging="357"/>
        <w:jc w:val="left"/>
        <w:rPr>
          <w:rFonts w:ascii="Arial" w:hAnsi="Arial" w:cs="Arial"/>
        </w:rPr>
      </w:pPr>
      <w:r>
        <w:rPr>
          <w:rFonts w:ascii="Arial" w:hAnsi="Arial" w:cs="Arial"/>
        </w:rPr>
        <w:t>U</w:t>
      </w:r>
      <w:r w:rsidR="00EA2D8C" w:rsidRPr="00041E8B">
        <w:rPr>
          <w:rFonts w:ascii="Arial" w:hAnsi="Arial" w:cs="Arial"/>
        </w:rPr>
        <w:t>pon their death.</w:t>
      </w:r>
    </w:p>
    <w:p w14:paraId="1606210A" w14:textId="77777777" w:rsidR="00EA2D8C" w:rsidRPr="003F64CB" w:rsidRDefault="00EA2D8C" w:rsidP="00692C89">
      <w:r w:rsidRPr="003F64CB">
        <w:lastRenderedPageBreak/>
        <w:t>Where a person wishes to transfer to an alternative service, the Provider will facilitate the appropriate referral and transfer of relevant information pertaining to the person’s needs and Services without undue delay.</w:t>
      </w:r>
    </w:p>
    <w:p w14:paraId="042E36B5" w14:textId="77777777" w:rsidR="002E2465" w:rsidRPr="003F64CB" w:rsidRDefault="00692C89" w:rsidP="00692C89">
      <w:pPr>
        <w:pStyle w:val="Heading2"/>
      </w:pPr>
      <w:r>
        <w:t>9.</w:t>
      </w:r>
      <w:r>
        <w:tab/>
      </w:r>
      <w:r w:rsidR="002E2465" w:rsidRPr="003F64CB">
        <w:t xml:space="preserve"> Linkages</w:t>
      </w:r>
    </w:p>
    <w:p w14:paraId="7BF56876" w14:textId="77777777" w:rsidR="00EA2D8C" w:rsidRPr="003F64CB" w:rsidRDefault="00EA2D8C" w:rsidP="00692C89">
      <w:r w:rsidRPr="003F64CB">
        <w:t>The Provider will develop strong links and service relationships with at least the following, but there may be others for whom regular contact and liaison is relevant and necessary (not limited to and in no particular order):</w:t>
      </w:r>
    </w:p>
    <w:p w14:paraId="10B5653D"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Iwi</w:t>
      </w:r>
    </w:p>
    <w:p w14:paraId="19F99E11"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The Royal New Zealand Foundation of the Blind</w:t>
      </w:r>
    </w:p>
    <w:p w14:paraId="1831C1E7"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lang w:val="en-US"/>
        </w:rPr>
      </w:pPr>
      <w:r w:rsidRPr="00041E8B">
        <w:rPr>
          <w:rFonts w:ascii="Arial" w:hAnsi="Arial" w:cs="Arial"/>
        </w:rPr>
        <w:t>Whānau Ora Collective Providers</w:t>
      </w:r>
      <w:r w:rsidRPr="00041E8B">
        <w:rPr>
          <w:rFonts w:ascii="Arial" w:hAnsi="Arial" w:cs="Arial"/>
          <w:lang w:val="en-US"/>
        </w:rPr>
        <w:t xml:space="preserve"> </w:t>
      </w:r>
    </w:p>
    <w:p w14:paraId="47E87895"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Needs Assessment and Service Co-ordination (NASC) organisations</w:t>
      </w:r>
    </w:p>
    <w:p w14:paraId="3C66D8C7"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District Health Board (DHB) community therapists and Child Development Services</w:t>
      </w:r>
    </w:p>
    <w:p w14:paraId="50970C4E"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Equipment and Modification Services (EMS) providers, EMS Assessors and equipment suppliers</w:t>
      </w:r>
    </w:p>
    <w:p w14:paraId="4DBFE726"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Relevant support groups, eg Diabetes, Prada Willi, Motor Neurone Disease Association</w:t>
      </w:r>
    </w:p>
    <w:p w14:paraId="56137C56"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ACC</w:t>
      </w:r>
    </w:p>
    <w:p w14:paraId="4495DFC9"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 xml:space="preserve">Residential care providers  </w:t>
      </w:r>
    </w:p>
    <w:p w14:paraId="44B6F51D"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Rehabilitation providers</w:t>
      </w:r>
    </w:p>
    <w:p w14:paraId="39E6443C"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Kohanga Reo or Early childhood centres</w:t>
      </w:r>
    </w:p>
    <w:p w14:paraId="51D47E73"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Ministry of Education</w:t>
      </w:r>
    </w:p>
    <w:p w14:paraId="6003D4A5"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Education Services including Blind Low Vision Education Network New Zealand</w:t>
      </w:r>
    </w:p>
    <w:p w14:paraId="0E01BA1A"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Vision Hearing Technicians</w:t>
      </w:r>
    </w:p>
    <w:p w14:paraId="734D2A18"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lang w:val="en-US"/>
        </w:rPr>
      </w:pPr>
      <w:r w:rsidRPr="00041E8B">
        <w:rPr>
          <w:rFonts w:ascii="Arial" w:hAnsi="Arial" w:cs="Arial"/>
        </w:rPr>
        <w:t>Tertiary</w:t>
      </w:r>
      <w:r w:rsidRPr="00041E8B">
        <w:rPr>
          <w:rFonts w:ascii="Arial" w:hAnsi="Arial" w:cs="Arial"/>
          <w:lang w:val="en-US"/>
        </w:rPr>
        <w:t xml:space="preserve"> institution disability support coordinators</w:t>
      </w:r>
    </w:p>
    <w:p w14:paraId="7254D2D3"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 xml:space="preserve">Other government agencies as appropriate, such as Work and Income. </w:t>
      </w:r>
    </w:p>
    <w:p w14:paraId="3B28EF73"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 xml:space="preserve">Registered Medical Practitioners, Ophthalmologists, Audiologists </w:t>
      </w:r>
    </w:p>
    <w:p w14:paraId="2C76DFED"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 xml:space="preserve">Māori community care services </w:t>
      </w:r>
    </w:p>
    <w:p w14:paraId="67795612"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Pacific Peoples’ community care services</w:t>
      </w:r>
    </w:p>
    <w:p w14:paraId="34E7DB9D"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Consumer advocacy services</w:t>
      </w:r>
    </w:p>
    <w:p w14:paraId="3DE0DF2A"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rPr>
      </w:pPr>
      <w:r w:rsidRPr="00041E8B">
        <w:rPr>
          <w:rFonts w:ascii="Arial" w:hAnsi="Arial" w:cs="Arial"/>
        </w:rPr>
        <w:t>Deaf Aotearoa</w:t>
      </w:r>
    </w:p>
    <w:p w14:paraId="76DE32E2"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lang w:val="en-US"/>
        </w:rPr>
      </w:pPr>
      <w:r w:rsidRPr="00041E8B">
        <w:rPr>
          <w:rFonts w:ascii="Arial" w:hAnsi="Arial" w:cs="Arial"/>
          <w:lang w:val="en-US"/>
        </w:rPr>
        <w:t>Interpreter (including NZSL) services</w:t>
      </w:r>
    </w:p>
    <w:p w14:paraId="45530622" w14:textId="77777777" w:rsidR="00EA2D8C" w:rsidRPr="00041E8B" w:rsidRDefault="00EA2D8C" w:rsidP="00210C19">
      <w:pPr>
        <w:pStyle w:val="ListParagraph"/>
        <w:numPr>
          <w:ilvl w:val="0"/>
          <w:numId w:val="24"/>
        </w:numPr>
        <w:spacing w:before="120" w:after="200" w:line="276" w:lineRule="auto"/>
        <w:ind w:left="714" w:hanging="357"/>
        <w:jc w:val="left"/>
        <w:rPr>
          <w:rFonts w:ascii="Arial" w:hAnsi="Arial" w:cs="Arial"/>
          <w:lang w:val="en-US"/>
        </w:rPr>
      </w:pPr>
      <w:r w:rsidRPr="00041E8B">
        <w:rPr>
          <w:rFonts w:ascii="Arial" w:hAnsi="Arial" w:cs="Arial"/>
          <w:lang w:val="en-US"/>
        </w:rPr>
        <w:t>Kaumatua services</w:t>
      </w:r>
    </w:p>
    <w:p w14:paraId="1D1F0DE9" w14:textId="77777777" w:rsidR="00EA2D8C" w:rsidRPr="003F64CB" w:rsidRDefault="00EA2D8C" w:rsidP="00692C89">
      <w:r w:rsidRPr="003F64CB">
        <w:t xml:space="preserve">Where appropriate, the Provider will develop written service protocols or Memorandum of Understanding with those organisations and agencies listed above to ensure its Services can be operated in an effective and timely manner. </w:t>
      </w:r>
    </w:p>
    <w:p w14:paraId="4B656907" w14:textId="77777777" w:rsidR="00E611B3" w:rsidRDefault="00692C89" w:rsidP="00692C89">
      <w:pPr>
        <w:pStyle w:val="Heading2"/>
      </w:pPr>
      <w:r>
        <w:t>10.</w:t>
      </w:r>
      <w:r>
        <w:tab/>
      </w:r>
      <w:r w:rsidR="00E611B3" w:rsidRPr="003F64CB">
        <w:t>Quality Requirements</w:t>
      </w:r>
      <w:r w:rsidR="00193A4E" w:rsidRPr="003F64CB">
        <w:tab/>
      </w:r>
    </w:p>
    <w:p w14:paraId="0C7B1307" w14:textId="77777777" w:rsidR="00805C7C" w:rsidRDefault="0003795B" w:rsidP="00805C7C">
      <w:pPr>
        <w:pStyle w:val="Heading3"/>
      </w:pPr>
      <w:r w:rsidRPr="003F64CB">
        <w:t>10.1</w:t>
      </w:r>
      <w:r w:rsidRPr="003F64CB">
        <w:tab/>
      </w:r>
      <w:r w:rsidR="00041E8B">
        <w:t xml:space="preserve">Client </w:t>
      </w:r>
      <w:r w:rsidR="00070D34">
        <w:t>s</w:t>
      </w:r>
      <w:r w:rsidR="00041E8B">
        <w:t xml:space="preserve">atisfaction </w:t>
      </w:r>
      <w:r w:rsidR="00070D34">
        <w:t>s</w:t>
      </w:r>
      <w:r w:rsidR="00E60067" w:rsidRPr="003F64CB">
        <w:t xml:space="preserve">urveys </w:t>
      </w:r>
    </w:p>
    <w:p w14:paraId="6895B314" w14:textId="77777777" w:rsidR="00E60067" w:rsidRPr="003F64CB" w:rsidRDefault="00041E8B" w:rsidP="00692C89">
      <w:r>
        <w:lastRenderedPageBreak/>
        <w:t xml:space="preserve">The Provider </w:t>
      </w:r>
      <w:r w:rsidR="00E60067" w:rsidRPr="003F64CB">
        <w:t>will</w:t>
      </w:r>
      <w:r>
        <w:t xml:space="preserve"> conduct client satisfaction surveys</w:t>
      </w:r>
      <w:r w:rsidR="00E60067" w:rsidRPr="003F64CB">
        <w:t xml:space="preserve"> at least once a year, to ensure outcomes are being achieved and people are satisfied with the Services they receive.  These surveys may also highlight the areas of the Services that may require reviewing or modifying.  The Provider will analyse the feedback and report to the Ministry as part of the regular quarterly reporting process. </w:t>
      </w:r>
    </w:p>
    <w:p w14:paraId="520407AA" w14:textId="77777777" w:rsidR="00E60067" w:rsidRPr="003F64CB" w:rsidRDefault="00805C7C" w:rsidP="00805C7C">
      <w:pPr>
        <w:pStyle w:val="Heading3"/>
        <w:rPr>
          <w:lang w:val="en-US"/>
        </w:rPr>
      </w:pPr>
      <w:r>
        <w:rPr>
          <w:lang w:val="en-US"/>
        </w:rPr>
        <w:t>10.2</w:t>
      </w:r>
      <w:r>
        <w:rPr>
          <w:lang w:val="en-US"/>
        </w:rPr>
        <w:tab/>
      </w:r>
      <w:r w:rsidR="00E60067" w:rsidRPr="003F64CB">
        <w:rPr>
          <w:lang w:val="en-US"/>
        </w:rPr>
        <w:t xml:space="preserve">Service </w:t>
      </w:r>
      <w:r w:rsidR="00070D34">
        <w:rPr>
          <w:lang w:val="en-US"/>
        </w:rPr>
        <w:t>u</w:t>
      </w:r>
      <w:r w:rsidR="00E60067" w:rsidRPr="003F64CB">
        <w:rPr>
          <w:lang w:val="en-US"/>
        </w:rPr>
        <w:t xml:space="preserve">ser, </w:t>
      </w:r>
      <w:r w:rsidR="00E040AD" w:rsidRPr="003F64CB">
        <w:rPr>
          <w:lang w:val="en-US"/>
        </w:rPr>
        <w:t>Whānau involvement</w:t>
      </w:r>
    </w:p>
    <w:p w14:paraId="7FA6F931" w14:textId="77777777" w:rsidR="00E60067" w:rsidRPr="003F64CB" w:rsidRDefault="00E60067" w:rsidP="00692C89">
      <w:r w:rsidRPr="003F64CB">
        <w:t xml:space="preserve">The Provider will include where possible whānau when working with </w:t>
      </w:r>
      <w:r w:rsidR="00210C19" w:rsidRPr="005F3D3B">
        <w:rPr>
          <w:rFonts w:cs="Arial"/>
        </w:rPr>
        <w:t>kāpō Māori</w:t>
      </w:r>
      <w:r w:rsidRPr="003F64CB">
        <w:t>.  The Provider will encourage the active involvement of whānau and significant others in assessment and support to ensure the successful ongoing use of the service accessed</w:t>
      </w:r>
    </w:p>
    <w:p w14:paraId="43B2D758" w14:textId="77777777" w:rsidR="00E611B3" w:rsidRPr="003F64CB" w:rsidRDefault="00840BE1" w:rsidP="00805C7C">
      <w:pPr>
        <w:pStyle w:val="Heading2"/>
      </w:pPr>
      <w:r w:rsidRPr="003F64CB">
        <w:t>11</w:t>
      </w:r>
      <w:r w:rsidR="00805C7C">
        <w:t>.</w:t>
      </w:r>
      <w:r w:rsidR="00E611B3" w:rsidRPr="003F64CB">
        <w:tab/>
        <w:t xml:space="preserve">Purchase Units </w:t>
      </w:r>
    </w:p>
    <w:p w14:paraId="3EFC1F43" w14:textId="77777777" w:rsidR="00E611B3" w:rsidRPr="003F64CB" w:rsidRDefault="00E611B3" w:rsidP="00692C89">
      <w:pPr>
        <w:rPr>
          <w:lang w:val="en-US"/>
        </w:rPr>
      </w:pPr>
      <w:r w:rsidRPr="003F64CB">
        <w:rPr>
          <w:lang w:val="en-US"/>
        </w:rPr>
        <w:t xml:space="preserve">Purchase Units are defined </w:t>
      </w:r>
      <w:r w:rsidR="00085F8C" w:rsidRPr="003F64CB">
        <w:rPr>
          <w:lang w:val="en-US"/>
        </w:rPr>
        <w:t>in the</w:t>
      </w:r>
      <w:r w:rsidR="00222ACA" w:rsidRPr="003F64CB">
        <w:rPr>
          <w:lang w:val="en-US"/>
        </w:rPr>
        <w:t xml:space="preserve"> </w:t>
      </w:r>
      <w:r w:rsidRPr="003F64CB">
        <w:rPr>
          <w:lang w:val="en-US"/>
        </w:rPr>
        <w:t xml:space="preserve">Ministry of Health’s Nationwide Service Framework Purchase Unit Data Dictionary.  The following table is a summary list of the </w:t>
      </w:r>
      <w:r w:rsidR="00193A4E" w:rsidRPr="003F64CB">
        <w:rPr>
          <w:lang w:val="en-US"/>
        </w:rPr>
        <w:t>Purchase Unit Codes associated with this Service.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3"/>
      </w:tblPr>
      <w:tblGrid>
        <w:gridCol w:w="1548"/>
        <w:gridCol w:w="2246"/>
        <w:gridCol w:w="1534"/>
        <w:gridCol w:w="3780"/>
      </w:tblGrid>
      <w:tr w:rsidR="00E611B3" w:rsidRPr="003F64CB" w14:paraId="7DF4B590" w14:textId="77777777" w:rsidTr="004476C5">
        <w:tc>
          <w:tcPr>
            <w:tcW w:w="1548" w:type="dxa"/>
          </w:tcPr>
          <w:p w14:paraId="69483470" w14:textId="77777777" w:rsidR="00E611B3" w:rsidRPr="00E040AD" w:rsidRDefault="00E611B3" w:rsidP="00692C89">
            <w:pPr>
              <w:rPr>
                <w:sz w:val="20"/>
                <w:szCs w:val="20"/>
                <w:lang w:val="en-GB"/>
              </w:rPr>
            </w:pPr>
            <w:bookmarkStart w:id="3" w:name="Table2"/>
            <w:r w:rsidRPr="00E040AD">
              <w:rPr>
                <w:sz w:val="20"/>
                <w:szCs w:val="20"/>
                <w:lang w:val="en-GB"/>
              </w:rPr>
              <w:t>Purchase Unit Code</w:t>
            </w:r>
          </w:p>
        </w:tc>
        <w:tc>
          <w:tcPr>
            <w:tcW w:w="2246" w:type="dxa"/>
          </w:tcPr>
          <w:p w14:paraId="1210AA7F" w14:textId="77777777" w:rsidR="00E611B3" w:rsidRPr="00E040AD" w:rsidRDefault="00E611B3" w:rsidP="00692C89">
            <w:pPr>
              <w:rPr>
                <w:sz w:val="20"/>
                <w:szCs w:val="20"/>
                <w:lang w:val="en-GB"/>
              </w:rPr>
            </w:pPr>
            <w:r w:rsidRPr="00E040AD">
              <w:rPr>
                <w:sz w:val="20"/>
                <w:szCs w:val="20"/>
                <w:lang w:val="en-GB"/>
              </w:rPr>
              <w:t>Purchase Unit</w:t>
            </w:r>
            <w:r w:rsidR="00AD6C11" w:rsidRPr="00E040AD">
              <w:rPr>
                <w:sz w:val="20"/>
                <w:szCs w:val="20"/>
                <w:lang w:val="en-GB"/>
              </w:rPr>
              <w:t xml:space="preserve"> </w:t>
            </w:r>
            <w:r w:rsidR="00193A4E" w:rsidRPr="00E040AD">
              <w:rPr>
                <w:sz w:val="20"/>
                <w:szCs w:val="20"/>
                <w:lang w:val="en-GB"/>
              </w:rPr>
              <w:t>Description</w:t>
            </w:r>
          </w:p>
        </w:tc>
        <w:tc>
          <w:tcPr>
            <w:tcW w:w="1534" w:type="dxa"/>
          </w:tcPr>
          <w:p w14:paraId="24697CA4" w14:textId="77777777" w:rsidR="00E611B3" w:rsidRPr="00E040AD" w:rsidRDefault="00E611B3" w:rsidP="00692C89">
            <w:pPr>
              <w:rPr>
                <w:sz w:val="20"/>
                <w:szCs w:val="20"/>
                <w:lang w:val="en-GB"/>
              </w:rPr>
            </w:pPr>
            <w:r w:rsidRPr="00E040AD">
              <w:rPr>
                <w:sz w:val="20"/>
                <w:szCs w:val="20"/>
                <w:lang w:val="en-GB"/>
              </w:rPr>
              <w:t>Measure</w:t>
            </w:r>
          </w:p>
        </w:tc>
        <w:tc>
          <w:tcPr>
            <w:tcW w:w="3780" w:type="dxa"/>
          </w:tcPr>
          <w:p w14:paraId="7DDF6363" w14:textId="77777777" w:rsidR="00E611B3" w:rsidRPr="00E040AD" w:rsidRDefault="00E611B3" w:rsidP="00692C89">
            <w:pPr>
              <w:rPr>
                <w:sz w:val="20"/>
                <w:szCs w:val="20"/>
                <w:lang w:val="en-GB"/>
              </w:rPr>
            </w:pPr>
            <w:r w:rsidRPr="00E040AD">
              <w:rPr>
                <w:sz w:val="20"/>
                <w:szCs w:val="20"/>
                <w:lang w:val="en-GB"/>
              </w:rPr>
              <w:t>Purchase Measure definition</w:t>
            </w:r>
          </w:p>
        </w:tc>
      </w:tr>
      <w:tr w:rsidR="00E60067" w:rsidRPr="003F64CB" w14:paraId="4EDD6829" w14:textId="77777777" w:rsidTr="004476C5">
        <w:tc>
          <w:tcPr>
            <w:tcW w:w="1548" w:type="dxa"/>
          </w:tcPr>
          <w:p w14:paraId="2FE64508" w14:textId="77777777" w:rsidR="00E60067" w:rsidRPr="00E040AD" w:rsidRDefault="00E60067" w:rsidP="00692C89">
            <w:pPr>
              <w:rPr>
                <w:sz w:val="20"/>
                <w:szCs w:val="20"/>
              </w:rPr>
            </w:pPr>
            <w:r w:rsidRPr="00E040AD">
              <w:rPr>
                <w:sz w:val="20"/>
                <w:szCs w:val="20"/>
              </w:rPr>
              <w:t>DSS1043</w:t>
            </w:r>
          </w:p>
          <w:p w14:paraId="2FF31727" w14:textId="77777777" w:rsidR="00E60067" w:rsidRPr="00E040AD" w:rsidRDefault="00E60067" w:rsidP="00692C89">
            <w:pPr>
              <w:rPr>
                <w:sz w:val="20"/>
                <w:szCs w:val="20"/>
              </w:rPr>
            </w:pPr>
          </w:p>
        </w:tc>
        <w:tc>
          <w:tcPr>
            <w:tcW w:w="2246" w:type="dxa"/>
          </w:tcPr>
          <w:p w14:paraId="1BCC0571" w14:textId="77777777" w:rsidR="00E60067" w:rsidRPr="00E040AD" w:rsidRDefault="00E60067" w:rsidP="00692C89">
            <w:pPr>
              <w:rPr>
                <w:sz w:val="20"/>
                <w:szCs w:val="20"/>
              </w:rPr>
            </w:pPr>
            <w:r w:rsidRPr="00E040AD">
              <w:rPr>
                <w:sz w:val="20"/>
                <w:szCs w:val="20"/>
              </w:rPr>
              <w:t xml:space="preserve">Specialist Kāpō and Whānau Māori Service </w:t>
            </w:r>
          </w:p>
        </w:tc>
        <w:tc>
          <w:tcPr>
            <w:tcW w:w="1534" w:type="dxa"/>
          </w:tcPr>
          <w:p w14:paraId="7CF98475" w14:textId="77777777" w:rsidR="00E60067" w:rsidRPr="00E040AD" w:rsidRDefault="00E60067" w:rsidP="00692C89">
            <w:pPr>
              <w:rPr>
                <w:sz w:val="20"/>
                <w:szCs w:val="20"/>
                <w:highlight w:val="green"/>
                <w:lang w:val="en-GB"/>
              </w:rPr>
            </w:pPr>
            <w:r w:rsidRPr="00E040AD">
              <w:rPr>
                <w:sz w:val="20"/>
                <w:szCs w:val="20"/>
                <w:lang w:val="en-GB"/>
              </w:rPr>
              <w:t>Service</w:t>
            </w:r>
          </w:p>
        </w:tc>
        <w:tc>
          <w:tcPr>
            <w:tcW w:w="3780" w:type="dxa"/>
          </w:tcPr>
          <w:p w14:paraId="0B5B767E" w14:textId="20EE2CF3" w:rsidR="00E60067" w:rsidRPr="00E040AD" w:rsidRDefault="00E60067" w:rsidP="00692C89">
            <w:pPr>
              <w:rPr>
                <w:sz w:val="20"/>
                <w:szCs w:val="20"/>
                <w:highlight w:val="green"/>
              </w:rPr>
            </w:pPr>
            <w:r w:rsidRPr="00E040AD">
              <w:rPr>
                <w:sz w:val="20"/>
                <w:szCs w:val="20"/>
              </w:rPr>
              <w:t xml:space="preserve">The National Kāpō </w:t>
            </w:r>
            <w:r w:rsidR="00F20D16" w:rsidRPr="00E040AD">
              <w:rPr>
                <w:sz w:val="20"/>
                <w:szCs w:val="20"/>
              </w:rPr>
              <w:t>Māori</w:t>
            </w:r>
            <w:r w:rsidRPr="00E040AD">
              <w:rPr>
                <w:sz w:val="20"/>
                <w:szCs w:val="20"/>
              </w:rPr>
              <w:t xml:space="preserve"> Service (“the Services”) is designed to support eligible Kāpō Māori and their whānāu to overcome barriers to </w:t>
            </w:r>
            <w:r w:rsidR="00F20D16" w:rsidRPr="00E040AD">
              <w:rPr>
                <w:sz w:val="20"/>
                <w:szCs w:val="20"/>
              </w:rPr>
              <w:t>access and</w:t>
            </w:r>
            <w:r w:rsidRPr="00E040AD">
              <w:rPr>
                <w:sz w:val="20"/>
                <w:szCs w:val="20"/>
              </w:rPr>
              <w:t xml:space="preserve"> engage in the Specialist Vision Services provided by RNZFB.  Specialist Vision Services will support Kāpō Māori to maintain, regain or learn how to adapt and live with their blindness and successfully realise their self-determined outcomes.</w:t>
            </w:r>
          </w:p>
        </w:tc>
      </w:tr>
      <w:bookmarkEnd w:id="3"/>
    </w:tbl>
    <w:p w14:paraId="1EF1C310" w14:textId="77777777" w:rsidR="00AF033D" w:rsidRPr="003F64CB" w:rsidRDefault="00AF033D" w:rsidP="00692C89"/>
    <w:p w14:paraId="3BD5124E" w14:textId="77777777" w:rsidR="00E611B3" w:rsidRPr="003F64CB" w:rsidRDefault="00E611B3" w:rsidP="00805C7C">
      <w:pPr>
        <w:pStyle w:val="Heading2"/>
      </w:pPr>
      <w:r w:rsidRPr="003F64CB">
        <w:t>1</w:t>
      </w:r>
      <w:r w:rsidR="00840BE1" w:rsidRPr="003F64CB">
        <w:t>2</w:t>
      </w:r>
      <w:r w:rsidR="00805C7C">
        <w:t>.</w:t>
      </w:r>
      <w:r w:rsidR="007C1345" w:rsidRPr="003F64CB">
        <w:tab/>
      </w:r>
      <w:r w:rsidRPr="003F64CB">
        <w:t>Reporting Requirements</w:t>
      </w:r>
    </w:p>
    <w:p w14:paraId="782C1DD6" w14:textId="77777777" w:rsidR="00EA2D8C" w:rsidRPr="003F64CB" w:rsidRDefault="0085371D" w:rsidP="00692C89">
      <w:r w:rsidRPr="003F64CB">
        <w:rPr>
          <w:lang w:eastAsia="en-NZ"/>
        </w:rPr>
        <w:t xml:space="preserve">Full Reporting Requirements (including any Provider specific reporting requirements) are included in Appendix 3 of the Outcome Agreement. </w:t>
      </w:r>
    </w:p>
    <w:p w14:paraId="4F81A356" w14:textId="77777777" w:rsidR="00EA2D8C" w:rsidRPr="003F64CB" w:rsidRDefault="00EA2D8C" w:rsidP="00692C89"/>
    <w:p w14:paraId="3B63F92D" w14:textId="77777777" w:rsidR="002E2465" w:rsidRPr="003F64CB" w:rsidRDefault="002E2465" w:rsidP="00692C89"/>
    <w:sectPr w:rsidR="002E2465" w:rsidRPr="003F64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1E16" w14:textId="77777777" w:rsidR="001E291A" w:rsidRDefault="001E291A" w:rsidP="007C1345">
      <w:pPr>
        <w:spacing w:after="0" w:line="240" w:lineRule="auto"/>
      </w:pPr>
      <w:r>
        <w:separator/>
      </w:r>
    </w:p>
  </w:endnote>
  <w:endnote w:type="continuationSeparator" w:id="0">
    <w:p w14:paraId="691F9CE6" w14:textId="77777777" w:rsidR="001E291A" w:rsidRDefault="001E291A" w:rsidP="007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Mäori">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C31C" w14:textId="77777777" w:rsidR="00157459" w:rsidRDefault="0015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B42" w14:textId="55C3B690" w:rsidR="00851006" w:rsidRDefault="00851006" w:rsidP="009F735F">
    <w:pPr>
      <w:pStyle w:val="Footer"/>
      <w:tabs>
        <w:tab w:val="clear" w:pos="4153"/>
        <w:tab w:val="clear" w:pos="8306"/>
        <w:tab w:val="center" w:pos="4678"/>
        <w:tab w:val="right" w:pos="9072"/>
      </w:tabs>
      <w:ind w:right="-46"/>
      <w:jc w:val="left"/>
      <w:rPr>
        <w:rFonts w:ascii="Arial" w:eastAsiaTheme="minorHAnsi" w:hAnsi="Arial" w:cs="Arial"/>
        <w:sz w:val="16"/>
        <w:szCs w:val="22"/>
      </w:rPr>
    </w:pPr>
    <w:r>
      <w:rPr>
        <w:rFonts w:cs="Arial"/>
        <w:sz w:val="16"/>
      </w:rPr>
      <w:tab/>
    </w:r>
    <w:sdt>
      <w:sdtPr>
        <w:rPr>
          <w:sz w:val="16"/>
        </w:rPr>
        <w:id w:val="-823114134"/>
        <w:docPartObj>
          <w:docPartGallery w:val="Page Numbers (Top of Page)"/>
          <w:docPartUnique/>
        </w:docPartObj>
      </w:sdtPr>
      <w:sdtEndPr/>
      <w:sdtContent>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w:instrText>
        </w:r>
        <w:r>
          <w:rPr>
            <w:rFonts w:ascii="Arial" w:hAnsi="Arial" w:cs="Arial"/>
            <w:bCs/>
            <w:sz w:val="16"/>
          </w:rPr>
          <w:fldChar w:fldCharType="separate"/>
        </w:r>
        <w:r w:rsidR="00604C1B">
          <w:rPr>
            <w:rFonts w:ascii="Arial" w:hAnsi="Arial" w:cs="Arial"/>
            <w:bCs/>
            <w:noProof/>
            <w:sz w:val="16"/>
          </w:rPr>
          <w:t>1</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w:instrText>
        </w:r>
        <w:r>
          <w:rPr>
            <w:rFonts w:ascii="Arial" w:hAnsi="Arial" w:cs="Arial"/>
            <w:bCs/>
            <w:sz w:val="16"/>
          </w:rPr>
          <w:fldChar w:fldCharType="separate"/>
        </w:r>
        <w:r w:rsidR="00604C1B">
          <w:rPr>
            <w:rFonts w:ascii="Arial" w:hAnsi="Arial" w:cs="Arial"/>
            <w:bCs/>
            <w:noProof/>
            <w:sz w:val="16"/>
          </w:rPr>
          <w:t>13</w:t>
        </w:r>
        <w:r>
          <w:rPr>
            <w:rFonts w:ascii="Arial" w:hAnsi="Arial" w:cs="Arial"/>
            <w:bCs/>
            <w:sz w:val="16"/>
          </w:rPr>
          <w:fldChar w:fldCharType="end"/>
        </w:r>
        <w:r>
          <w:rPr>
            <w:rFonts w:ascii="Arial" w:hAnsi="Arial" w:cs="Arial"/>
            <w:bCs/>
            <w:sz w:val="16"/>
          </w:rPr>
          <w:t xml:space="preserve"> </w:t>
        </w:r>
      </w:sdtContent>
    </w:sdt>
    <w:r>
      <w:rPr>
        <w:rFonts w:cs="Arial"/>
        <w:bCs/>
        <w:sz w:val="16"/>
      </w:rPr>
      <w:tab/>
    </w:r>
    <w:r>
      <w:rPr>
        <w:rFonts w:ascii="Arial" w:eastAsiaTheme="minorHAnsi" w:hAnsi="Arial" w:cs="Arial"/>
        <w:sz w:val="16"/>
        <w:szCs w:val="22"/>
      </w:rPr>
      <w:t>Version 1.</w:t>
    </w:r>
    <w:r w:rsidR="00157459">
      <w:rPr>
        <w:rFonts w:ascii="Arial" w:eastAsiaTheme="minorHAnsi" w:hAnsi="Arial" w:cs="Arial"/>
        <w:sz w:val="16"/>
        <w:szCs w:val="22"/>
      </w:rPr>
      <w:t>1</w:t>
    </w:r>
  </w:p>
  <w:p w14:paraId="726DFB04" w14:textId="7B4C9251" w:rsidR="00851006" w:rsidRDefault="00851006" w:rsidP="009F735F">
    <w:pPr>
      <w:tabs>
        <w:tab w:val="center" w:pos="4678"/>
        <w:tab w:val="right" w:pos="9072"/>
      </w:tabs>
      <w:spacing w:after="0" w:line="240" w:lineRule="auto"/>
      <w:ind w:right="-46"/>
      <w:rPr>
        <w:rFonts w:cs="Arial"/>
        <w:sz w:val="16"/>
      </w:rPr>
    </w:pPr>
    <w:r>
      <w:rPr>
        <w:rFonts w:cs="Arial"/>
        <w:sz w:val="16"/>
      </w:rPr>
      <w:t>Tier Two Service Specification</w:t>
    </w:r>
    <w:r>
      <w:rPr>
        <w:rFonts w:cs="Arial"/>
        <w:sz w:val="16"/>
      </w:rPr>
      <w:tab/>
    </w:r>
    <w:r>
      <w:rPr>
        <w:rFonts w:cs="Arial"/>
        <w:sz w:val="16"/>
      </w:rPr>
      <w:tab/>
    </w:r>
    <w:r w:rsidR="00157459">
      <w:rPr>
        <w:rFonts w:cs="Arial"/>
        <w:sz w:val="16"/>
      </w:rPr>
      <w:t>December 2022</w:t>
    </w:r>
  </w:p>
  <w:p w14:paraId="0043B2B5" w14:textId="77777777" w:rsidR="00851006" w:rsidRPr="00F5647E" w:rsidRDefault="00851006" w:rsidP="009F735F">
    <w:pPr>
      <w:spacing w:after="0" w:line="240" w:lineRule="auto"/>
      <w:rPr>
        <w:sz w:val="16"/>
      </w:rPr>
    </w:pPr>
    <w:r>
      <w:rPr>
        <w:rFonts w:cs="Arial"/>
        <w:sz w:val="16"/>
      </w:rPr>
      <w:t>Disability Support Services</w:t>
    </w:r>
  </w:p>
  <w:p w14:paraId="402B6CBF" w14:textId="77777777" w:rsidR="00851006" w:rsidRDefault="00851006">
    <w:pPr>
      <w:pStyle w:val="Footer"/>
    </w:pPr>
  </w:p>
  <w:p w14:paraId="5CF7AE8F" w14:textId="77777777" w:rsidR="00851006" w:rsidRDefault="00851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8EB2" w14:textId="77777777" w:rsidR="00157459" w:rsidRDefault="0015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1283" w14:textId="77777777" w:rsidR="001E291A" w:rsidRDefault="001E291A" w:rsidP="007C1345">
      <w:pPr>
        <w:spacing w:after="0" w:line="240" w:lineRule="auto"/>
      </w:pPr>
      <w:r>
        <w:separator/>
      </w:r>
    </w:p>
  </w:footnote>
  <w:footnote w:type="continuationSeparator" w:id="0">
    <w:p w14:paraId="1F65B5CD" w14:textId="77777777" w:rsidR="001E291A" w:rsidRDefault="001E291A" w:rsidP="007C1345">
      <w:pPr>
        <w:spacing w:after="0" w:line="240" w:lineRule="auto"/>
      </w:pPr>
      <w:r>
        <w:continuationSeparator/>
      </w:r>
    </w:p>
  </w:footnote>
  <w:footnote w:id="1">
    <w:p w14:paraId="52AE9EB1" w14:textId="77777777" w:rsidR="00851006" w:rsidRPr="00C5251D" w:rsidRDefault="00851006" w:rsidP="00EA2D8C">
      <w:pPr>
        <w:pStyle w:val="FootnoteText"/>
        <w:rPr>
          <w:rFonts w:ascii="Arial" w:hAnsi="Arial" w:cs="Arial"/>
          <w:sz w:val="18"/>
          <w:szCs w:val="18"/>
        </w:rPr>
      </w:pPr>
      <w:r w:rsidRPr="0056173A">
        <w:rPr>
          <w:rStyle w:val="FootnoteReference"/>
          <w:sz w:val="18"/>
          <w:szCs w:val="18"/>
        </w:rPr>
        <w:footnoteRef/>
      </w:r>
      <w:r w:rsidRPr="0056173A">
        <w:rPr>
          <w:sz w:val="18"/>
          <w:szCs w:val="18"/>
        </w:rPr>
        <w:t xml:space="preserve"> </w:t>
      </w:r>
      <w:r w:rsidRPr="00C5251D">
        <w:rPr>
          <w:rFonts w:ascii="Arial" w:hAnsi="Arial" w:cs="Arial"/>
          <w:sz w:val="18"/>
          <w:szCs w:val="18"/>
        </w:rPr>
        <w:t>As reflected in the culturally-anchored disa</w:t>
      </w:r>
      <w:r>
        <w:rPr>
          <w:rFonts w:ascii="Arial" w:hAnsi="Arial" w:cs="Arial"/>
          <w:sz w:val="18"/>
          <w:szCs w:val="18"/>
        </w:rPr>
        <w:t>bility approach set out in Whāia Te Ao Mā</w:t>
      </w:r>
      <w:r w:rsidRPr="00C5251D">
        <w:rPr>
          <w:rFonts w:ascii="Arial" w:hAnsi="Arial" w:cs="Arial"/>
          <w:sz w:val="18"/>
          <w:szCs w:val="18"/>
        </w:rPr>
        <w:t xml:space="preserve">rama: The Maori Disability Action Plan for Disability Support Services (2012-17).  </w:t>
      </w:r>
    </w:p>
  </w:footnote>
  <w:footnote w:id="2">
    <w:p w14:paraId="100AE025" w14:textId="77777777" w:rsidR="00851006" w:rsidRPr="00AC3B0D" w:rsidRDefault="00851006" w:rsidP="00EA2D8C">
      <w:pPr>
        <w:pStyle w:val="FootnoteText"/>
        <w:rPr>
          <w:rFonts w:ascii="Arial" w:hAnsi="Arial" w:cs="Arial"/>
        </w:rPr>
      </w:pPr>
      <w:r w:rsidRPr="00AC3B0D">
        <w:rPr>
          <w:rStyle w:val="FootnoteReference"/>
          <w:rFonts w:ascii="Arial" w:hAnsi="Arial" w:cs="Arial"/>
        </w:rPr>
        <w:footnoteRef/>
      </w:r>
      <w:r w:rsidRPr="00AC3B0D">
        <w:rPr>
          <w:rFonts w:ascii="Arial" w:hAnsi="Arial" w:cs="Arial"/>
        </w:rPr>
        <w:t xml:space="preserve"> </w:t>
      </w:r>
      <w:r w:rsidRPr="00AC3B0D">
        <w:rPr>
          <w:rFonts w:ascii="Arial" w:hAnsi="Arial" w:cs="Arial"/>
          <w:sz w:val="18"/>
          <w:szCs w:val="18"/>
        </w:rPr>
        <w:t xml:space="preserve">Refer to the current </w:t>
      </w:r>
      <w:r w:rsidRPr="009E388B">
        <w:rPr>
          <w:rFonts w:ascii="Arial" w:hAnsi="Arial" w:cs="Arial"/>
          <w:sz w:val="18"/>
          <w:szCs w:val="18"/>
        </w:rPr>
        <w:t>Ministry of Health Equipment Manual</w:t>
      </w:r>
      <w:r w:rsidRPr="005A0A70">
        <w:rPr>
          <w:rFonts w:ascii="Arial" w:hAnsi="Arial" w:cs="Arial"/>
          <w:sz w:val="18"/>
          <w:szCs w:val="18"/>
        </w:rPr>
        <w:t xml:space="preserve"> </w:t>
      </w:r>
      <w:r w:rsidRPr="001C6301">
        <w:rPr>
          <w:rFonts w:ascii="Arial" w:hAnsi="Arial" w:cs="Arial"/>
          <w:sz w:val="18"/>
          <w:szCs w:val="18"/>
        </w:rPr>
        <w:t>and/or</w:t>
      </w:r>
      <w:r>
        <w:rPr>
          <w:rFonts w:ascii="Arial" w:hAnsi="Arial" w:cs="Arial"/>
          <w:sz w:val="18"/>
          <w:szCs w:val="18"/>
        </w:rPr>
        <w:t xml:space="preserve"> visit</w:t>
      </w:r>
      <w:r w:rsidRPr="001C6301">
        <w:rPr>
          <w:rFonts w:ascii="Arial" w:hAnsi="Arial" w:cs="Arial"/>
          <w:sz w:val="18"/>
          <w:szCs w:val="18"/>
        </w:rPr>
        <w:t xml:space="preserve"> </w:t>
      </w:r>
      <w:r w:rsidRPr="00632BD4">
        <w:t xml:space="preserve"> </w:t>
      </w:r>
      <w:r w:rsidRPr="00632BD4">
        <w:rPr>
          <w:rFonts w:ascii="Arial" w:hAnsi="Arial" w:cs="Arial"/>
          <w:color w:val="000000"/>
          <w:sz w:val="18"/>
          <w:szCs w:val="18"/>
          <w:lang w:eastAsia="en-GB"/>
        </w:rPr>
        <w:t>http://www.health.govt.nz/new-zealand-health-system/eligibility-publicly-funded-health-services</w:t>
      </w:r>
    </w:p>
  </w:footnote>
  <w:footnote w:id="3">
    <w:p w14:paraId="0C4597E1" w14:textId="77777777" w:rsidR="00851006" w:rsidRPr="00664A8F" w:rsidRDefault="00851006" w:rsidP="00EA2D8C">
      <w:pPr>
        <w:pStyle w:val="FootnoteText"/>
        <w:rPr>
          <w:rFonts w:ascii="Arial" w:hAnsi="Arial" w:cs="Arial"/>
          <w:sz w:val="18"/>
          <w:szCs w:val="18"/>
        </w:rPr>
      </w:pPr>
      <w:r w:rsidRPr="00664A8F">
        <w:rPr>
          <w:rStyle w:val="FootnoteReference"/>
          <w:rFonts w:ascii="Arial" w:hAnsi="Arial" w:cs="Arial"/>
          <w:sz w:val="18"/>
          <w:szCs w:val="18"/>
        </w:rPr>
        <w:footnoteRef/>
      </w:r>
      <w:r w:rsidRPr="00664A8F">
        <w:rPr>
          <w:rFonts w:ascii="Arial" w:hAnsi="Arial" w:cs="Arial"/>
          <w:sz w:val="18"/>
          <w:szCs w:val="18"/>
        </w:rPr>
        <w:t xml:space="preserve"> Access to Disability Support Services is based on </w:t>
      </w:r>
      <w:r>
        <w:rPr>
          <w:rFonts w:ascii="Arial" w:hAnsi="Arial" w:cs="Arial"/>
          <w:sz w:val="18"/>
          <w:szCs w:val="18"/>
        </w:rPr>
        <w:t xml:space="preserve">meeting </w:t>
      </w:r>
      <w:r w:rsidRPr="00664A8F">
        <w:rPr>
          <w:rFonts w:ascii="Arial" w:hAnsi="Arial" w:cs="Arial"/>
          <w:sz w:val="18"/>
          <w:szCs w:val="18"/>
        </w:rPr>
        <w:t xml:space="preserve">the following eligibility criteria ‘have a disability; either physical, intellectual, sensory (vision or hearing) and/or an age related disability (or a combination of these) </w:t>
      </w:r>
      <w:r>
        <w:rPr>
          <w:rFonts w:ascii="Arial" w:hAnsi="Arial" w:cs="Arial"/>
          <w:sz w:val="18"/>
          <w:szCs w:val="18"/>
        </w:rPr>
        <w:t xml:space="preserve">which </w:t>
      </w:r>
      <w:r w:rsidRPr="00664A8F">
        <w:rPr>
          <w:rFonts w:ascii="Arial" w:hAnsi="Arial" w:cs="Arial"/>
          <w:sz w:val="18"/>
          <w:szCs w:val="18"/>
        </w:rPr>
        <w:t xml:space="preserve"> </w:t>
      </w:r>
      <w:r>
        <w:rPr>
          <w:rFonts w:ascii="Arial" w:hAnsi="Arial" w:cs="Arial"/>
          <w:sz w:val="18"/>
          <w:szCs w:val="18"/>
        </w:rPr>
        <w:t xml:space="preserve">remain even after the provision of equipment, treatment, and rehabilitation; continue for at least six months, and result in a need for ongoing support.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407C" w14:textId="543F4810" w:rsidR="00157459" w:rsidRDefault="00157459">
    <w:pPr>
      <w:pStyle w:val="Header"/>
    </w:pPr>
    <w:r>
      <w:rPr>
        <w:noProof/>
      </w:rPr>
      <mc:AlternateContent>
        <mc:Choice Requires="wps">
          <w:drawing>
            <wp:anchor distT="0" distB="0" distL="0" distR="0" simplePos="0" relativeHeight="251659264" behindDoc="0" locked="0" layoutInCell="1" allowOverlap="1" wp14:anchorId="1ABC73A5" wp14:editId="168CF451">
              <wp:simplePos x="635" y="635"/>
              <wp:positionH relativeFrom="page">
                <wp:align>center</wp:align>
              </wp:positionH>
              <wp:positionV relativeFrom="page">
                <wp:align>top</wp:align>
              </wp:positionV>
              <wp:extent cx="443865" cy="443865"/>
              <wp:effectExtent l="0" t="0" r="8890" b="1206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CDA4E" w14:textId="56BFBA13" w:rsidR="00157459" w:rsidRPr="00157459" w:rsidRDefault="00157459" w:rsidP="00157459">
                          <w:pPr>
                            <w:spacing w:after="0"/>
                            <w:rPr>
                              <w:rFonts w:ascii="Calibri" w:eastAsia="Calibri" w:hAnsi="Calibri" w:cs="Calibri"/>
                              <w:noProof/>
                              <w:color w:val="000000"/>
                              <w:sz w:val="20"/>
                              <w:szCs w:val="20"/>
                            </w:rPr>
                          </w:pPr>
                          <w:r w:rsidRPr="0015745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BC73A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F2CDA4E" w14:textId="56BFBA13" w:rsidR="00157459" w:rsidRPr="00157459" w:rsidRDefault="00157459" w:rsidP="00157459">
                    <w:pPr>
                      <w:spacing w:after="0"/>
                      <w:rPr>
                        <w:rFonts w:ascii="Calibri" w:eastAsia="Calibri" w:hAnsi="Calibri" w:cs="Calibri"/>
                        <w:noProof/>
                        <w:color w:val="000000"/>
                        <w:sz w:val="20"/>
                        <w:szCs w:val="20"/>
                      </w:rPr>
                    </w:pPr>
                    <w:r w:rsidRPr="00157459">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4A61" w14:textId="77E1F262" w:rsidR="00157459" w:rsidRDefault="00157459">
    <w:pPr>
      <w:pStyle w:val="Header"/>
    </w:pPr>
    <w:r>
      <w:rPr>
        <w:noProof/>
      </w:rPr>
      <mc:AlternateContent>
        <mc:Choice Requires="wps">
          <w:drawing>
            <wp:anchor distT="0" distB="0" distL="0" distR="0" simplePos="0" relativeHeight="251660288" behindDoc="0" locked="0" layoutInCell="1" allowOverlap="1" wp14:anchorId="321C9157" wp14:editId="1EBA5097">
              <wp:simplePos x="914400" y="450850"/>
              <wp:positionH relativeFrom="page">
                <wp:align>center</wp:align>
              </wp:positionH>
              <wp:positionV relativeFrom="page">
                <wp:align>top</wp:align>
              </wp:positionV>
              <wp:extent cx="443865" cy="443865"/>
              <wp:effectExtent l="0" t="0" r="8890" b="1206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C997D" w14:textId="15E95197" w:rsidR="00157459" w:rsidRPr="00157459" w:rsidRDefault="00157459" w:rsidP="00157459">
                          <w:pPr>
                            <w:spacing w:after="0"/>
                            <w:rPr>
                              <w:rFonts w:ascii="Calibri" w:eastAsia="Calibri" w:hAnsi="Calibri" w:cs="Calibri"/>
                              <w:noProof/>
                              <w:color w:val="000000"/>
                              <w:sz w:val="20"/>
                              <w:szCs w:val="20"/>
                            </w:rPr>
                          </w:pPr>
                          <w:r w:rsidRPr="0015745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C9157"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D8C997D" w14:textId="15E95197" w:rsidR="00157459" w:rsidRPr="00157459" w:rsidRDefault="00157459" w:rsidP="00157459">
                    <w:pPr>
                      <w:spacing w:after="0"/>
                      <w:rPr>
                        <w:rFonts w:ascii="Calibri" w:eastAsia="Calibri" w:hAnsi="Calibri" w:cs="Calibri"/>
                        <w:noProof/>
                        <w:color w:val="000000"/>
                        <w:sz w:val="20"/>
                        <w:szCs w:val="20"/>
                      </w:rPr>
                    </w:pPr>
                    <w:r w:rsidRPr="00157459">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9B86" w14:textId="5ECE3976" w:rsidR="00157459" w:rsidRDefault="00157459">
    <w:pPr>
      <w:pStyle w:val="Header"/>
    </w:pPr>
    <w:r>
      <w:rPr>
        <w:noProof/>
      </w:rPr>
      <mc:AlternateContent>
        <mc:Choice Requires="wps">
          <w:drawing>
            <wp:anchor distT="0" distB="0" distL="0" distR="0" simplePos="0" relativeHeight="251658240" behindDoc="0" locked="0" layoutInCell="1" allowOverlap="1" wp14:anchorId="287F5456" wp14:editId="61FE3CB6">
              <wp:simplePos x="635" y="635"/>
              <wp:positionH relativeFrom="page">
                <wp:align>center</wp:align>
              </wp:positionH>
              <wp:positionV relativeFrom="page">
                <wp:align>top</wp:align>
              </wp:positionV>
              <wp:extent cx="443865" cy="443865"/>
              <wp:effectExtent l="0" t="0" r="8890" b="1206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4755F" w14:textId="3CE793E8" w:rsidR="00157459" w:rsidRPr="00157459" w:rsidRDefault="00157459" w:rsidP="00157459">
                          <w:pPr>
                            <w:spacing w:after="0"/>
                            <w:rPr>
                              <w:rFonts w:ascii="Calibri" w:eastAsia="Calibri" w:hAnsi="Calibri" w:cs="Calibri"/>
                              <w:noProof/>
                              <w:color w:val="000000"/>
                              <w:sz w:val="20"/>
                              <w:szCs w:val="20"/>
                            </w:rPr>
                          </w:pPr>
                          <w:r w:rsidRPr="0015745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F5456"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514755F" w14:textId="3CE793E8" w:rsidR="00157459" w:rsidRPr="00157459" w:rsidRDefault="00157459" w:rsidP="00157459">
                    <w:pPr>
                      <w:spacing w:after="0"/>
                      <w:rPr>
                        <w:rFonts w:ascii="Calibri" w:eastAsia="Calibri" w:hAnsi="Calibri" w:cs="Calibri"/>
                        <w:noProof/>
                        <w:color w:val="000000"/>
                        <w:sz w:val="20"/>
                        <w:szCs w:val="20"/>
                      </w:rPr>
                    </w:pPr>
                    <w:r w:rsidRPr="00157459">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13E"/>
    <w:multiLevelType w:val="hybridMultilevel"/>
    <w:tmpl w:val="4404C36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0821B9D"/>
    <w:multiLevelType w:val="hybridMultilevel"/>
    <w:tmpl w:val="FC2E0BF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08040A"/>
    <w:multiLevelType w:val="hybridMultilevel"/>
    <w:tmpl w:val="694E3E0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5195029"/>
    <w:multiLevelType w:val="hybridMultilevel"/>
    <w:tmpl w:val="F018797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57A3689"/>
    <w:multiLevelType w:val="hybridMultilevel"/>
    <w:tmpl w:val="B424444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63300F7"/>
    <w:multiLevelType w:val="hybridMultilevel"/>
    <w:tmpl w:val="567C5AA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7C12D32"/>
    <w:multiLevelType w:val="hybridMultilevel"/>
    <w:tmpl w:val="073261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322FC3"/>
    <w:multiLevelType w:val="hybridMultilevel"/>
    <w:tmpl w:val="FDAA298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A6E7D5B"/>
    <w:multiLevelType w:val="hybridMultilevel"/>
    <w:tmpl w:val="C638F226"/>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2120FEE"/>
    <w:multiLevelType w:val="hybridMultilevel"/>
    <w:tmpl w:val="7F12619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B56634"/>
    <w:multiLevelType w:val="hybridMultilevel"/>
    <w:tmpl w:val="C1D24A72"/>
    <w:lvl w:ilvl="0" w:tplc="FAC0532A">
      <w:start w:val="1"/>
      <w:numFmt w:val="lowerLetter"/>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895747E"/>
    <w:multiLevelType w:val="hybridMultilevel"/>
    <w:tmpl w:val="9DA40C0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B710B5D"/>
    <w:multiLevelType w:val="hybridMultilevel"/>
    <w:tmpl w:val="315AD952"/>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BF5756A"/>
    <w:multiLevelType w:val="hybridMultilevel"/>
    <w:tmpl w:val="7464B87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CCD5290"/>
    <w:multiLevelType w:val="hybridMultilevel"/>
    <w:tmpl w:val="52445F82"/>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D2A296A"/>
    <w:multiLevelType w:val="hybridMultilevel"/>
    <w:tmpl w:val="FA4CD27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9A02F8"/>
    <w:multiLevelType w:val="hybridMultilevel"/>
    <w:tmpl w:val="4B9625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3542E3D"/>
    <w:multiLevelType w:val="hybridMultilevel"/>
    <w:tmpl w:val="4752731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A100A2E"/>
    <w:multiLevelType w:val="hybridMultilevel"/>
    <w:tmpl w:val="6610CBE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A683E94"/>
    <w:multiLevelType w:val="hybridMultilevel"/>
    <w:tmpl w:val="04D48B7C"/>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A6A0CA0"/>
    <w:multiLevelType w:val="hybridMultilevel"/>
    <w:tmpl w:val="03F407D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48115B0"/>
    <w:multiLevelType w:val="hybridMultilevel"/>
    <w:tmpl w:val="810060F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F116018"/>
    <w:multiLevelType w:val="hybridMultilevel"/>
    <w:tmpl w:val="A2460A4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4CD6184"/>
    <w:multiLevelType w:val="hybridMultilevel"/>
    <w:tmpl w:val="8E6643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A6F7FB8"/>
    <w:multiLevelType w:val="hybridMultilevel"/>
    <w:tmpl w:val="26DC2442"/>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7C51D3D"/>
    <w:multiLevelType w:val="hybridMultilevel"/>
    <w:tmpl w:val="C298B9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F2D2565"/>
    <w:multiLevelType w:val="hybridMultilevel"/>
    <w:tmpl w:val="25ACAF9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67254115">
    <w:abstractNumId w:val="9"/>
  </w:num>
  <w:num w:numId="2" w16cid:durableId="891891120">
    <w:abstractNumId w:val="14"/>
  </w:num>
  <w:num w:numId="3" w16cid:durableId="520239619">
    <w:abstractNumId w:val="17"/>
  </w:num>
  <w:num w:numId="4" w16cid:durableId="460391673">
    <w:abstractNumId w:val="16"/>
  </w:num>
  <w:num w:numId="5" w16cid:durableId="1065450365">
    <w:abstractNumId w:val="5"/>
  </w:num>
  <w:num w:numId="6" w16cid:durableId="752316958">
    <w:abstractNumId w:val="4"/>
  </w:num>
  <w:num w:numId="7" w16cid:durableId="1708482976">
    <w:abstractNumId w:val="13"/>
  </w:num>
  <w:num w:numId="8" w16cid:durableId="1482306582">
    <w:abstractNumId w:val="20"/>
  </w:num>
  <w:num w:numId="9" w16cid:durableId="1919632289">
    <w:abstractNumId w:val="0"/>
  </w:num>
  <w:num w:numId="10" w16cid:durableId="762216237">
    <w:abstractNumId w:val="23"/>
  </w:num>
  <w:num w:numId="11" w16cid:durableId="1458333622">
    <w:abstractNumId w:val="1"/>
  </w:num>
  <w:num w:numId="12" w16cid:durableId="892734854">
    <w:abstractNumId w:val="7"/>
  </w:num>
  <w:num w:numId="13" w16cid:durableId="2118400144">
    <w:abstractNumId w:val="15"/>
  </w:num>
  <w:num w:numId="14" w16cid:durableId="108939637">
    <w:abstractNumId w:val="12"/>
  </w:num>
  <w:num w:numId="15" w16cid:durableId="1065563430">
    <w:abstractNumId w:val="19"/>
  </w:num>
  <w:num w:numId="16" w16cid:durableId="1236162957">
    <w:abstractNumId w:val="24"/>
  </w:num>
  <w:num w:numId="17" w16cid:durableId="1209146275">
    <w:abstractNumId w:val="25"/>
  </w:num>
  <w:num w:numId="18" w16cid:durableId="1837913626">
    <w:abstractNumId w:val="21"/>
  </w:num>
  <w:num w:numId="19" w16cid:durableId="1096946449">
    <w:abstractNumId w:val="18"/>
  </w:num>
  <w:num w:numId="20" w16cid:durableId="450251526">
    <w:abstractNumId w:val="11"/>
  </w:num>
  <w:num w:numId="21" w16cid:durableId="232666895">
    <w:abstractNumId w:val="6"/>
  </w:num>
  <w:num w:numId="22" w16cid:durableId="947126329">
    <w:abstractNumId w:val="2"/>
  </w:num>
  <w:num w:numId="23" w16cid:durableId="1678341345">
    <w:abstractNumId w:val="3"/>
  </w:num>
  <w:num w:numId="24" w16cid:durableId="2139954717">
    <w:abstractNumId w:val="22"/>
  </w:num>
  <w:num w:numId="25" w16cid:durableId="1416053861">
    <w:abstractNumId w:val="8"/>
  </w:num>
  <w:num w:numId="26" w16cid:durableId="2059813719">
    <w:abstractNumId w:val="10"/>
  </w:num>
  <w:num w:numId="27" w16cid:durableId="94465717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78"/>
    <w:rsid w:val="000033F8"/>
    <w:rsid w:val="00007999"/>
    <w:rsid w:val="0003795B"/>
    <w:rsid w:val="00041E8B"/>
    <w:rsid w:val="00047FDB"/>
    <w:rsid w:val="00051FF3"/>
    <w:rsid w:val="00063990"/>
    <w:rsid w:val="00070D34"/>
    <w:rsid w:val="00085F8C"/>
    <w:rsid w:val="000A24C3"/>
    <w:rsid w:val="000A740C"/>
    <w:rsid w:val="000D0229"/>
    <w:rsid w:val="000D0F2D"/>
    <w:rsid w:val="000D7F25"/>
    <w:rsid w:val="000E0CF0"/>
    <w:rsid w:val="000E3BB6"/>
    <w:rsid w:val="00127CA2"/>
    <w:rsid w:val="001353B2"/>
    <w:rsid w:val="00137FCA"/>
    <w:rsid w:val="001410D8"/>
    <w:rsid w:val="00157459"/>
    <w:rsid w:val="00164CE3"/>
    <w:rsid w:val="00184F92"/>
    <w:rsid w:val="00193215"/>
    <w:rsid w:val="00193A4E"/>
    <w:rsid w:val="001B2148"/>
    <w:rsid w:val="001C6D25"/>
    <w:rsid w:val="001E291A"/>
    <w:rsid w:val="001E38DF"/>
    <w:rsid w:val="001E557D"/>
    <w:rsid w:val="00202827"/>
    <w:rsid w:val="00210C19"/>
    <w:rsid w:val="00222ACA"/>
    <w:rsid w:val="002351F7"/>
    <w:rsid w:val="002369E3"/>
    <w:rsid w:val="002539FD"/>
    <w:rsid w:val="0026178E"/>
    <w:rsid w:val="00265E97"/>
    <w:rsid w:val="0028190B"/>
    <w:rsid w:val="00282A07"/>
    <w:rsid w:val="00291253"/>
    <w:rsid w:val="00294A11"/>
    <w:rsid w:val="00297FFA"/>
    <w:rsid w:val="002A7B9B"/>
    <w:rsid w:val="002D2A61"/>
    <w:rsid w:val="002E2465"/>
    <w:rsid w:val="002E2900"/>
    <w:rsid w:val="003255D9"/>
    <w:rsid w:val="003315C9"/>
    <w:rsid w:val="003369CD"/>
    <w:rsid w:val="00366934"/>
    <w:rsid w:val="00366BB2"/>
    <w:rsid w:val="00384F6C"/>
    <w:rsid w:val="003964E7"/>
    <w:rsid w:val="00397C25"/>
    <w:rsid w:val="003A1423"/>
    <w:rsid w:val="003A1E32"/>
    <w:rsid w:val="003C2D7D"/>
    <w:rsid w:val="003E7778"/>
    <w:rsid w:val="003F64CB"/>
    <w:rsid w:val="003F7D5A"/>
    <w:rsid w:val="00406B2E"/>
    <w:rsid w:val="00443002"/>
    <w:rsid w:val="004449BC"/>
    <w:rsid w:val="004476C5"/>
    <w:rsid w:val="00452826"/>
    <w:rsid w:val="00460FDC"/>
    <w:rsid w:val="00463472"/>
    <w:rsid w:val="00484651"/>
    <w:rsid w:val="00487B15"/>
    <w:rsid w:val="004907EC"/>
    <w:rsid w:val="004908A4"/>
    <w:rsid w:val="00496D79"/>
    <w:rsid w:val="004A416D"/>
    <w:rsid w:val="004B3D78"/>
    <w:rsid w:val="004B64D2"/>
    <w:rsid w:val="004C58D8"/>
    <w:rsid w:val="004D0AB5"/>
    <w:rsid w:val="004E3BA7"/>
    <w:rsid w:val="004E72A0"/>
    <w:rsid w:val="004E7453"/>
    <w:rsid w:val="004F73CC"/>
    <w:rsid w:val="0053473F"/>
    <w:rsid w:val="00540555"/>
    <w:rsid w:val="00547FF2"/>
    <w:rsid w:val="00552881"/>
    <w:rsid w:val="00553750"/>
    <w:rsid w:val="005578C0"/>
    <w:rsid w:val="00564735"/>
    <w:rsid w:val="00564D59"/>
    <w:rsid w:val="00586A71"/>
    <w:rsid w:val="00590031"/>
    <w:rsid w:val="005913A7"/>
    <w:rsid w:val="00595B4D"/>
    <w:rsid w:val="005A12E3"/>
    <w:rsid w:val="005A2497"/>
    <w:rsid w:val="005A306E"/>
    <w:rsid w:val="005A3BFB"/>
    <w:rsid w:val="005A6602"/>
    <w:rsid w:val="005B272B"/>
    <w:rsid w:val="005C5283"/>
    <w:rsid w:val="005C5D40"/>
    <w:rsid w:val="005C6725"/>
    <w:rsid w:val="005E3473"/>
    <w:rsid w:val="005F3D3B"/>
    <w:rsid w:val="00604C1B"/>
    <w:rsid w:val="00610848"/>
    <w:rsid w:val="00615A42"/>
    <w:rsid w:val="006226A7"/>
    <w:rsid w:val="00630E86"/>
    <w:rsid w:val="00654B78"/>
    <w:rsid w:val="00662CCD"/>
    <w:rsid w:val="006835F3"/>
    <w:rsid w:val="00692C89"/>
    <w:rsid w:val="006B1C17"/>
    <w:rsid w:val="006C1068"/>
    <w:rsid w:val="006C4B66"/>
    <w:rsid w:val="006E3321"/>
    <w:rsid w:val="006F48DD"/>
    <w:rsid w:val="007045D1"/>
    <w:rsid w:val="00710C48"/>
    <w:rsid w:val="007150D1"/>
    <w:rsid w:val="00732940"/>
    <w:rsid w:val="007353B1"/>
    <w:rsid w:val="00742189"/>
    <w:rsid w:val="00793241"/>
    <w:rsid w:val="007B2EC3"/>
    <w:rsid w:val="007B33D8"/>
    <w:rsid w:val="007B7C50"/>
    <w:rsid w:val="007C1345"/>
    <w:rsid w:val="007C712B"/>
    <w:rsid w:val="007E7084"/>
    <w:rsid w:val="007F7B18"/>
    <w:rsid w:val="008041A5"/>
    <w:rsid w:val="00805B51"/>
    <w:rsid w:val="00805C7C"/>
    <w:rsid w:val="00805D13"/>
    <w:rsid w:val="0082542A"/>
    <w:rsid w:val="00840BE1"/>
    <w:rsid w:val="00840DA4"/>
    <w:rsid w:val="00851006"/>
    <w:rsid w:val="0085371D"/>
    <w:rsid w:val="0087510D"/>
    <w:rsid w:val="008806EF"/>
    <w:rsid w:val="00895BF4"/>
    <w:rsid w:val="008977F1"/>
    <w:rsid w:val="008A0FF8"/>
    <w:rsid w:val="008A3ACE"/>
    <w:rsid w:val="008A5F07"/>
    <w:rsid w:val="008B693A"/>
    <w:rsid w:val="008C409B"/>
    <w:rsid w:val="008D24C6"/>
    <w:rsid w:val="008E2F1C"/>
    <w:rsid w:val="008E6BF5"/>
    <w:rsid w:val="008F161C"/>
    <w:rsid w:val="008F1C1C"/>
    <w:rsid w:val="008F520F"/>
    <w:rsid w:val="009138C8"/>
    <w:rsid w:val="00920BB5"/>
    <w:rsid w:val="00943A92"/>
    <w:rsid w:val="00954CB1"/>
    <w:rsid w:val="00954E56"/>
    <w:rsid w:val="009554B5"/>
    <w:rsid w:val="009653E3"/>
    <w:rsid w:val="009866FE"/>
    <w:rsid w:val="00990257"/>
    <w:rsid w:val="009B600B"/>
    <w:rsid w:val="009D73E1"/>
    <w:rsid w:val="009D7E1B"/>
    <w:rsid w:val="009F735F"/>
    <w:rsid w:val="00A03ED7"/>
    <w:rsid w:val="00A04DAF"/>
    <w:rsid w:val="00A075D3"/>
    <w:rsid w:val="00A25F34"/>
    <w:rsid w:val="00A46A31"/>
    <w:rsid w:val="00A91E50"/>
    <w:rsid w:val="00AA1EE3"/>
    <w:rsid w:val="00AA26CB"/>
    <w:rsid w:val="00AA4D7A"/>
    <w:rsid w:val="00AA7E28"/>
    <w:rsid w:val="00AC13AA"/>
    <w:rsid w:val="00AC457A"/>
    <w:rsid w:val="00AC6274"/>
    <w:rsid w:val="00AD6C11"/>
    <w:rsid w:val="00AF0236"/>
    <w:rsid w:val="00AF033D"/>
    <w:rsid w:val="00AF06FD"/>
    <w:rsid w:val="00AF3065"/>
    <w:rsid w:val="00AF411C"/>
    <w:rsid w:val="00B149FE"/>
    <w:rsid w:val="00B17444"/>
    <w:rsid w:val="00B178DA"/>
    <w:rsid w:val="00B46519"/>
    <w:rsid w:val="00B46E08"/>
    <w:rsid w:val="00B505CF"/>
    <w:rsid w:val="00B54054"/>
    <w:rsid w:val="00B60A0C"/>
    <w:rsid w:val="00B8727E"/>
    <w:rsid w:val="00BA1E32"/>
    <w:rsid w:val="00BB2EE8"/>
    <w:rsid w:val="00BC07F9"/>
    <w:rsid w:val="00BC4BE9"/>
    <w:rsid w:val="00BD4FC4"/>
    <w:rsid w:val="00BD52B3"/>
    <w:rsid w:val="00C05032"/>
    <w:rsid w:val="00C24B1D"/>
    <w:rsid w:val="00C837F5"/>
    <w:rsid w:val="00CA1205"/>
    <w:rsid w:val="00CA6229"/>
    <w:rsid w:val="00CA78E1"/>
    <w:rsid w:val="00CB7793"/>
    <w:rsid w:val="00CC60EB"/>
    <w:rsid w:val="00CE42F9"/>
    <w:rsid w:val="00D05DE4"/>
    <w:rsid w:val="00D26E4D"/>
    <w:rsid w:val="00D5004E"/>
    <w:rsid w:val="00D56F9D"/>
    <w:rsid w:val="00D621F4"/>
    <w:rsid w:val="00D63FA7"/>
    <w:rsid w:val="00D70710"/>
    <w:rsid w:val="00D71E1A"/>
    <w:rsid w:val="00DA1162"/>
    <w:rsid w:val="00DA2334"/>
    <w:rsid w:val="00DA6055"/>
    <w:rsid w:val="00DB2367"/>
    <w:rsid w:val="00DB7C4E"/>
    <w:rsid w:val="00DC08A7"/>
    <w:rsid w:val="00DC5454"/>
    <w:rsid w:val="00DC68B5"/>
    <w:rsid w:val="00DD69A8"/>
    <w:rsid w:val="00DF663B"/>
    <w:rsid w:val="00E020BC"/>
    <w:rsid w:val="00E040AD"/>
    <w:rsid w:val="00E065E2"/>
    <w:rsid w:val="00E13256"/>
    <w:rsid w:val="00E2358A"/>
    <w:rsid w:val="00E264B3"/>
    <w:rsid w:val="00E30898"/>
    <w:rsid w:val="00E435B6"/>
    <w:rsid w:val="00E51A34"/>
    <w:rsid w:val="00E5322B"/>
    <w:rsid w:val="00E60067"/>
    <w:rsid w:val="00E611B3"/>
    <w:rsid w:val="00E71C94"/>
    <w:rsid w:val="00E80018"/>
    <w:rsid w:val="00E85363"/>
    <w:rsid w:val="00E91105"/>
    <w:rsid w:val="00EA0ECC"/>
    <w:rsid w:val="00EA2D8C"/>
    <w:rsid w:val="00EB343C"/>
    <w:rsid w:val="00EB4122"/>
    <w:rsid w:val="00EC3487"/>
    <w:rsid w:val="00EC44E8"/>
    <w:rsid w:val="00ED25DB"/>
    <w:rsid w:val="00ED2FED"/>
    <w:rsid w:val="00F01DD4"/>
    <w:rsid w:val="00F03378"/>
    <w:rsid w:val="00F0693B"/>
    <w:rsid w:val="00F177E2"/>
    <w:rsid w:val="00F20D16"/>
    <w:rsid w:val="00F2114E"/>
    <w:rsid w:val="00F5325A"/>
    <w:rsid w:val="00F56FBF"/>
    <w:rsid w:val="00F65C8F"/>
    <w:rsid w:val="00FA0722"/>
    <w:rsid w:val="00FA2DCA"/>
    <w:rsid w:val="00FA6509"/>
    <w:rsid w:val="00FC289D"/>
    <w:rsid w:val="00FC52D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C7B21"/>
  <w15:docId w15:val="{E9E97985-5D48-4A4F-B5D0-2AA9C6CB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4B78"/>
  </w:style>
  <w:style w:type="paragraph" w:styleId="Heading1">
    <w:name w:val="heading 1"/>
    <w:basedOn w:val="Normal"/>
    <w:next w:val="Normal"/>
    <w:link w:val="Heading1Char"/>
    <w:uiPriority w:val="9"/>
    <w:qFormat/>
    <w:rsid w:val="002A7B9B"/>
    <w:pPr>
      <w:spacing w:after="0" w:line="240" w:lineRule="auto"/>
      <w:jc w:val="center"/>
      <w:outlineLvl w:val="0"/>
    </w:pPr>
    <w:rPr>
      <w:rFonts w:cs="Arial"/>
      <w:b/>
      <w:szCs w:val="24"/>
    </w:rPr>
  </w:style>
  <w:style w:type="paragraph" w:styleId="Heading2">
    <w:name w:val="heading 2"/>
    <w:basedOn w:val="Normal"/>
    <w:next w:val="Normal"/>
    <w:link w:val="Heading2Char"/>
    <w:uiPriority w:val="9"/>
    <w:unhideWhenUsed/>
    <w:qFormat/>
    <w:rsid w:val="002A7B9B"/>
    <w:pPr>
      <w:spacing w:before="120"/>
      <w:outlineLvl w:val="1"/>
    </w:pPr>
    <w:rPr>
      <w:rFonts w:cs="Arial"/>
      <w:b/>
      <w:bCs/>
      <w:szCs w:val="24"/>
    </w:rPr>
  </w:style>
  <w:style w:type="paragraph" w:styleId="Heading3">
    <w:name w:val="heading 3"/>
    <w:basedOn w:val="Normal"/>
    <w:next w:val="Normal"/>
    <w:link w:val="Heading3Char"/>
    <w:uiPriority w:val="9"/>
    <w:unhideWhenUsed/>
    <w:qFormat/>
    <w:rsid w:val="002A7B9B"/>
    <w:pPr>
      <w:outlineLvl w:val="2"/>
    </w:pPr>
    <w:rPr>
      <w:rFonts w:cs="Arial"/>
      <w:i/>
      <w:szCs w:val="24"/>
    </w:rPr>
  </w:style>
  <w:style w:type="paragraph" w:styleId="Heading4">
    <w:name w:val="heading 4"/>
    <w:basedOn w:val="Heading3"/>
    <w:next w:val="Normal"/>
    <w:link w:val="Heading4Char"/>
    <w:qFormat/>
    <w:rsid w:val="00AF033D"/>
    <w:pPr>
      <w:outlineLvl w:val="3"/>
    </w:pPr>
  </w:style>
  <w:style w:type="paragraph" w:styleId="Heading7">
    <w:name w:val="heading 7"/>
    <w:basedOn w:val="Normal"/>
    <w:next w:val="Normal"/>
    <w:link w:val="Heading7Char"/>
    <w:uiPriority w:val="9"/>
    <w:semiHidden/>
    <w:unhideWhenUsed/>
    <w:qFormat/>
    <w:rsid w:val="008B693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character" w:customStyle="1" w:styleId="a">
    <w:name w:val="_"/>
    <w:rsid w:val="008B693A"/>
  </w:style>
  <w:style w:type="character" w:customStyle="1" w:styleId="Heading4Char">
    <w:name w:val="Heading 4 Char"/>
    <w:basedOn w:val="DefaultParagraphFont"/>
    <w:link w:val="Heading4"/>
    <w:rsid w:val="00AF033D"/>
    <w:rPr>
      <w:rFonts w:cs="Arial"/>
      <w:i/>
      <w:szCs w:val="24"/>
    </w:rPr>
  </w:style>
  <w:style w:type="character" w:customStyle="1" w:styleId="Heading1Char">
    <w:name w:val="Heading 1 Char"/>
    <w:basedOn w:val="DefaultParagraphFont"/>
    <w:link w:val="Heading1"/>
    <w:uiPriority w:val="9"/>
    <w:rsid w:val="002A7B9B"/>
    <w:rPr>
      <w:rFonts w:cs="Arial"/>
      <w:b/>
      <w:szCs w:val="24"/>
    </w:rPr>
  </w:style>
  <w:style w:type="character" w:customStyle="1" w:styleId="Heading3Char">
    <w:name w:val="Heading 3 Char"/>
    <w:basedOn w:val="DefaultParagraphFont"/>
    <w:link w:val="Heading3"/>
    <w:uiPriority w:val="9"/>
    <w:rsid w:val="002A7B9B"/>
    <w:rPr>
      <w:rFonts w:cs="Arial"/>
      <w:i/>
      <w:szCs w:val="24"/>
    </w:rPr>
  </w:style>
  <w:style w:type="character" w:customStyle="1" w:styleId="Heading7Char">
    <w:name w:val="Heading 7 Char"/>
    <w:basedOn w:val="DefaultParagraphFont"/>
    <w:link w:val="Heading7"/>
    <w:uiPriority w:val="9"/>
    <w:semiHidden/>
    <w:rsid w:val="008B693A"/>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8B693A"/>
    <w:pPr>
      <w:spacing w:after="120" w:line="480" w:lineRule="auto"/>
      <w:ind w:left="283"/>
    </w:pPr>
  </w:style>
  <w:style w:type="character" w:customStyle="1" w:styleId="BodyTextIndent2Char">
    <w:name w:val="Body Text Indent 2 Char"/>
    <w:basedOn w:val="DefaultParagraphFont"/>
    <w:link w:val="BodyTextIndent2"/>
    <w:uiPriority w:val="99"/>
    <w:semiHidden/>
    <w:rsid w:val="008B693A"/>
  </w:style>
  <w:style w:type="character" w:customStyle="1" w:styleId="Heading2Char">
    <w:name w:val="Heading 2 Char"/>
    <w:basedOn w:val="DefaultParagraphFont"/>
    <w:link w:val="Heading2"/>
    <w:uiPriority w:val="9"/>
    <w:rsid w:val="002A7B9B"/>
    <w:rPr>
      <w:rFonts w:cs="Arial"/>
      <w:b/>
      <w:bCs/>
      <w:szCs w:val="24"/>
    </w:rPr>
  </w:style>
  <w:style w:type="paragraph" w:styleId="BodyText2">
    <w:name w:val="Body Text 2"/>
    <w:basedOn w:val="Normal"/>
    <w:link w:val="BodyText2Char"/>
    <w:uiPriority w:val="99"/>
    <w:unhideWhenUsed/>
    <w:rsid w:val="008B693A"/>
    <w:pPr>
      <w:spacing w:after="120" w:line="480" w:lineRule="auto"/>
    </w:pPr>
  </w:style>
  <w:style w:type="character" w:customStyle="1" w:styleId="BodyText2Char">
    <w:name w:val="Body Text 2 Char"/>
    <w:basedOn w:val="DefaultParagraphFont"/>
    <w:link w:val="BodyText2"/>
    <w:uiPriority w:val="99"/>
    <w:rsid w:val="008B693A"/>
  </w:style>
  <w:style w:type="paragraph" w:styleId="BodyText3">
    <w:name w:val="Body Text 3"/>
    <w:basedOn w:val="Normal"/>
    <w:link w:val="BodyText3Char"/>
    <w:uiPriority w:val="99"/>
    <w:semiHidden/>
    <w:unhideWhenUsed/>
    <w:rsid w:val="008B693A"/>
    <w:pPr>
      <w:spacing w:after="120"/>
    </w:pPr>
    <w:rPr>
      <w:sz w:val="16"/>
      <w:szCs w:val="16"/>
    </w:rPr>
  </w:style>
  <w:style w:type="character" w:customStyle="1" w:styleId="BodyText3Char">
    <w:name w:val="Body Text 3 Char"/>
    <w:basedOn w:val="DefaultParagraphFont"/>
    <w:link w:val="BodyText3"/>
    <w:uiPriority w:val="99"/>
    <w:semiHidden/>
    <w:rsid w:val="008B693A"/>
    <w:rPr>
      <w:sz w:val="16"/>
      <w:szCs w:val="16"/>
    </w:rPr>
  </w:style>
  <w:style w:type="paragraph" w:styleId="CommentSubject">
    <w:name w:val="annotation subject"/>
    <w:basedOn w:val="CommentText"/>
    <w:next w:val="CommentText"/>
    <w:link w:val="CommentSubjectChar"/>
    <w:uiPriority w:val="99"/>
    <w:semiHidden/>
    <w:unhideWhenUsed/>
    <w:rsid w:val="00D5004E"/>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D5004E"/>
    <w:rPr>
      <w:rFonts w:ascii="Times New Roman Mäori" w:eastAsia="Times New Roman" w:hAnsi="Times New Roman Mäori" w:cs="Times New Roman"/>
      <w:b/>
      <w:bCs/>
      <w:sz w:val="20"/>
      <w:szCs w:val="20"/>
    </w:rPr>
  </w:style>
  <w:style w:type="paragraph" w:styleId="Revision">
    <w:name w:val="Revision"/>
    <w:hidden/>
    <w:uiPriority w:val="99"/>
    <w:semiHidden/>
    <w:rsid w:val="00BB2EE8"/>
    <w:pPr>
      <w:spacing w:after="0" w:line="240" w:lineRule="auto"/>
    </w:pPr>
  </w:style>
  <w:style w:type="character" w:styleId="Hyperlink">
    <w:name w:val="Hyperlink"/>
    <w:basedOn w:val="DefaultParagraphFont"/>
    <w:uiPriority w:val="99"/>
    <w:unhideWhenUsed/>
    <w:rsid w:val="005578C0"/>
    <w:rPr>
      <w:color w:val="0000FF" w:themeColor="hyperlink"/>
      <w:u w:val="single"/>
    </w:rPr>
  </w:style>
  <w:style w:type="paragraph" w:styleId="FootnoteText">
    <w:name w:val="footnote text"/>
    <w:basedOn w:val="Normal"/>
    <w:link w:val="FootnoteTextChar"/>
    <w:uiPriority w:val="99"/>
    <w:unhideWhenUsed/>
    <w:rsid w:val="00B60A0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60A0C"/>
    <w:rPr>
      <w:rFonts w:asciiTheme="minorHAnsi" w:hAnsiTheme="minorHAnsi"/>
      <w:sz w:val="20"/>
      <w:szCs w:val="20"/>
    </w:rPr>
  </w:style>
  <w:style w:type="character" w:styleId="FootnoteReference">
    <w:name w:val="footnote reference"/>
    <w:basedOn w:val="DefaultParagraphFont"/>
    <w:unhideWhenUsed/>
    <w:rsid w:val="00B60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1742">
      <w:bodyDiv w:val="1"/>
      <w:marLeft w:val="0"/>
      <w:marRight w:val="0"/>
      <w:marTop w:val="0"/>
      <w:marBottom w:val="0"/>
      <w:divBdr>
        <w:top w:val="none" w:sz="0" w:space="0" w:color="auto"/>
        <w:left w:val="none" w:sz="0" w:space="0" w:color="auto"/>
        <w:bottom w:val="none" w:sz="0" w:space="0" w:color="auto"/>
        <w:right w:val="none" w:sz="0" w:space="0" w:color="auto"/>
      </w:divBdr>
    </w:div>
    <w:div w:id="699163861">
      <w:bodyDiv w:val="1"/>
      <w:marLeft w:val="0"/>
      <w:marRight w:val="0"/>
      <w:marTop w:val="0"/>
      <w:marBottom w:val="0"/>
      <w:divBdr>
        <w:top w:val="none" w:sz="0" w:space="0" w:color="auto"/>
        <w:left w:val="none" w:sz="0" w:space="0" w:color="auto"/>
        <w:bottom w:val="none" w:sz="0" w:space="0" w:color="auto"/>
        <w:right w:val="none" w:sz="0" w:space="0" w:color="auto"/>
      </w:divBdr>
    </w:div>
    <w:div w:id="182966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C8B4-70FF-024C-AD2E-A0D3FBEA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3638</Words>
  <Characters>20742</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Disability Support Services Tier Two Service Specification: DSSR255 Community Day Services</vt:lpstr>
    </vt:vector>
  </TitlesOfParts>
  <Company>Ministry of Health</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Tier Two Service Specification: DSSR255 Community Day Services</dc:title>
  <dc:creator>Ministry of Health</dc:creator>
  <cp:lastModifiedBy>Raymond Wong</cp:lastModifiedBy>
  <cp:revision>2</cp:revision>
  <cp:lastPrinted>2017-10-09T20:36:00Z</cp:lastPrinted>
  <dcterms:created xsi:type="dcterms:W3CDTF">2023-11-19T20:28:00Z</dcterms:created>
  <dcterms:modified xsi:type="dcterms:W3CDTF">2023-11-19T20:28:00Z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2023-11-19T20:28:18Z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9632c520-0aa5-4af6-bc39-643931432728</vt:lpwstr>
  </property>
  <property fmtid="{D5CDD505-2E9C-101B-9397-08002B2CF9AE}" pid="11" name="MSIP_Label_f43e46a9-9901-46e9-bfae-bb6189d4cb66_ContentBits">
    <vt:lpwstr>1</vt:lpwstr>
  </property>
</Properties>
</file>