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460" w:rsidRPr="00DB7460" w:rsidRDefault="00DB7460" w:rsidP="00DB7460">
      <w:pPr>
        <w:pStyle w:val="Heading1"/>
        <w:jc w:val="center"/>
        <w:rPr>
          <w:rFonts w:ascii="Verdana" w:hAnsi="Verdana"/>
          <w:sz w:val="28"/>
        </w:rPr>
      </w:pPr>
      <w:r w:rsidRPr="00DB7460">
        <w:rPr>
          <w:rFonts w:ascii="Verdana" w:hAnsi="Verdana"/>
          <w:sz w:val="28"/>
        </w:rPr>
        <w:t>Disability Data and Evidence Working Group</w:t>
      </w:r>
    </w:p>
    <w:p w:rsidR="00EA3B5B" w:rsidRPr="00DB7460" w:rsidRDefault="00EA3B5B" w:rsidP="00DB7460">
      <w:pPr>
        <w:pStyle w:val="Heading1"/>
        <w:jc w:val="center"/>
        <w:rPr>
          <w:rFonts w:ascii="Verdana" w:hAnsi="Verdana"/>
          <w:sz w:val="28"/>
        </w:rPr>
      </w:pPr>
      <w:r w:rsidRPr="00DB7460">
        <w:rPr>
          <w:rFonts w:ascii="Verdana" w:hAnsi="Verdana"/>
          <w:sz w:val="28"/>
        </w:rPr>
        <w:t>Terms of Reference</w:t>
      </w:r>
    </w:p>
    <w:p w:rsidR="00EA3B5B" w:rsidRPr="00917061" w:rsidRDefault="00EA3B5B" w:rsidP="00EA3B5B">
      <w:pPr>
        <w:pStyle w:val="Heading2"/>
        <w:rPr>
          <w:sz w:val="24"/>
          <w:szCs w:val="24"/>
        </w:rPr>
      </w:pPr>
      <w:r w:rsidRPr="00917061">
        <w:rPr>
          <w:sz w:val="24"/>
          <w:szCs w:val="24"/>
        </w:rPr>
        <w:t xml:space="preserve">Purpose </w:t>
      </w:r>
    </w:p>
    <w:p w:rsidR="00EA3B5B" w:rsidRPr="00DB7460" w:rsidRDefault="00EA3B5B" w:rsidP="00EA3B5B">
      <w:pPr>
        <w:pStyle w:val="ReportBody"/>
        <w:numPr>
          <w:ilvl w:val="0"/>
          <w:numId w:val="34"/>
        </w:numPr>
        <w:rPr>
          <w:rFonts w:ascii="Verdana" w:hAnsi="Verdana"/>
          <w:sz w:val="20"/>
          <w:szCs w:val="20"/>
        </w:rPr>
      </w:pPr>
      <w:r w:rsidRPr="00DB7460">
        <w:rPr>
          <w:rFonts w:ascii="Verdana" w:hAnsi="Verdana"/>
          <w:sz w:val="20"/>
          <w:szCs w:val="20"/>
        </w:rPr>
        <w:t>The Working Group, co-facilitated by the Office for Disability Issues and Statistics New Zealand, will work with government agencies, the disability sector and other organisations to:</w:t>
      </w:r>
    </w:p>
    <w:p w:rsidR="000721FB" w:rsidRDefault="000721FB" w:rsidP="00EA3B5B">
      <w:pPr>
        <w:pStyle w:val="Bullet1"/>
        <w:numPr>
          <w:ilvl w:val="0"/>
          <w:numId w:val="7"/>
        </w:numPr>
        <w:tabs>
          <w:tab w:val="clear" w:pos="454"/>
          <w:tab w:val="clear" w:pos="1134"/>
          <w:tab w:val="num" w:pos="964"/>
        </w:tabs>
        <w:spacing w:before="120" w:after="0" w:line="240" w:lineRule="auto"/>
        <w:ind w:left="964"/>
      </w:pPr>
      <w:r>
        <w:t>D</w:t>
      </w:r>
      <w:r w:rsidR="00EA3B5B">
        <w:t xml:space="preserve">efine, clarify and </w:t>
      </w:r>
      <w:proofErr w:type="spellStart"/>
      <w:r w:rsidR="00EA3B5B">
        <w:t>prioritise</w:t>
      </w:r>
      <w:proofErr w:type="spellEnd"/>
      <w:r w:rsidR="00EA3B5B">
        <w:t xml:space="preserve"> information needs in order to</w:t>
      </w:r>
      <w:r>
        <w:t>:</w:t>
      </w:r>
    </w:p>
    <w:p w:rsidR="001A08EE" w:rsidRDefault="00D14548" w:rsidP="00E70C66">
      <w:pPr>
        <w:pStyle w:val="Bullet1"/>
        <w:numPr>
          <w:ilvl w:val="1"/>
          <w:numId w:val="7"/>
        </w:numPr>
        <w:tabs>
          <w:tab w:val="clear" w:pos="454"/>
        </w:tabs>
        <w:spacing w:before="120" w:after="0" w:line="240" w:lineRule="auto"/>
      </w:pPr>
      <w:r>
        <w:t>improve the lives of disabled people</w:t>
      </w:r>
    </w:p>
    <w:p w:rsidR="00EA3B5B" w:rsidRDefault="009855AE" w:rsidP="006051B4">
      <w:pPr>
        <w:pStyle w:val="Bullet1"/>
        <w:numPr>
          <w:ilvl w:val="1"/>
          <w:numId w:val="7"/>
        </w:numPr>
        <w:tabs>
          <w:tab w:val="clear" w:pos="454"/>
        </w:tabs>
        <w:spacing w:before="120" w:after="0" w:line="240" w:lineRule="auto"/>
      </w:pPr>
      <w:proofErr w:type="gramStart"/>
      <w:r>
        <w:t>inform</w:t>
      </w:r>
      <w:proofErr w:type="gramEnd"/>
      <w:r w:rsidR="00EA3B5B">
        <w:t xml:space="preserve"> better quality monitor</w:t>
      </w:r>
      <w:r w:rsidR="00223130">
        <w:t>ing of and reporting on the Convention on the Rights of Persons with Disabilities (CRPD)</w:t>
      </w:r>
      <w:r w:rsidR="00EA3B5B">
        <w:t>, the New Zealand Disability Strategy and the Disability Action Plan</w:t>
      </w:r>
      <w:r w:rsidR="00223130">
        <w:t xml:space="preserve"> 2014-2018</w:t>
      </w:r>
      <w:r w:rsidR="00EA3B5B">
        <w:t xml:space="preserve"> in future</w:t>
      </w:r>
      <w:r w:rsidR="004C49BB">
        <w:t>.</w:t>
      </w:r>
    </w:p>
    <w:p w:rsidR="00EA3B5B" w:rsidRDefault="000721FB" w:rsidP="00EA3B5B">
      <w:pPr>
        <w:pStyle w:val="Bullet1"/>
        <w:numPr>
          <w:ilvl w:val="0"/>
          <w:numId w:val="7"/>
        </w:numPr>
        <w:tabs>
          <w:tab w:val="clear" w:pos="454"/>
          <w:tab w:val="clear" w:pos="1134"/>
          <w:tab w:val="num" w:pos="964"/>
        </w:tabs>
        <w:spacing w:before="120" w:after="0" w:line="240" w:lineRule="auto"/>
        <w:ind w:left="964"/>
      </w:pPr>
      <w:r>
        <w:t>S</w:t>
      </w:r>
      <w:r w:rsidR="00EA3B5B">
        <w:t>upport decision-making on resource allocation.</w:t>
      </w:r>
    </w:p>
    <w:p w:rsidR="00DB7460" w:rsidRDefault="00DB7460" w:rsidP="00DB7460">
      <w:pPr>
        <w:pStyle w:val="Bullet1"/>
        <w:numPr>
          <w:ilvl w:val="0"/>
          <w:numId w:val="0"/>
        </w:numPr>
        <w:tabs>
          <w:tab w:val="clear" w:pos="454"/>
        </w:tabs>
        <w:spacing w:before="120" w:after="0" w:line="240" w:lineRule="auto"/>
        <w:ind w:left="397"/>
      </w:pPr>
    </w:p>
    <w:p w:rsidR="00EA3B5B" w:rsidRPr="00917061" w:rsidRDefault="00EA3B5B" w:rsidP="00EA3B5B">
      <w:pPr>
        <w:pStyle w:val="Heading2"/>
        <w:rPr>
          <w:sz w:val="24"/>
          <w:szCs w:val="24"/>
        </w:rPr>
      </w:pPr>
      <w:r w:rsidRPr="00917061">
        <w:rPr>
          <w:sz w:val="24"/>
          <w:szCs w:val="24"/>
        </w:rPr>
        <w:t>Objectives</w:t>
      </w:r>
    </w:p>
    <w:p w:rsidR="00E2238B" w:rsidRPr="00E2238B" w:rsidRDefault="00EA3B5B" w:rsidP="00E2238B">
      <w:pPr>
        <w:pStyle w:val="ReportBody"/>
        <w:rPr>
          <w:rFonts w:ascii="Verdana" w:hAnsi="Verdana"/>
          <w:sz w:val="20"/>
          <w:szCs w:val="20"/>
        </w:rPr>
      </w:pPr>
      <w:r w:rsidRPr="00DB7460">
        <w:rPr>
          <w:rFonts w:ascii="Verdana" w:hAnsi="Verdana"/>
          <w:sz w:val="20"/>
          <w:szCs w:val="20"/>
        </w:rPr>
        <w:t>Key objectives of the Working Group include:</w:t>
      </w:r>
    </w:p>
    <w:p w:rsidR="00E2238B" w:rsidRDefault="00E2238B" w:rsidP="00EA3B5B">
      <w:pPr>
        <w:pStyle w:val="Bullet1"/>
        <w:numPr>
          <w:ilvl w:val="0"/>
          <w:numId w:val="7"/>
        </w:numPr>
        <w:tabs>
          <w:tab w:val="clear" w:pos="454"/>
          <w:tab w:val="clear" w:pos="1134"/>
          <w:tab w:val="num" w:pos="964"/>
        </w:tabs>
        <w:spacing w:before="120" w:after="0" w:line="240" w:lineRule="auto"/>
        <w:ind w:left="964"/>
      </w:pPr>
      <w:r>
        <w:t>Work</w:t>
      </w:r>
      <w:r w:rsidR="00AE4C88">
        <w:t>ing</w:t>
      </w:r>
      <w:r>
        <w:t xml:space="preserve"> towards a shared understanding of disability in order to </w:t>
      </w:r>
      <w:proofErr w:type="spellStart"/>
      <w:r>
        <w:t>harmonise</w:t>
      </w:r>
      <w:proofErr w:type="spellEnd"/>
      <w:r>
        <w:t xml:space="preserve"> understandings of disability across government agencies and the wider disability sector.</w:t>
      </w:r>
    </w:p>
    <w:p w:rsidR="00EA3B5B" w:rsidRDefault="00EA3B5B" w:rsidP="00EA3B5B">
      <w:pPr>
        <w:pStyle w:val="Bullet1"/>
        <w:numPr>
          <w:ilvl w:val="0"/>
          <w:numId w:val="7"/>
        </w:numPr>
        <w:tabs>
          <w:tab w:val="clear" w:pos="454"/>
          <w:tab w:val="clear" w:pos="1134"/>
          <w:tab w:val="num" w:pos="964"/>
        </w:tabs>
        <w:spacing w:before="120" w:after="0" w:line="240" w:lineRule="auto"/>
        <w:ind w:left="964"/>
      </w:pPr>
      <w:r>
        <w:t>Identification of current high priority areas for data and evidence to underpin the monitoring of and reporting on:</w:t>
      </w:r>
    </w:p>
    <w:p w:rsidR="00924CBF" w:rsidRDefault="00924CBF" w:rsidP="00924CBF">
      <w:pPr>
        <w:pStyle w:val="Bullet1"/>
        <w:numPr>
          <w:ilvl w:val="1"/>
          <w:numId w:val="7"/>
        </w:numPr>
        <w:tabs>
          <w:tab w:val="clear" w:pos="454"/>
        </w:tabs>
        <w:spacing w:before="120" w:after="0" w:line="240" w:lineRule="auto"/>
      </w:pPr>
      <w:r>
        <w:t>CRPD</w:t>
      </w:r>
    </w:p>
    <w:p w:rsidR="00600DF3" w:rsidRDefault="00600DF3" w:rsidP="00924CBF">
      <w:pPr>
        <w:pStyle w:val="Bullet1"/>
        <w:numPr>
          <w:ilvl w:val="1"/>
          <w:numId w:val="7"/>
        </w:numPr>
        <w:tabs>
          <w:tab w:val="clear" w:pos="454"/>
        </w:tabs>
        <w:spacing w:before="120" w:after="0" w:line="240" w:lineRule="auto"/>
      </w:pPr>
      <w:r>
        <w:t>Sustainable Development Goals</w:t>
      </w:r>
    </w:p>
    <w:p w:rsidR="00924CBF" w:rsidRDefault="00924CBF" w:rsidP="00924CBF">
      <w:pPr>
        <w:pStyle w:val="Bullet1"/>
        <w:numPr>
          <w:ilvl w:val="1"/>
          <w:numId w:val="7"/>
        </w:numPr>
        <w:tabs>
          <w:tab w:val="clear" w:pos="454"/>
        </w:tabs>
        <w:spacing w:before="120" w:after="0" w:line="240" w:lineRule="auto"/>
      </w:pPr>
      <w:r>
        <w:t>New Zealand Disability Strategy</w:t>
      </w:r>
    </w:p>
    <w:p w:rsidR="00924CBF" w:rsidRDefault="00924CBF" w:rsidP="00924CBF">
      <w:pPr>
        <w:pStyle w:val="Bullet1"/>
        <w:numPr>
          <w:ilvl w:val="1"/>
          <w:numId w:val="7"/>
        </w:numPr>
        <w:tabs>
          <w:tab w:val="clear" w:pos="454"/>
        </w:tabs>
        <w:spacing w:before="120" w:after="0" w:line="240" w:lineRule="auto"/>
      </w:pPr>
      <w:r>
        <w:t>Disability Action Pla</w:t>
      </w:r>
      <w:r w:rsidR="008334E4">
        <w:t>n</w:t>
      </w:r>
      <w:r w:rsidR="003B6733">
        <w:t>.</w:t>
      </w:r>
    </w:p>
    <w:p w:rsidR="00EA3B5B" w:rsidRDefault="00EA3B5B" w:rsidP="00EA3B5B">
      <w:pPr>
        <w:pStyle w:val="Bullet1"/>
        <w:numPr>
          <w:ilvl w:val="0"/>
          <w:numId w:val="7"/>
        </w:numPr>
        <w:tabs>
          <w:tab w:val="clear" w:pos="454"/>
          <w:tab w:val="clear" w:pos="1134"/>
          <w:tab w:val="num" w:pos="964"/>
        </w:tabs>
        <w:spacing w:before="120" w:after="0" w:line="240" w:lineRule="auto"/>
        <w:ind w:left="964"/>
      </w:pPr>
      <w:r>
        <w:t>Identification of current high priority areas for data and evidence to ensure informed decision-making underpins:</w:t>
      </w:r>
    </w:p>
    <w:p w:rsidR="00924CBF" w:rsidRDefault="00924CBF" w:rsidP="00924CBF">
      <w:pPr>
        <w:pStyle w:val="Bullet1"/>
        <w:numPr>
          <w:ilvl w:val="1"/>
          <w:numId w:val="7"/>
        </w:numPr>
        <w:tabs>
          <w:tab w:val="clear" w:pos="454"/>
        </w:tabs>
        <w:spacing w:before="120" w:after="0" w:line="240" w:lineRule="auto"/>
      </w:pPr>
      <w:r>
        <w:t>disability policy formulation</w:t>
      </w:r>
    </w:p>
    <w:p w:rsidR="00924CBF" w:rsidRDefault="00410F3F" w:rsidP="00924CBF">
      <w:pPr>
        <w:pStyle w:val="Bullet1"/>
        <w:numPr>
          <w:ilvl w:val="1"/>
          <w:numId w:val="7"/>
        </w:numPr>
        <w:tabs>
          <w:tab w:val="clear" w:pos="454"/>
        </w:tabs>
        <w:spacing w:before="120" w:after="0" w:line="240" w:lineRule="auto"/>
      </w:pPr>
      <w:proofErr w:type="gramStart"/>
      <w:r>
        <w:t>mainstream</w:t>
      </w:r>
      <w:proofErr w:type="gramEnd"/>
      <w:r>
        <w:t xml:space="preserve"> and specialist </w:t>
      </w:r>
      <w:r w:rsidR="00924CBF">
        <w:t>service planning</w:t>
      </w:r>
      <w:r w:rsidR="000E2A54">
        <w:t xml:space="preserve"> and evaluation</w:t>
      </w:r>
      <w:r w:rsidR="00924CBF">
        <w:t xml:space="preserve"> to accommodate the needs of disabled people.</w:t>
      </w:r>
    </w:p>
    <w:p w:rsidR="00924CBF" w:rsidRDefault="00924CBF" w:rsidP="001C5ECB">
      <w:pPr>
        <w:pStyle w:val="Bullet1"/>
        <w:numPr>
          <w:ilvl w:val="0"/>
          <w:numId w:val="7"/>
        </w:numPr>
        <w:tabs>
          <w:tab w:val="clear" w:pos="454"/>
          <w:tab w:val="clear" w:pos="1134"/>
          <w:tab w:val="num" w:pos="964"/>
        </w:tabs>
        <w:spacing w:before="120" w:after="0" w:line="240" w:lineRule="auto"/>
        <w:ind w:left="964"/>
      </w:pPr>
      <w:r>
        <w:t xml:space="preserve">Making recommendations on how the capacity to collect and </w:t>
      </w:r>
      <w:proofErr w:type="spellStart"/>
      <w:r>
        <w:t>analyse</w:t>
      </w:r>
      <w:proofErr w:type="spellEnd"/>
      <w:r>
        <w:t xml:space="preserve"> relevant data and evidence on disabled people can be strengthened, given resource constraints.</w:t>
      </w:r>
    </w:p>
    <w:p w:rsidR="004C49BB" w:rsidRDefault="004C49BB" w:rsidP="001C5ECB">
      <w:pPr>
        <w:pStyle w:val="Bullet1"/>
        <w:numPr>
          <w:ilvl w:val="0"/>
          <w:numId w:val="0"/>
        </w:numPr>
        <w:tabs>
          <w:tab w:val="clear" w:pos="454"/>
        </w:tabs>
        <w:spacing w:before="120" w:after="0" w:line="240" w:lineRule="auto"/>
        <w:ind w:left="964"/>
      </w:pPr>
    </w:p>
    <w:p w:rsidR="00EA3B5B" w:rsidRPr="00917061" w:rsidRDefault="00EA3B5B" w:rsidP="00EA3B5B">
      <w:pPr>
        <w:pStyle w:val="Heading2"/>
        <w:rPr>
          <w:sz w:val="24"/>
          <w:szCs w:val="24"/>
        </w:rPr>
      </w:pPr>
      <w:r w:rsidRPr="00917061">
        <w:rPr>
          <w:sz w:val="24"/>
          <w:szCs w:val="24"/>
        </w:rPr>
        <w:t>Membership</w:t>
      </w:r>
    </w:p>
    <w:p w:rsidR="00EA3B5B" w:rsidRPr="00FF3E17" w:rsidRDefault="000721FB" w:rsidP="00EA3B5B">
      <w:pPr>
        <w:pStyle w:val="ReportBody"/>
        <w:rPr>
          <w:rFonts w:ascii="Verdana" w:hAnsi="Verdana"/>
          <w:sz w:val="20"/>
          <w:szCs w:val="20"/>
        </w:rPr>
      </w:pPr>
      <w:r>
        <w:rPr>
          <w:rFonts w:ascii="Verdana" w:hAnsi="Verdana"/>
          <w:sz w:val="20"/>
          <w:szCs w:val="20"/>
        </w:rPr>
        <w:t xml:space="preserve">Membership of the Working Group will be for one year in the first instance. </w:t>
      </w:r>
      <w:r w:rsidR="00EA3B5B" w:rsidRPr="00FF3E17">
        <w:rPr>
          <w:rFonts w:ascii="Verdana" w:hAnsi="Verdana"/>
          <w:sz w:val="20"/>
          <w:szCs w:val="20"/>
        </w:rPr>
        <w:t>The Working Group will include:</w:t>
      </w:r>
    </w:p>
    <w:p w:rsidR="00EA3B5B" w:rsidRDefault="00223130" w:rsidP="00EA3B5B">
      <w:pPr>
        <w:pStyle w:val="Bullet1"/>
        <w:numPr>
          <w:ilvl w:val="0"/>
          <w:numId w:val="7"/>
        </w:numPr>
        <w:tabs>
          <w:tab w:val="clear" w:pos="454"/>
          <w:tab w:val="clear" w:pos="1134"/>
          <w:tab w:val="num" w:pos="964"/>
        </w:tabs>
        <w:spacing w:before="120" w:after="0" w:line="240" w:lineRule="auto"/>
        <w:ind w:left="964"/>
      </w:pPr>
      <w:r>
        <w:t xml:space="preserve">Office for Disability </w:t>
      </w:r>
      <w:r w:rsidR="00EA3B5B">
        <w:t>representatives</w:t>
      </w:r>
    </w:p>
    <w:p w:rsidR="00EA3B5B" w:rsidRDefault="00223130" w:rsidP="00EA3B5B">
      <w:pPr>
        <w:pStyle w:val="Bullet1"/>
        <w:numPr>
          <w:ilvl w:val="0"/>
          <w:numId w:val="7"/>
        </w:numPr>
        <w:tabs>
          <w:tab w:val="clear" w:pos="454"/>
          <w:tab w:val="clear" w:pos="1134"/>
          <w:tab w:val="num" w:pos="964"/>
        </w:tabs>
        <w:spacing w:before="120" w:after="0" w:line="240" w:lineRule="auto"/>
        <w:ind w:left="964"/>
      </w:pPr>
      <w:r>
        <w:t>Statistics New Zealand</w:t>
      </w:r>
      <w:r w:rsidR="00EA3B5B">
        <w:t xml:space="preserve"> representatives</w:t>
      </w:r>
    </w:p>
    <w:p w:rsidR="00EA3B5B" w:rsidRDefault="000721FB" w:rsidP="00EA3B5B">
      <w:pPr>
        <w:pStyle w:val="Bullet1"/>
        <w:numPr>
          <w:ilvl w:val="0"/>
          <w:numId w:val="7"/>
        </w:numPr>
        <w:tabs>
          <w:tab w:val="clear" w:pos="454"/>
          <w:tab w:val="clear" w:pos="1134"/>
          <w:tab w:val="num" w:pos="964"/>
        </w:tabs>
        <w:spacing w:before="120" w:after="0" w:line="240" w:lineRule="auto"/>
        <w:ind w:left="964"/>
      </w:pPr>
      <w:r>
        <w:lastRenderedPageBreak/>
        <w:t>r</w:t>
      </w:r>
      <w:r w:rsidR="00EA3B5B">
        <w:t>epresentatives f</w:t>
      </w:r>
      <w:r w:rsidR="006B6A2E">
        <w:t>rom various government agencies, including</w:t>
      </w:r>
      <w:r w:rsidR="00EA3B5B">
        <w:t xml:space="preserve"> Social Development, Health</w:t>
      </w:r>
      <w:r w:rsidR="00223130">
        <w:t>,</w:t>
      </w:r>
      <w:r w:rsidR="00EA3B5B">
        <w:t xml:space="preserve"> Education</w:t>
      </w:r>
      <w:r w:rsidR="0010785C">
        <w:t>, Justice</w:t>
      </w:r>
      <w:r w:rsidR="00C66326">
        <w:t>,</w:t>
      </w:r>
      <w:r w:rsidR="00223130">
        <w:t xml:space="preserve"> ACC</w:t>
      </w:r>
      <w:r w:rsidR="00C66326">
        <w:t xml:space="preserve"> and Transport</w:t>
      </w:r>
    </w:p>
    <w:p w:rsidR="00EA3B5B" w:rsidRDefault="000721FB" w:rsidP="00EA3B5B">
      <w:pPr>
        <w:pStyle w:val="Bullet1"/>
        <w:numPr>
          <w:ilvl w:val="0"/>
          <w:numId w:val="7"/>
        </w:numPr>
        <w:tabs>
          <w:tab w:val="clear" w:pos="454"/>
          <w:tab w:val="clear" w:pos="1134"/>
          <w:tab w:val="num" w:pos="964"/>
        </w:tabs>
        <w:spacing w:before="120" w:after="0" w:line="240" w:lineRule="auto"/>
        <w:ind w:left="964"/>
      </w:pPr>
      <w:r>
        <w:t>r</w:t>
      </w:r>
      <w:r w:rsidR="00223130">
        <w:t xml:space="preserve">epresentatives from Disabled People’s </w:t>
      </w:r>
      <w:proofErr w:type="spellStart"/>
      <w:r w:rsidR="00223130">
        <w:t>Organisations</w:t>
      </w:r>
      <w:proofErr w:type="spellEnd"/>
    </w:p>
    <w:p w:rsidR="00EA3B5B" w:rsidRDefault="000721FB" w:rsidP="00EA3B5B">
      <w:pPr>
        <w:pStyle w:val="Bullet1"/>
        <w:numPr>
          <w:ilvl w:val="0"/>
          <w:numId w:val="7"/>
        </w:numPr>
        <w:tabs>
          <w:tab w:val="clear" w:pos="454"/>
          <w:tab w:val="clear" w:pos="1134"/>
          <w:tab w:val="num" w:pos="964"/>
        </w:tabs>
        <w:spacing w:before="120" w:after="0" w:line="240" w:lineRule="auto"/>
        <w:ind w:left="964"/>
      </w:pPr>
      <w:r>
        <w:t>d</w:t>
      </w:r>
      <w:r w:rsidR="00EA3B5B">
        <w:t>isability sector NGO representatives such as those i</w:t>
      </w:r>
      <w:r w:rsidR="00F3272F">
        <w:t xml:space="preserve">nvolved in service delivery </w:t>
      </w:r>
      <w:r w:rsidR="00EA3B5B">
        <w:t xml:space="preserve"> </w:t>
      </w:r>
    </w:p>
    <w:p w:rsidR="000721FB" w:rsidRDefault="000721FB" w:rsidP="003B6733">
      <w:pPr>
        <w:pStyle w:val="Bullet1"/>
        <w:numPr>
          <w:ilvl w:val="0"/>
          <w:numId w:val="7"/>
        </w:numPr>
        <w:tabs>
          <w:tab w:val="clear" w:pos="454"/>
          <w:tab w:val="clear" w:pos="1134"/>
          <w:tab w:val="num" w:pos="964"/>
        </w:tabs>
        <w:spacing w:before="120" w:after="0" w:line="240" w:lineRule="auto"/>
        <w:ind w:left="964"/>
      </w:pPr>
      <w:proofErr w:type="gramStart"/>
      <w:r>
        <w:t>r</w:t>
      </w:r>
      <w:r w:rsidR="00EA3B5B">
        <w:t>epresentatives</w:t>
      </w:r>
      <w:proofErr w:type="gramEnd"/>
      <w:r w:rsidR="00EA3B5B">
        <w:t xml:space="preserve"> from universities and research institutes conducting rese</w:t>
      </w:r>
      <w:r w:rsidR="00F3272F">
        <w:t>arch on disabled people.</w:t>
      </w:r>
    </w:p>
    <w:p w:rsidR="00917061" w:rsidRDefault="00917061" w:rsidP="007B0C07">
      <w:pPr>
        <w:pStyle w:val="Bullet1"/>
        <w:numPr>
          <w:ilvl w:val="0"/>
          <w:numId w:val="0"/>
        </w:numPr>
        <w:tabs>
          <w:tab w:val="clear" w:pos="454"/>
        </w:tabs>
        <w:spacing w:before="120" w:after="0" w:line="240" w:lineRule="auto"/>
        <w:ind w:left="964"/>
      </w:pPr>
    </w:p>
    <w:p w:rsidR="00EA3B5B" w:rsidRPr="00917061" w:rsidRDefault="00EA3B5B" w:rsidP="00EA3B5B">
      <w:pPr>
        <w:pStyle w:val="Heading2"/>
        <w:rPr>
          <w:sz w:val="24"/>
          <w:szCs w:val="24"/>
        </w:rPr>
      </w:pPr>
      <w:r w:rsidRPr="00917061">
        <w:rPr>
          <w:sz w:val="24"/>
          <w:szCs w:val="24"/>
        </w:rPr>
        <w:t>Functioning of the Working Group</w:t>
      </w:r>
    </w:p>
    <w:p w:rsidR="00EA3B5B" w:rsidRPr="00DB7460" w:rsidRDefault="00EA3B5B" w:rsidP="00EA3B5B">
      <w:pPr>
        <w:pStyle w:val="ReportBody"/>
        <w:rPr>
          <w:rFonts w:ascii="Verdana" w:hAnsi="Verdana"/>
          <w:sz w:val="20"/>
          <w:szCs w:val="20"/>
        </w:rPr>
      </w:pPr>
      <w:r w:rsidRPr="00DB7460">
        <w:rPr>
          <w:rFonts w:ascii="Verdana" w:hAnsi="Verdana"/>
          <w:sz w:val="20"/>
          <w:szCs w:val="20"/>
        </w:rPr>
        <w:t>The Working Group</w:t>
      </w:r>
      <w:r w:rsidR="00C2060A">
        <w:rPr>
          <w:rFonts w:ascii="Verdana" w:hAnsi="Verdana"/>
          <w:sz w:val="20"/>
          <w:szCs w:val="20"/>
        </w:rPr>
        <w:t xml:space="preserve"> wi</w:t>
      </w:r>
      <w:r w:rsidR="00465FB2">
        <w:rPr>
          <w:rFonts w:ascii="Verdana" w:hAnsi="Verdana"/>
          <w:sz w:val="20"/>
          <w:szCs w:val="20"/>
        </w:rPr>
        <w:t>ll:</w:t>
      </w:r>
      <w:r w:rsidR="00C2060A">
        <w:rPr>
          <w:rFonts w:ascii="Verdana" w:hAnsi="Verdana"/>
          <w:sz w:val="20"/>
          <w:szCs w:val="20"/>
        </w:rPr>
        <w:t xml:space="preserve"> </w:t>
      </w:r>
    </w:p>
    <w:p w:rsidR="00EA3B5B" w:rsidRDefault="00B16876" w:rsidP="00EA3B5B">
      <w:pPr>
        <w:pStyle w:val="Bullet1"/>
        <w:numPr>
          <w:ilvl w:val="0"/>
          <w:numId w:val="7"/>
        </w:numPr>
        <w:tabs>
          <w:tab w:val="clear" w:pos="454"/>
          <w:tab w:val="clear" w:pos="1134"/>
          <w:tab w:val="num" w:pos="964"/>
        </w:tabs>
        <w:spacing w:before="120" w:after="0" w:line="240" w:lineRule="auto"/>
        <w:ind w:left="964"/>
      </w:pPr>
      <w:r>
        <w:t>m</w:t>
      </w:r>
      <w:r w:rsidR="00EA3B5B">
        <w:t xml:space="preserve">eet as one group to tackle relevant data issues </w:t>
      </w:r>
    </w:p>
    <w:p w:rsidR="003B6733" w:rsidRDefault="00B16876" w:rsidP="00EA3B5B">
      <w:pPr>
        <w:pStyle w:val="Bullet1"/>
        <w:numPr>
          <w:ilvl w:val="0"/>
          <w:numId w:val="7"/>
        </w:numPr>
        <w:tabs>
          <w:tab w:val="clear" w:pos="454"/>
          <w:tab w:val="clear" w:pos="1134"/>
          <w:tab w:val="num" w:pos="964"/>
        </w:tabs>
        <w:spacing w:before="120" w:after="0" w:line="240" w:lineRule="auto"/>
        <w:ind w:left="964"/>
      </w:pPr>
      <w:r>
        <w:t>invite e</w:t>
      </w:r>
      <w:r w:rsidR="003B6733">
        <w:t>xperts on</w:t>
      </w:r>
      <w:r>
        <w:t xml:space="preserve"> specific issues </w:t>
      </w:r>
      <w:r w:rsidR="003B6733">
        <w:t>to att</w:t>
      </w:r>
      <w:r>
        <w:t>end meetings, when required</w:t>
      </w:r>
    </w:p>
    <w:p w:rsidR="00EA3B5B" w:rsidRDefault="00B16876" w:rsidP="00EA3B5B">
      <w:pPr>
        <w:pStyle w:val="Bullet1"/>
        <w:numPr>
          <w:ilvl w:val="0"/>
          <w:numId w:val="7"/>
        </w:numPr>
        <w:tabs>
          <w:tab w:val="clear" w:pos="454"/>
          <w:tab w:val="clear" w:pos="1134"/>
          <w:tab w:val="num" w:pos="964"/>
        </w:tabs>
        <w:spacing w:before="120" w:after="0" w:line="240" w:lineRule="auto"/>
        <w:ind w:left="964"/>
      </w:pPr>
      <w:r>
        <w:t>s</w:t>
      </w:r>
      <w:r w:rsidR="00EA3B5B">
        <w:t xml:space="preserve">et up sub-groups to deal with issues requiring highly </w:t>
      </w:r>
      <w:proofErr w:type="spellStart"/>
      <w:r w:rsidR="00EA3B5B">
        <w:t>specialised</w:t>
      </w:r>
      <w:proofErr w:type="spellEnd"/>
      <w:r w:rsidR="00EA3B5B">
        <w:t xml:space="preserve"> knowledge (for example, data analytics, information needs for specif</w:t>
      </w:r>
      <w:r>
        <w:t>ic disability support services)</w:t>
      </w:r>
    </w:p>
    <w:p w:rsidR="003B7770" w:rsidRDefault="00B16876" w:rsidP="006051B4">
      <w:pPr>
        <w:pStyle w:val="Bullet1"/>
        <w:numPr>
          <w:ilvl w:val="0"/>
          <w:numId w:val="7"/>
        </w:numPr>
        <w:tabs>
          <w:tab w:val="clear" w:pos="454"/>
          <w:tab w:val="clear" w:pos="1134"/>
          <w:tab w:val="num" w:pos="964"/>
        </w:tabs>
        <w:spacing w:before="120" w:after="0" w:line="240" w:lineRule="auto"/>
        <w:ind w:left="964"/>
      </w:pPr>
      <w:proofErr w:type="gramStart"/>
      <w:r>
        <w:t>decide</w:t>
      </w:r>
      <w:proofErr w:type="gramEnd"/>
      <w:r>
        <w:t xml:space="preserve"> p</w:t>
      </w:r>
      <w:r w:rsidR="00C2060A">
        <w:t>rotocols around</w:t>
      </w:r>
      <w:r>
        <w:t xml:space="preserve"> confidentiality</w:t>
      </w:r>
      <w:r w:rsidR="00C2060A">
        <w:t xml:space="preserve"> on a case by case basis</w:t>
      </w:r>
      <w:r w:rsidR="002C440D">
        <w:t>.</w:t>
      </w:r>
    </w:p>
    <w:p w:rsidR="00EA3B5B" w:rsidRDefault="00EA3B5B" w:rsidP="00EA3B5B">
      <w:pPr>
        <w:pStyle w:val="Bullet1"/>
        <w:numPr>
          <w:ilvl w:val="0"/>
          <w:numId w:val="0"/>
        </w:numPr>
        <w:ind w:left="397"/>
      </w:pPr>
    </w:p>
    <w:p w:rsidR="004C7773" w:rsidRPr="000068C2" w:rsidRDefault="003B7770" w:rsidP="006051B4">
      <w:pPr>
        <w:pStyle w:val="ReportBody"/>
        <w:numPr>
          <w:ilvl w:val="0"/>
          <w:numId w:val="0"/>
        </w:numPr>
        <w:rPr>
          <w:b/>
          <w:sz w:val="24"/>
          <w:szCs w:val="24"/>
        </w:rPr>
      </w:pPr>
      <w:r w:rsidRPr="006051B4">
        <w:rPr>
          <w:rFonts w:ascii="Verdana" w:hAnsi="Verdana"/>
          <w:b/>
          <w:sz w:val="24"/>
          <w:szCs w:val="24"/>
        </w:rPr>
        <w:t>Communications</w:t>
      </w:r>
    </w:p>
    <w:p w:rsidR="00D52DEA" w:rsidRPr="000068C2" w:rsidRDefault="003B7770" w:rsidP="006051B4">
      <w:pPr>
        <w:pStyle w:val="ReportBody"/>
      </w:pPr>
      <w:r w:rsidRPr="006051B4">
        <w:rPr>
          <w:rFonts w:ascii="Verdana" w:hAnsi="Verdana"/>
          <w:sz w:val="20"/>
          <w:szCs w:val="20"/>
        </w:rPr>
        <w:t>The Working Group will</w:t>
      </w:r>
      <w:r w:rsidR="00B16876">
        <w:rPr>
          <w:rFonts w:ascii="Verdana" w:hAnsi="Verdana"/>
          <w:sz w:val="20"/>
          <w:szCs w:val="20"/>
        </w:rPr>
        <w:t xml:space="preserve"> share</w:t>
      </w:r>
      <w:r w:rsidR="00D52DEA" w:rsidRPr="006051B4">
        <w:rPr>
          <w:rFonts w:ascii="Verdana" w:hAnsi="Verdana"/>
          <w:sz w:val="20"/>
          <w:szCs w:val="20"/>
        </w:rPr>
        <w:t xml:space="preserve"> </w:t>
      </w:r>
      <w:r w:rsidR="00B16876">
        <w:rPr>
          <w:rFonts w:ascii="Verdana" w:hAnsi="Verdana"/>
          <w:sz w:val="20"/>
          <w:szCs w:val="20"/>
        </w:rPr>
        <w:t>i</w:t>
      </w:r>
      <w:r w:rsidR="00D52DEA" w:rsidRPr="006051B4">
        <w:rPr>
          <w:rFonts w:ascii="Verdana" w:hAnsi="Verdana"/>
          <w:sz w:val="20"/>
          <w:szCs w:val="20"/>
        </w:rPr>
        <w:t>nformation in the following ways:</w:t>
      </w:r>
    </w:p>
    <w:p w:rsidR="00D52DEA" w:rsidRPr="00D52DEA" w:rsidRDefault="00D52DEA" w:rsidP="006051B4">
      <w:pPr>
        <w:pStyle w:val="ReportBody"/>
        <w:numPr>
          <w:ilvl w:val="0"/>
          <w:numId w:val="42"/>
        </w:numPr>
      </w:pPr>
      <w:r>
        <w:rPr>
          <w:rFonts w:ascii="Verdana" w:hAnsi="Verdana"/>
          <w:sz w:val="20"/>
          <w:szCs w:val="20"/>
        </w:rPr>
        <w:t>The Office for Disability Issues website will be the primary repository of information about the Working Group. Other government agencies can link directly to this website.</w:t>
      </w:r>
    </w:p>
    <w:p w:rsidR="00D52DEA" w:rsidRPr="00D52DEA" w:rsidRDefault="00D52DEA" w:rsidP="006051B4">
      <w:pPr>
        <w:pStyle w:val="ReportBody"/>
        <w:numPr>
          <w:ilvl w:val="0"/>
          <w:numId w:val="42"/>
        </w:numPr>
      </w:pPr>
      <w:r>
        <w:rPr>
          <w:rFonts w:ascii="Verdana" w:hAnsi="Verdana"/>
          <w:sz w:val="20"/>
          <w:szCs w:val="20"/>
        </w:rPr>
        <w:t>There will be a dedicated email address for the members of the Working Group.</w:t>
      </w:r>
    </w:p>
    <w:p w:rsidR="00D52DEA" w:rsidRPr="000068C2" w:rsidRDefault="007C4302" w:rsidP="006051B4">
      <w:pPr>
        <w:pStyle w:val="ReportBody"/>
        <w:numPr>
          <w:ilvl w:val="0"/>
          <w:numId w:val="42"/>
        </w:numPr>
      </w:pPr>
      <w:r>
        <w:rPr>
          <w:rFonts w:ascii="Verdana" w:hAnsi="Verdana"/>
          <w:sz w:val="20"/>
          <w:szCs w:val="20"/>
        </w:rPr>
        <w:t>A communications section in accessible formats will be</w:t>
      </w:r>
      <w:r w:rsidR="000068C2">
        <w:rPr>
          <w:rFonts w:ascii="Verdana" w:hAnsi="Verdana"/>
          <w:sz w:val="20"/>
          <w:szCs w:val="20"/>
        </w:rPr>
        <w:t xml:space="preserve"> available.</w:t>
      </w:r>
    </w:p>
    <w:p w:rsidR="000068C2" w:rsidRDefault="000068C2" w:rsidP="006051B4">
      <w:pPr>
        <w:pStyle w:val="ReportBody"/>
        <w:numPr>
          <w:ilvl w:val="0"/>
          <w:numId w:val="0"/>
        </w:numPr>
        <w:ind w:left="397" w:hanging="397"/>
        <w:rPr>
          <w:b/>
          <w:sz w:val="24"/>
          <w:szCs w:val="24"/>
        </w:rPr>
      </w:pPr>
      <w:r>
        <w:rPr>
          <w:rFonts w:ascii="Verdana" w:hAnsi="Verdana"/>
          <w:b/>
          <w:sz w:val="24"/>
          <w:szCs w:val="24"/>
        </w:rPr>
        <w:t>Work programme</w:t>
      </w:r>
    </w:p>
    <w:p w:rsidR="000068C2" w:rsidRDefault="000068C2" w:rsidP="006051B4">
      <w:pPr>
        <w:pStyle w:val="ReportBody"/>
        <w:numPr>
          <w:ilvl w:val="0"/>
          <w:numId w:val="0"/>
        </w:numPr>
        <w:ind w:left="397" w:hanging="397"/>
        <w:rPr>
          <w:rFonts w:ascii="Verdana" w:hAnsi="Verdana"/>
          <w:sz w:val="20"/>
          <w:szCs w:val="20"/>
        </w:rPr>
      </w:pPr>
      <w:r>
        <w:rPr>
          <w:rFonts w:ascii="Verdana" w:hAnsi="Verdana"/>
          <w:sz w:val="20"/>
          <w:szCs w:val="20"/>
        </w:rPr>
        <w:t>6</w:t>
      </w:r>
      <w:r>
        <w:rPr>
          <w:rFonts w:ascii="Verdana" w:hAnsi="Verdana"/>
          <w:sz w:val="20"/>
          <w:szCs w:val="20"/>
        </w:rPr>
        <w:tab/>
        <w:t>The Working Group will plan a work programme setting out key deliverables and those responsibl</w:t>
      </w:r>
      <w:r w:rsidR="00002D79">
        <w:rPr>
          <w:rFonts w:ascii="Verdana" w:hAnsi="Verdana"/>
          <w:sz w:val="20"/>
          <w:szCs w:val="20"/>
        </w:rPr>
        <w:t>e for providing them</w:t>
      </w:r>
      <w:r>
        <w:rPr>
          <w:rFonts w:ascii="Verdana" w:hAnsi="Verdana"/>
          <w:sz w:val="20"/>
          <w:szCs w:val="20"/>
        </w:rPr>
        <w:t xml:space="preserve"> by a specified date. </w:t>
      </w:r>
    </w:p>
    <w:p w:rsidR="00FA492D" w:rsidRDefault="00FA492D" w:rsidP="006051B4">
      <w:pPr>
        <w:pStyle w:val="ReportBody"/>
        <w:numPr>
          <w:ilvl w:val="0"/>
          <w:numId w:val="0"/>
        </w:numPr>
        <w:ind w:left="397" w:hanging="397"/>
        <w:rPr>
          <w:rFonts w:ascii="Verdana" w:hAnsi="Verdana"/>
          <w:b/>
          <w:sz w:val="24"/>
          <w:szCs w:val="24"/>
        </w:rPr>
      </w:pPr>
      <w:r w:rsidRPr="00FA492D">
        <w:rPr>
          <w:rFonts w:ascii="Verdana" w:hAnsi="Verdana"/>
          <w:b/>
          <w:sz w:val="24"/>
          <w:szCs w:val="24"/>
        </w:rPr>
        <w:t>Note</w:t>
      </w:r>
    </w:p>
    <w:p w:rsidR="00FA492D" w:rsidRPr="00FA492D" w:rsidRDefault="00FA492D" w:rsidP="006051B4">
      <w:pPr>
        <w:pStyle w:val="ReportBody"/>
        <w:numPr>
          <w:ilvl w:val="0"/>
          <w:numId w:val="0"/>
        </w:numPr>
        <w:ind w:left="397" w:hanging="397"/>
        <w:rPr>
          <w:rFonts w:ascii="Verdana" w:hAnsi="Verdana"/>
          <w:sz w:val="20"/>
          <w:szCs w:val="20"/>
        </w:rPr>
      </w:pPr>
      <w:r>
        <w:rPr>
          <w:rFonts w:ascii="Verdana" w:hAnsi="Verdana"/>
          <w:sz w:val="20"/>
          <w:szCs w:val="20"/>
        </w:rPr>
        <w:t>7</w:t>
      </w:r>
      <w:r>
        <w:rPr>
          <w:rFonts w:ascii="Verdana" w:hAnsi="Verdana"/>
          <w:sz w:val="20"/>
          <w:szCs w:val="20"/>
        </w:rPr>
        <w:tab/>
        <w:t>See appendix for relevant recommendations in the UN Committee on the Rights of Persons with Disabilities’ Concluding Observations and the Independent Monitoring Mechanism reports 2012 and 2014.</w:t>
      </w:r>
    </w:p>
    <w:p w:rsidR="00FA492D" w:rsidRDefault="00FA492D" w:rsidP="006051B4">
      <w:pPr>
        <w:pStyle w:val="ReportBody"/>
        <w:numPr>
          <w:ilvl w:val="0"/>
          <w:numId w:val="0"/>
        </w:numPr>
        <w:ind w:left="397" w:hanging="397"/>
        <w:rPr>
          <w:rFonts w:ascii="Verdana" w:hAnsi="Verdana"/>
          <w:b/>
        </w:rPr>
      </w:pPr>
    </w:p>
    <w:p w:rsidR="003B7770" w:rsidRDefault="003B7770" w:rsidP="006051B4">
      <w:pPr>
        <w:pStyle w:val="ReportBody"/>
        <w:numPr>
          <w:ilvl w:val="0"/>
          <w:numId w:val="0"/>
        </w:numPr>
        <w:rPr>
          <w:i/>
        </w:rPr>
      </w:pPr>
    </w:p>
    <w:p w:rsidR="003B7770" w:rsidRDefault="003B7770" w:rsidP="006051B4">
      <w:pPr>
        <w:pStyle w:val="ReportBody"/>
        <w:numPr>
          <w:ilvl w:val="0"/>
          <w:numId w:val="0"/>
        </w:numPr>
        <w:rPr>
          <w:i/>
        </w:rPr>
      </w:pPr>
    </w:p>
    <w:p w:rsidR="003B7770" w:rsidRDefault="003B7770" w:rsidP="006051B4">
      <w:pPr>
        <w:pStyle w:val="ReportBody"/>
        <w:numPr>
          <w:ilvl w:val="0"/>
          <w:numId w:val="0"/>
        </w:numPr>
        <w:rPr>
          <w:i/>
        </w:rPr>
      </w:pPr>
    </w:p>
    <w:p w:rsidR="003B7770" w:rsidRDefault="003B7770" w:rsidP="006051B4">
      <w:pPr>
        <w:pStyle w:val="ReportBody"/>
        <w:numPr>
          <w:ilvl w:val="0"/>
          <w:numId w:val="0"/>
        </w:numPr>
        <w:rPr>
          <w:i/>
        </w:rPr>
      </w:pPr>
    </w:p>
    <w:p w:rsidR="004C7773" w:rsidRPr="00E70C66" w:rsidRDefault="007C18E1" w:rsidP="006051B4">
      <w:pPr>
        <w:pStyle w:val="ReportBody"/>
        <w:numPr>
          <w:ilvl w:val="0"/>
          <w:numId w:val="0"/>
        </w:numPr>
        <w:rPr>
          <w:rFonts w:ascii="Verdana" w:hAnsi="Verdana"/>
          <w:b/>
          <w:sz w:val="24"/>
          <w:szCs w:val="24"/>
        </w:rPr>
      </w:pPr>
      <w:r w:rsidRPr="00E70C66">
        <w:rPr>
          <w:rFonts w:ascii="Verdana" w:hAnsi="Verdana"/>
          <w:b/>
          <w:sz w:val="24"/>
          <w:szCs w:val="24"/>
        </w:rPr>
        <w:lastRenderedPageBreak/>
        <w:t>Appendix</w:t>
      </w:r>
    </w:p>
    <w:p w:rsidR="00701670" w:rsidRDefault="00701670" w:rsidP="006051B4">
      <w:pPr>
        <w:pStyle w:val="ReportBody"/>
        <w:numPr>
          <w:ilvl w:val="0"/>
          <w:numId w:val="0"/>
        </w:numPr>
        <w:rPr>
          <w:b/>
          <w:sz w:val="24"/>
          <w:szCs w:val="24"/>
        </w:rPr>
      </w:pPr>
    </w:p>
    <w:p w:rsidR="004C7773" w:rsidRDefault="004C7773" w:rsidP="004C7773">
      <w:pPr>
        <w:pStyle w:val="Heading2"/>
        <w:rPr>
          <w:sz w:val="24"/>
          <w:szCs w:val="24"/>
        </w:rPr>
      </w:pPr>
      <w:r>
        <w:rPr>
          <w:sz w:val="24"/>
          <w:szCs w:val="24"/>
        </w:rPr>
        <w:t>Relevant recommendations in the UN Committee on the Rights of Persons with Disabilities’ Concluding Observations and the Independent Monitoring Mechanism reports 2012 and 2014</w:t>
      </w:r>
    </w:p>
    <w:p w:rsidR="004C7773" w:rsidRPr="00E70C66" w:rsidRDefault="007C18E1" w:rsidP="004C7773">
      <w:pPr>
        <w:pStyle w:val="ReportBody"/>
        <w:rPr>
          <w:rFonts w:ascii="Verdana" w:hAnsi="Verdana"/>
          <w:sz w:val="20"/>
          <w:szCs w:val="20"/>
        </w:rPr>
      </w:pPr>
      <w:r w:rsidRPr="00E70C66">
        <w:rPr>
          <w:rFonts w:ascii="Verdana" w:hAnsi="Verdana"/>
          <w:sz w:val="20"/>
          <w:szCs w:val="20"/>
        </w:rPr>
        <w:t>The Committee recommends that:</w:t>
      </w:r>
    </w:p>
    <w:p w:rsidR="001A08EE" w:rsidRPr="00E70C66" w:rsidRDefault="007C18E1" w:rsidP="00E70C66">
      <w:pPr>
        <w:pStyle w:val="ReportBody"/>
        <w:numPr>
          <w:ilvl w:val="0"/>
          <w:numId w:val="38"/>
        </w:numPr>
        <w:rPr>
          <w:rFonts w:ascii="Verdana" w:hAnsi="Verdana" w:cs="Arial"/>
          <w:bCs/>
          <w:i/>
          <w:color w:val="330033"/>
          <w:sz w:val="20"/>
          <w:szCs w:val="20"/>
        </w:rPr>
      </w:pPr>
      <w:r w:rsidRPr="00E70C66">
        <w:rPr>
          <w:rFonts w:ascii="Verdana" w:hAnsi="Verdana" w:cs="Arial"/>
          <w:bCs/>
          <w:i/>
          <w:color w:val="330033"/>
          <w:sz w:val="20"/>
          <w:szCs w:val="20"/>
        </w:rPr>
        <w:t>Statistics New Zealand produce a report from the Disability Survey comparing the human rights outcomes of disabled women and men with those of non-disabled women and men, and where possible, make data tables available from the Disability Survey 2013 so that data users are able to compare the human rights outcomes of disabled men and women with those of non-disabled men and women (refer paragraph 68).</w:t>
      </w:r>
    </w:p>
    <w:p w:rsidR="001A08EE" w:rsidRPr="00E70C66" w:rsidRDefault="007C18E1" w:rsidP="00E70C66">
      <w:pPr>
        <w:pStyle w:val="ReportBody"/>
        <w:numPr>
          <w:ilvl w:val="0"/>
          <w:numId w:val="38"/>
        </w:numPr>
        <w:rPr>
          <w:rFonts w:ascii="Verdana" w:hAnsi="Verdana" w:cs="Arial"/>
          <w:bCs/>
          <w:i/>
          <w:color w:val="330033"/>
          <w:sz w:val="20"/>
          <w:szCs w:val="20"/>
        </w:rPr>
      </w:pPr>
      <w:proofErr w:type="gramStart"/>
      <w:r w:rsidRPr="00E70C66">
        <w:rPr>
          <w:rFonts w:ascii="Verdana" w:hAnsi="Verdana" w:cs="Arial"/>
          <w:bCs/>
          <w:i/>
          <w:color w:val="330033"/>
          <w:sz w:val="20"/>
          <w:szCs w:val="20"/>
        </w:rPr>
        <w:t>government</w:t>
      </w:r>
      <w:proofErr w:type="gramEnd"/>
      <w:r w:rsidRPr="00E70C66">
        <w:rPr>
          <w:rFonts w:ascii="Verdana" w:hAnsi="Verdana" w:cs="Arial"/>
          <w:bCs/>
          <w:i/>
          <w:color w:val="330033"/>
          <w:sz w:val="20"/>
          <w:szCs w:val="20"/>
        </w:rPr>
        <w:t xml:space="preserve"> departments, crown entities and local authorities should collect and publish disaggregated data on people with disabilities in their annual reports (refer paragraph 70).</w:t>
      </w:r>
    </w:p>
    <w:p w:rsidR="001A08EE" w:rsidRPr="00E70C66" w:rsidRDefault="007C18E1" w:rsidP="00E70C66">
      <w:pPr>
        <w:pStyle w:val="ReportBody"/>
        <w:numPr>
          <w:ilvl w:val="0"/>
          <w:numId w:val="0"/>
        </w:numPr>
        <w:rPr>
          <w:rFonts w:ascii="Verdana" w:hAnsi="Verdana" w:cs="Arial"/>
          <w:bCs/>
          <w:i/>
          <w:color w:val="330033"/>
          <w:sz w:val="20"/>
          <w:szCs w:val="20"/>
        </w:rPr>
      </w:pPr>
      <w:r w:rsidRPr="00E70C66">
        <w:rPr>
          <w:rFonts w:ascii="Verdana" w:hAnsi="Verdana" w:cs="Arial"/>
          <w:bCs/>
          <w:i/>
          <w:color w:val="330033"/>
          <w:sz w:val="20"/>
          <w:szCs w:val="20"/>
        </w:rPr>
        <w:t xml:space="preserve">The Independent Monitoring Mechanism </w:t>
      </w:r>
      <w:proofErr w:type="gramStart"/>
      <w:r w:rsidRPr="00E70C66">
        <w:rPr>
          <w:rFonts w:ascii="Verdana" w:hAnsi="Verdana" w:cs="Arial"/>
          <w:bCs/>
          <w:i/>
          <w:color w:val="330033"/>
          <w:sz w:val="20"/>
          <w:szCs w:val="20"/>
        </w:rPr>
        <w:t>report  2012</w:t>
      </w:r>
      <w:proofErr w:type="gramEnd"/>
      <w:r w:rsidRPr="00E70C66">
        <w:rPr>
          <w:rFonts w:ascii="Verdana" w:hAnsi="Verdana" w:cs="Arial"/>
          <w:bCs/>
          <w:i/>
          <w:color w:val="330033"/>
          <w:sz w:val="20"/>
          <w:szCs w:val="20"/>
        </w:rPr>
        <w:t xml:space="preserve"> recommends that:</w:t>
      </w:r>
    </w:p>
    <w:p w:rsidR="004C7773" w:rsidRPr="00E70C66" w:rsidRDefault="007C18E1" w:rsidP="004C7773">
      <w:pPr>
        <w:pStyle w:val="ReportBody"/>
        <w:numPr>
          <w:ilvl w:val="0"/>
          <w:numId w:val="38"/>
        </w:numPr>
        <w:rPr>
          <w:rFonts w:ascii="Verdana" w:hAnsi="Verdana" w:cs="Arial"/>
          <w:bCs/>
          <w:i/>
          <w:color w:val="330033"/>
          <w:sz w:val="20"/>
          <w:szCs w:val="20"/>
        </w:rPr>
      </w:pPr>
      <w:proofErr w:type="gramStart"/>
      <w:r w:rsidRPr="00E70C66">
        <w:rPr>
          <w:rFonts w:ascii="Verdana" w:hAnsi="Verdana" w:cs="Arial"/>
          <w:bCs/>
          <w:i/>
          <w:color w:val="330033"/>
          <w:sz w:val="20"/>
          <w:szCs w:val="20"/>
        </w:rPr>
        <w:t>all</w:t>
      </w:r>
      <w:proofErr w:type="gramEnd"/>
      <w:r w:rsidRPr="00E70C66">
        <w:rPr>
          <w:rFonts w:ascii="Verdana" w:hAnsi="Verdana" w:cs="Arial"/>
          <w:bCs/>
          <w:i/>
          <w:color w:val="330033"/>
          <w:sz w:val="20"/>
          <w:szCs w:val="20"/>
        </w:rPr>
        <w:t xml:space="preserve"> government funded research on aspects of women’s lives includes a focus on the experiences of disabled women (refer recommendation 3).</w:t>
      </w:r>
    </w:p>
    <w:p w:rsidR="004C7773" w:rsidRPr="00E70C66" w:rsidRDefault="007C18E1" w:rsidP="004C7773">
      <w:pPr>
        <w:pStyle w:val="ReportBody"/>
        <w:numPr>
          <w:ilvl w:val="0"/>
          <w:numId w:val="38"/>
        </w:numPr>
        <w:rPr>
          <w:rFonts w:ascii="Verdana" w:hAnsi="Verdana" w:cs="Arial"/>
          <w:bCs/>
          <w:i/>
          <w:color w:val="330033"/>
          <w:sz w:val="20"/>
          <w:szCs w:val="20"/>
        </w:rPr>
      </w:pPr>
      <w:r w:rsidRPr="00E70C66">
        <w:rPr>
          <w:rFonts w:ascii="Verdana" w:hAnsi="Verdana" w:cs="Arial"/>
          <w:bCs/>
          <w:i/>
          <w:color w:val="330033"/>
          <w:sz w:val="20"/>
          <w:szCs w:val="20"/>
        </w:rPr>
        <w:t>The Ministry of Business, Innovation and Employment provides regular statistics on the employment, unemployment and workforce participation of disabled people (refer recommendation 31).</w:t>
      </w:r>
    </w:p>
    <w:p w:rsidR="00902A81" w:rsidRPr="00E70C66" w:rsidRDefault="007C18E1" w:rsidP="004C7773">
      <w:pPr>
        <w:pStyle w:val="ReportBody"/>
        <w:numPr>
          <w:ilvl w:val="0"/>
          <w:numId w:val="38"/>
        </w:numPr>
        <w:rPr>
          <w:rFonts w:ascii="Verdana" w:hAnsi="Verdana"/>
          <w:i/>
          <w:sz w:val="20"/>
          <w:szCs w:val="20"/>
        </w:rPr>
      </w:pPr>
      <w:r w:rsidRPr="00E70C66">
        <w:rPr>
          <w:rFonts w:ascii="Verdana" w:hAnsi="Verdana" w:cs="Arial"/>
          <w:bCs/>
          <w:i/>
          <w:color w:val="330033"/>
          <w:sz w:val="20"/>
          <w:szCs w:val="20"/>
        </w:rPr>
        <w:t>Statistics New Zealand develop a programme of work to ensure that key outcomes data for all New Zealanders are collected in a way that makes it possible to compare the outcomes for disabled and non-disabled people. The programme is to be developed in collaboration with the monitoring mechanism and Disabled People’s Organisations and will include a common understanding of disability (refer key recommendation 2 and recommendation 39).</w:t>
      </w:r>
    </w:p>
    <w:p w:rsidR="00902A81" w:rsidRPr="00E70C66" w:rsidRDefault="007C18E1" w:rsidP="004C7773">
      <w:pPr>
        <w:pStyle w:val="ReportBody"/>
        <w:numPr>
          <w:ilvl w:val="0"/>
          <w:numId w:val="38"/>
        </w:numPr>
        <w:rPr>
          <w:rFonts w:ascii="Verdana" w:hAnsi="Verdana"/>
          <w:i/>
          <w:sz w:val="20"/>
          <w:szCs w:val="20"/>
        </w:rPr>
      </w:pPr>
      <w:proofErr w:type="gramStart"/>
      <w:r w:rsidRPr="00E70C66">
        <w:rPr>
          <w:rFonts w:ascii="Verdana" w:hAnsi="Verdana" w:cs="Arial"/>
          <w:bCs/>
          <w:i/>
          <w:color w:val="330033"/>
          <w:sz w:val="20"/>
          <w:szCs w:val="20"/>
        </w:rPr>
        <w:t>the</w:t>
      </w:r>
      <w:proofErr w:type="gramEnd"/>
      <w:r w:rsidRPr="00E70C66">
        <w:rPr>
          <w:rFonts w:ascii="Verdana" w:hAnsi="Verdana" w:cs="Arial"/>
          <w:bCs/>
          <w:i/>
          <w:color w:val="330033"/>
          <w:sz w:val="20"/>
          <w:szCs w:val="20"/>
        </w:rPr>
        <w:t xml:space="preserve"> Ministry of Education develop achievement statistics for disabled students across all compulsory schooling (refer recommendation 40).</w:t>
      </w:r>
    </w:p>
    <w:p w:rsidR="006C5757" w:rsidRPr="00E70C66" w:rsidRDefault="007C18E1" w:rsidP="006C5757">
      <w:pPr>
        <w:pStyle w:val="ReportBody"/>
        <w:numPr>
          <w:ilvl w:val="0"/>
          <w:numId w:val="38"/>
        </w:numPr>
        <w:rPr>
          <w:rFonts w:ascii="Verdana" w:hAnsi="Verdana"/>
          <w:i/>
          <w:sz w:val="20"/>
          <w:szCs w:val="20"/>
        </w:rPr>
      </w:pPr>
      <w:r w:rsidRPr="00E70C66">
        <w:rPr>
          <w:rFonts w:ascii="Verdana" w:hAnsi="Verdana" w:cs="Arial"/>
          <w:bCs/>
          <w:i/>
          <w:color w:val="330033"/>
          <w:sz w:val="20"/>
          <w:szCs w:val="20"/>
        </w:rPr>
        <w:t>Statistics New Zealand include the measurement of disabled people’s experiences in the current reviews of the General Social Survey and the Household Labour Force Survey (refer recommendation 41).</w:t>
      </w:r>
    </w:p>
    <w:p w:rsidR="001A08EE" w:rsidRPr="00E70C66" w:rsidRDefault="007C18E1" w:rsidP="00E70C66">
      <w:pPr>
        <w:pStyle w:val="ReportBody"/>
        <w:numPr>
          <w:ilvl w:val="0"/>
          <w:numId w:val="0"/>
        </w:numPr>
        <w:rPr>
          <w:rFonts w:ascii="Verdana" w:hAnsi="Verdana"/>
          <w:sz w:val="20"/>
          <w:szCs w:val="20"/>
        </w:rPr>
      </w:pPr>
      <w:r w:rsidRPr="00E70C66">
        <w:rPr>
          <w:rFonts w:ascii="Verdana" w:hAnsi="Verdana"/>
          <w:sz w:val="20"/>
          <w:szCs w:val="20"/>
        </w:rPr>
        <w:t>The Independent Monitoring Mechanism report 2014 recommends that:</w:t>
      </w:r>
    </w:p>
    <w:p w:rsidR="006C5757" w:rsidRPr="00E70C66" w:rsidRDefault="007C18E1" w:rsidP="006C5757">
      <w:pPr>
        <w:pStyle w:val="ReportBody"/>
        <w:numPr>
          <w:ilvl w:val="0"/>
          <w:numId w:val="38"/>
        </w:numPr>
        <w:rPr>
          <w:rFonts w:ascii="Verdana" w:hAnsi="Verdana"/>
          <w:i/>
          <w:sz w:val="20"/>
          <w:szCs w:val="20"/>
        </w:rPr>
      </w:pPr>
      <w:r w:rsidRPr="00E70C66">
        <w:rPr>
          <w:rFonts w:ascii="Verdana" w:hAnsi="Verdana" w:cs="Arial"/>
          <w:bCs/>
          <w:i/>
          <w:color w:val="330033"/>
          <w:sz w:val="20"/>
          <w:szCs w:val="20"/>
        </w:rPr>
        <w:t>Statistics New Zealand, in partnership with DPOs, lead a programme of work to ensure that key outcome and prevalence data are collected in a way that makes it possible to compare outcomes for disabled and non-disabled people. This work should include a common definition of disability and involve consultation with key stakeholders, government and international agencies (refer key recommendation B and recommendation 360).</w:t>
      </w:r>
    </w:p>
    <w:p w:rsidR="00B365BC" w:rsidRPr="00E70C66" w:rsidRDefault="007C18E1" w:rsidP="006C5757">
      <w:pPr>
        <w:pStyle w:val="ReportBody"/>
        <w:numPr>
          <w:ilvl w:val="0"/>
          <w:numId w:val="38"/>
        </w:numPr>
        <w:rPr>
          <w:rFonts w:ascii="Verdana" w:hAnsi="Verdana"/>
          <w:i/>
          <w:sz w:val="20"/>
          <w:szCs w:val="20"/>
        </w:rPr>
      </w:pPr>
      <w:r w:rsidRPr="00E70C66">
        <w:rPr>
          <w:rFonts w:ascii="Verdana" w:hAnsi="Verdana" w:cs="Arial"/>
          <w:bCs/>
          <w:i/>
          <w:color w:val="330033"/>
          <w:sz w:val="20"/>
          <w:szCs w:val="20"/>
        </w:rPr>
        <w:t xml:space="preserve">Statistics New Zealand make it a high priority to: (1) produce a report from the Disability Survey 2013 comparing the human rights outcomes of disabled women and men with non-disabled women and men; (2) where possible, make data </w:t>
      </w:r>
      <w:r w:rsidRPr="00E70C66">
        <w:rPr>
          <w:rFonts w:ascii="Verdana" w:hAnsi="Verdana" w:cs="Arial"/>
          <w:bCs/>
          <w:i/>
          <w:color w:val="330033"/>
          <w:sz w:val="20"/>
          <w:szCs w:val="20"/>
        </w:rPr>
        <w:lastRenderedPageBreak/>
        <w:t>tables available from the 2013 Disability Survey so that data users are able to compare the human rights outcomes of disabled women and men with non-disabled women and men (refer recommendation 3).</w:t>
      </w:r>
    </w:p>
    <w:p w:rsidR="000732D1" w:rsidRPr="00E70C66" w:rsidRDefault="007C18E1" w:rsidP="006C5757">
      <w:pPr>
        <w:pStyle w:val="ReportBody"/>
        <w:numPr>
          <w:ilvl w:val="0"/>
          <w:numId w:val="38"/>
        </w:numPr>
        <w:rPr>
          <w:rFonts w:ascii="Verdana" w:hAnsi="Verdana"/>
          <w:i/>
          <w:sz w:val="20"/>
          <w:szCs w:val="20"/>
        </w:rPr>
      </w:pPr>
      <w:proofErr w:type="gramStart"/>
      <w:r w:rsidRPr="00E70C66">
        <w:rPr>
          <w:rFonts w:ascii="Verdana" w:hAnsi="Verdana" w:cs="Arial"/>
          <w:bCs/>
          <w:i/>
          <w:color w:val="330033"/>
          <w:sz w:val="20"/>
          <w:szCs w:val="20"/>
        </w:rPr>
        <w:t>routine</w:t>
      </w:r>
      <w:proofErr w:type="gramEnd"/>
      <w:r w:rsidRPr="00E70C66">
        <w:rPr>
          <w:rFonts w:ascii="Verdana" w:hAnsi="Verdana" w:cs="Arial"/>
          <w:bCs/>
          <w:i/>
          <w:color w:val="330033"/>
          <w:sz w:val="20"/>
          <w:szCs w:val="20"/>
        </w:rPr>
        <w:t xml:space="preserve"> collection and reporting of meaningful indicators and data about the experiences of children with disabilities continue to be improved, in partnership with DPOs (refer recommendation 5).</w:t>
      </w:r>
    </w:p>
    <w:p w:rsidR="004C7773" w:rsidRPr="00E70C66" w:rsidRDefault="004C7773" w:rsidP="004C7773">
      <w:pPr>
        <w:pStyle w:val="ReportBody"/>
        <w:numPr>
          <w:ilvl w:val="0"/>
          <w:numId w:val="0"/>
        </w:numPr>
        <w:ind w:left="423"/>
        <w:rPr>
          <w:rFonts w:ascii="Verdana" w:hAnsi="Verdana"/>
          <w:i/>
          <w:sz w:val="20"/>
          <w:szCs w:val="20"/>
        </w:rPr>
      </w:pPr>
    </w:p>
    <w:p w:rsidR="004C7773" w:rsidRPr="00E70C66" w:rsidRDefault="004C7773" w:rsidP="006051B4">
      <w:pPr>
        <w:pStyle w:val="ReportBody"/>
        <w:numPr>
          <w:ilvl w:val="0"/>
          <w:numId w:val="0"/>
        </w:numPr>
        <w:rPr>
          <w:rFonts w:ascii="Verdana" w:hAnsi="Verdana"/>
          <w:b/>
          <w:sz w:val="20"/>
          <w:szCs w:val="20"/>
        </w:rPr>
      </w:pPr>
    </w:p>
    <w:p w:rsidR="004C7773" w:rsidRPr="00E70C66" w:rsidRDefault="004C7773" w:rsidP="006051B4">
      <w:pPr>
        <w:pStyle w:val="ReportBody"/>
        <w:numPr>
          <w:ilvl w:val="0"/>
          <w:numId w:val="0"/>
        </w:numPr>
        <w:ind w:left="423"/>
        <w:rPr>
          <w:rFonts w:ascii="Verdana" w:hAnsi="Verdana"/>
          <w:sz w:val="20"/>
          <w:szCs w:val="20"/>
        </w:rPr>
      </w:pPr>
    </w:p>
    <w:p w:rsidR="008970F9" w:rsidRPr="00E70C66" w:rsidRDefault="008970F9" w:rsidP="006051B4">
      <w:pPr>
        <w:pStyle w:val="ReportBody"/>
        <w:numPr>
          <w:ilvl w:val="0"/>
          <w:numId w:val="0"/>
        </w:numPr>
        <w:ind w:left="397" w:hanging="397"/>
        <w:rPr>
          <w:rFonts w:ascii="Verdana" w:hAnsi="Verdana"/>
          <w:sz w:val="20"/>
          <w:szCs w:val="20"/>
        </w:rPr>
      </w:pPr>
    </w:p>
    <w:p w:rsidR="008970F9" w:rsidRPr="00E70C66" w:rsidRDefault="008970F9" w:rsidP="006051B4">
      <w:pPr>
        <w:pStyle w:val="ReportBody"/>
        <w:numPr>
          <w:ilvl w:val="0"/>
          <w:numId w:val="0"/>
        </w:numPr>
        <w:ind w:left="720"/>
        <w:rPr>
          <w:rFonts w:ascii="Verdana" w:eastAsia="Calibri" w:hAnsi="Verdana"/>
          <w:sz w:val="20"/>
          <w:szCs w:val="20"/>
        </w:rPr>
      </w:pPr>
    </w:p>
    <w:p w:rsidR="00EA3B5B" w:rsidRPr="00E70C66" w:rsidRDefault="00EA3B5B" w:rsidP="006051B4">
      <w:pPr>
        <w:pStyle w:val="ReportBody2"/>
        <w:numPr>
          <w:ilvl w:val="0"/>
          <w:numId w:val="0"/>
        </w:numPr>
        <w:ind w:left="987"/>
        <w:rPr>
          <w:rFonts w:ascii="Verdana" w:hAnsi="Verdana"/>
          <w:sz w:val="20"/>
          <w:szCs w:val="20"/>
        </w:rPr>
      </w:pPr>
    </w:p>
    <w:p w:rsidR="008970F9" w:rsidRPr="00E70C66" w:rsidRDefault="008970F9" w:rsidP="006051B4">
      <w:pPr>
        <w:pStyle w:val="ReportBody"/>
        <w:numPr>
          <w:ilvl w:val="0"/>
          <w:numId w:val="0"/>
        </w:numPr>
        <w:ind w:left="397"/>
        <w:rPr>
          <w:rFonts w:ascii="Verdana" w:hAnsi="Verdana"/>
          <w:sz w:val="20"/>
          <w:szCs w:val="20"/>
        </w:rPr>
      </w:pPr>
    </w:p>
    <w:p w:rsidR="00EA3B5B" w:rsidRPr="000E21AC" w:rsidRDefault="00EA3B5B" w:rsidP="00EA3B5B">
      <w:pPr>
        <w:pStyle w:val="Bullet1"/>
        <w:numPr>
          <w:ilvl w:val="0"/>
          <w:numId w:val="0"/>
        </w:numPr>
        <w:ind w:left="397"/>
      </w:pPr>
    </w:p>
    <w:p w:rsidR="00EA3B5B" w:rsidRPr="00826F2E" w:rsidRDefault="00EA3B5B" w:rsidP="00EA3B5B">
      <w:pPr>
        <w:pStyle w:val="Bullet1"/>
        <w:numPr>
          <w:ilvl w:val="0"/>
          <w:numId w:val="0"/>
        </w:numPr>
        <w:ind w:left="397"/>
      </w:pPr>
    </w:p>
    <w:p w:rsidR="00EA3B5B" w:rsidRPr="000E21AC" w:rsidRDefault="00EA3B5B" w:rsidP="00EA3B5B">
      <w:pPr>
        <w:pStyle w:val="Bullet1"/>
        <w:numPr>
          <w:ilvl w:val="0"/>
          <w:numId w:val="0"/>
        </w:numPr>
        <w:ind w:left="397"/>
      </w:pPr>
    </w:p>
    <w:p w:rsidR="00EA3B5B" w:rsidRPr="000E21AC" w:rsidRDefault="00EA3B5B" w:rsidP="00EA3B5B">
      <w:pPr>
        <w:pStyle w:val="Bullet1"/>
        <w:numPr>
          <w:ilvl w:val="0"/>
          <w:numId w:val="0"/>
        </w:numPr>
        <w:ind w:left="397"/>
      </w:pPr>
    </w:p>
    <w:p w:rsidR="00EA3B5B" w:rsidRDefault="00EA3B5B" w:rsidP="00EA3B5B">
      <w:pPr>
        <w:pStyle w:val="Bullet1"/>
        <w:numPr>
          <w:ilvl w:val="0"/>
          <w:numId w:val="0"/>
        </w:numPr>
        <w:ind w:left="397"/>
      </w:pPr>
    </w:p>
    <w:p w:rsidR="00EA3B5B" w:rsidRDefault="00EA3B5B" w:rsidP="00EA3B5B">
      <w:pPr>
        <w:pStyle w:val="Bullet1"/>
        <w:numPr>
          <w:ilvl w:val="0"/>
          <w:numId w:val="0"/>
        </w:numPr>
        <w:ind w:left="397"/>
      </w:pPr>
    </w:p>
    <w:p w:rsidR="00EA3B5B" w:rsidRDefault="00EA3B5B" w:rsidP="00EA3B5B">
      <w:pPr>
        <w:pStyle w:val="Bullet1"/>
        <w:numPr>
          <w:ilvl w:val="0"/>
          <w:numId w:val="0"/>
        </w:numPr>
        <w:ind w:left="397"/>
      </w:pPr>
    </w:p>
    <w:p w:rsidR="00EA3B5B" w:rsidRDefault="00EA3B5B" w:rsidP="00EA3B5B">
      <w:pPr>
        <w:pStyle w:val="Bullet1"/>
        <w:numPr>
          <w:ilvl w:val="0"/>
          <w:numId w:val="0"/>
        </w:numPr>
        <w:ind w:left="397"/>
      </w:pPr>
    </w:p>
    <w:p w:rsidR="00EA3B5B" w:rsidRDefault="00EA3B5B" w:rsidP="00EA3B5B">
      <w:pPr>
        <w:pStyle w:val="Bullet1"/>
        <w:numPr>
          <w:ilvl w:val="0"/>
          <w:numId w:val="0"/>
        </w:numPr>
        <w:ind w:left="397"/>
      </w:pPr>
    </w:p>
    <w:p w:rsidR="00F829F6" w:rsidRDefault="00F829F6" w:rsidP="00F113EF"/>
    <w:p w:rsidR="003B79B1" w:rsidRDefault="003B79B1" w:rsidP="00F113EF"/>
    <w:p w:rsidR="003B79B1" w:rsidRDefault="003B79B1" w:rsidP="00F113EF"/>
    <w:p w:rsidR="003B79B1" w:rsidRDefault="003B79B1" w:rsidP="00F113EF"/>
    <w:p w:rsidR="006C39D5" w:rsidRDefault="006C39D5" w:rsidP="00F113EF"/>
    <w:p w:rsidR="006C39D5" w:rsidRDefault="006C39D5" w:rsidP="00F113EF"/>
    <w:p w:rsidR="006C39D5" w:rsidRDefault="006C39D5" w:rsidP="00F113EF"/>
    <w:p w:rsidR="00AE4C88" w:rsidRPr="00F113EF" w:rsidRDefault="00AE4C88" w:rsidP="00AE4C88">
      <w:bookmarkStart w:id="0" w:name="_GoBack"/>
      <w:bookmarkEnd w:id="0"/>
    </w:p>
    <w:sectPr w:rsidR="00AE4C88" w:rsidRPr="00F113EF" w:rsidSect="007C18E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955" w:rsidRDefault="00284955" w:rsidP="00A338FA">
      <w:pPr>
        <w:spacing w:after="0" w:line="240" w:lineRule="auto"/>
      </w:pPr>
      <w:r>
        <w:separator/>
      </w:r>
    </w:p>
  </w:endnote>
  <w:endnote w:type="continuationSeparator" w:id="0">
    <w:p w:rsidR="00284955" w:rsidRDefault="00284955" w:rsidP="00A3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Mäo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90" w:rsidRDefault="00A77B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90" w:rsidRDefault="00A77B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90" w:rsidRDefault="00A77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955" w:rsidRDefault="00284955" w:rsidP="00A338FA">
      <w:pPr>
        <w:spacing w:after="0" w:line="240" w:lineRule="auto"/>
      </w:pPr>
      <w:r>
        <w:separator/>
      </w:r>
    </w:p>
  </w:footnote>
  <w:footnote w:type="continuationSeparator" w:id="0">
    <w:p w:rsidR="00284955" w:rsidRDefault="00284955" w:rsidP="00A338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90" w:rsidRDefault="00A77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8FA" w:rsidRPr="00A77B90" w:rsidRDefault="00A77B90">
    <w:pPr>
      <w:pStyle w:val="Header"/>
      <w:rPr>
        <w:b/>
        <w:sz w:val="28"/>
        <w:szCs w:val="28"/>
      </w:rPr>
    </w:pPr>
    <w:r w:rsidRPr="00A77B90">
      <w:rPr>
        <w:b/>
      </w:rPr>
      <w:ptab w:relativeTo="margin" w:alignment="center" w:leader="none"/>
    </w:r>
    <w:r w:rsidRPr="00A77B90">
      <w:rPr>
        <w:b/>
      </w:rPr>
      <w:ptab w:relativeTo="margin" w:alignment="right" w:leader="none"/>
    </w:r>
    <w:r>
      <w:rPr>
        <w:b/>
        <w:sz w:val="28"/>
        <w:szCs w:val="28"/>
      </w:rPr>
      <w:t>Paper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90" w:rsidRDefault="00A77B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AC4F0A"/>
    <w:lvl w:ilvl="0">
      <w:start w:val="1"/>
      <w:numFmt w:val="decimal"/>
      <w:lvlText w:val="%1."/>
      <w:lvlJc w:val="left"/>
      <w:pPr>
        <w:tabs>
          <w:tab w:val="num" w:pos="1492"/>
        </w:tabs>
        <w:ind w:left="1492" w:hanging="360"/>
      </w:pPr>
    </w:lvl>
  </w:abstractNum>
  <w:abstractNum w:abstractNumId="1">
    <w:nsid w:val="FFFFFF7D"/>
    <w:multiLevelType w:val="singleLevel"/>
    <w:tmpl w:val="A62C5F6C"/>
    <w:lvl w:ilvl="0">
      <w:start w:val="1"/>
      <w:numFmt w:val="decimal"/>
      <w:lvlText w:val="%1."/>
      <w:lvlJc w:val="left"/>
      <w:pPr>
        <w:tabs>
          <w:tab w:val="num" w:pos="1209"/>
        </w:tabs>
        <w:ind w:left="1209" w:hanging="360"/>
      </w:pPr>
    </w:lvl>
  </w:abstractNum>
  <w:abstractNum w:abstractNumId="2">
    <w:nsid w:val="FFFFFF7E"/>
    <w:multiLevelType w:val="singleLevel"/>
    <w:tmpl w:val="72B03C60"/>
    <w:lvl w:ilvl="0">
      <w:start w:val="1"/>
      <w:numFmt w:val="decimal"/>
      <w:lvlText w:val="%1."/>
      <w:lvlJc w:val="left"/>
      <w:pPr>
        <w:tabs>
          <w:tab w:val="num" w:pos="926"/>
        </w:tabs>
        <w:ind w:left="926" w:hanging="360"/>
      </w:pPr>
    </w:lvl>
  </w:abstractNum>
  <w:abstractNum w:abstractNumId="3">
    <w:nsid w:val="FFFFFF7F"/>
    <w:multiLevelType w:val="singleLevel"/>
    <w:tmpl w:val="E3FA9F9C"/>
    <w:lvl w:ilvl="0">
      <w:start w:val="1"/>
      <w:numFmt w:val="decimal"/>
      <w:lvlText w:val="%1."/>
      <w:lvlJc w:val="left"/>
      <w:pPr>
        <w:tabs>
          <w:tab w:val="num" w:pos="643"/>
        </w:tabs>
        <w:ind w:left="643" w:hanging="360"/>
      </w:pPr>
    </w:lvl>
  </w:abstractNum>
  <w:abstractNum w:abstractNumId="4">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3DAA994"/>
    <w:lvl w:ilvl="0">
      <w:start w:val="1"/>
      <w:numFmt w:val="decimal"/>
      <w:lvlText w:val="%1."/>
      <w:lvlJc w:val="left"/>
      <w:pPr>
        <w:tabs>
          <w:tab w:val="num" w:pos="360"/>
        </w:tabs>
        <w:ind w:left="360" w:hanging="360"/>
      </w:pPr>
    </w:lvl>
  </w:abstractNum>
  <w:abstractNum w:abstractNumId="9">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B4C072D"/>
    <w:multiLevelType w:val="hybridMultilevel"/>
    <w:tmpl w:val="E7228888"/>
    <w:lvl w:ilvl="0" w:tplc="14090001">
      <w:start w:val="1"/>
      <w:numFmt w:val="bullet"/>
      <w:lvlText w:val=""/>
      <w:lvlJc w:val="left"/>
      <w:pPr>
        <w:ind w:left="1117" w:hanging="360"/>
      </w:pPr>
      <w:rPr>
        <w:rFonts w:ascii="Symbol" w:hAnsi="Symbol" w:hint="default"/>
      </w:rPr>
    </w:lvl>
    <w:lvl w:ilvl="1" w:tplc="14090003" w:tentative="1">
      <w:start w:val="1"/>
      <w:numFmt w:val="bullet"/>
      <w:lvlText w:val="o"/>
      <w:lvlJc w:val="left"/>
      <w:pPr>
        <w:ind w:left="1837" w:hanging="360"/>
      </w:pPr>
      <w:rPr>
        <w:rFonts w:ascii="Courier New" w:hAnsi="Courier New" w:cs="Courier New" w:hint="default"/>
      </w:rPr>
    </w:lvl>
    <w:lvl w:ilvl="2" w:tplc="14090005" w:tentative="1">
      <w:start w:val="1"/>
      <w:numFmt w:val="bullet"/>
      <w:lvlText w:val=""/>
      <w:lvlJc w:val="left"/>
      <w:pPr>
        <w:ind w:left="2557" w:hanging="360"/>
      </w:pPr>
      <w:rPr>
        <w:rFonts w:ascii="Wingdings" w:hAnsi="Wingdings" w:hint="default"/>
      </w:rPr>
    </w:lvl>
    <w:lvl w:ilvl="3" w:tplc="14090001" w:tentative="1">
      <w:start w:val="1"/>
      <w:numFmt w:val="bullet"/>
      <w:lvlText w:val=""/>
      <w:lvlJc w:val="left"/>
      <w:pPr>
        <w:ind w:left="3277" w:hanging="360"/>
      </w:pPr>
      <w:rPr>
        <w:rFonts w:ascii="Symbol" w:hAnsi="Symbol" w:hint="default"/>
      </w:rPr>
    </w:lvl>
    <w:lvl w:ilvl="4" w:tplc="14090003" w:tentative="1">
      <w:start w:val="1"/>
      <w:numFmt w:val="bullet"/>
      <w:lvlText w:val="o"/>
      <w:lvlJc w:val="left"/>
      <w:pPr>
        <w:ind w:left="3997" w:hanging="360"/>
      </w:pPr>
      <w:rPr>
        <w:rFonts w:ascii="Courier New" w:hAnsi="Courier New" w:cs="Courier New" w:hint="default"/>
      </w:rPr>
    </w:lvl>
    <w:lvl w:ilvl="5" w:tplc="14090005" w:tentative="1">
      <w:start w:val="1"/>
      <w:numFmt w:val="bullet"/>
      <w:lvlText w:val=""/>
      <w:lvlJc w:val="left"/>
      <w:pPr>
        <w:ind w:left="4717" w:hanging="360"/>
      </w:pPr>
      <w:rPr>
        <w:rFonts w:ascii="Wingdings" w:hAnsi="Wingdings" w:hint="default"/>
      </w:rPr>
    </w:lvl>
    <w:lvl w:ilvl="6" w:tplc="14090001" w:tentative="1">
      <w:start w:val="1"/>
      <w:numFmt w:val="bullet"/>
      <w:lvlText w:val=""/>
      <w:lvlJc w:val="left"/>
      <w:pPr>
        <w:ind w:left="5437" w:hanging="360"/>
      </w:pPr>
      <w:rPr>
        <w:rFonts w:ascii="Symbol" w:hAnsi="Symbol" w:hint="default"/>
      </w:rPr>
    </w:lvl>
    <w:lvl w:ilvl="7" w:tplc="14090003" w:tentative="1">
      <w:start w:val="1"/>
      <w:numFmt w:val="bullet"/>
      <w:lvlText w:val="o"/>
      <w:lvlJc w:val="left"/>
      <w:pPr>
        <w:ind w:left="6157" w:hanging="360"/>
      </w:pPr>
      <w:rPr>
        <w:rFonts w:ascii="Courier New" w:hAnsi="Courier New" w:cs="Courier New" w:hint="default"/>
      </w:rPr>
    </w:lvl>
    <w:lvl w:ilvl="8" w:tplc="14090005" w:tentative="1">
      <w:start w:val="1"/>
      <w:numFmt w:val="bullet"/>
      <w:lvlText w:val=""/>
      <w:lvlJc w:val="left"/>
      <w:pPr>
        <w:ind w:left="6877" w:hanging="360"/>
      </w:pPr>
      <w:rPr>
        <w:rFonts w:ascii="Wingdings" w:hAnsi="Wingdings" w:hint="default"/>
      </w:rPr>
    </w:lvl>
  </w:abstractNum>
  <w:abstractNum w:abstractNumId="13">
    <w:nsid w:val="0CE90A87"/>
    <w:multiLevelType w:val="hybridMultilevel"/>
    <w:tmpl w:val="133EA0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nsid w:val="25B54F23"/>
    <w:multiLevelType w:val="hybridMultilevel"/>
    <w:tmpl w:val="78E42632"/>
    <w:lvl w:ilvl="0" w:tplc="14090001">
      <w:start w:val="1"/>
      <w:numFmt w:val="bullet"/>
      <w:lvlText w:val=""/>
      <w:lvlJc w:val="left"/>
      <w:pPr>
        <w:ind w:left="1446" w:hanging="360"/>
      </w:pPr>
      <w:rPr>
        <w:rFonts w:ascii="Symbol" w:hAnsi="Symbol"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abstractNum w:abstractNumId="18">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3807461"/>
    <w:multiLevelType w:val="hybridMultilevel"/>
    <w:tmpl w:val="ED9281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2E5119C"/>
    <w:multiLevelType w:val="hybridMultilevel"/>
    <w:tmpl w:val="5C2A30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2612702"/>
    <w:multiLevelType w:val="multilevel"/>
    <w:tmpl w:val="7CAC5F58"/>
    <w:lvl w:ilvl="0">
      <w:start w:val="1"/>
      <w:numFmt w:val="decimal"/>
      <w:pStyle w:val="ReportBody"/>
      <w:lvlText w:val="%1"/>
      <w:lvlJc w:val="left"/>
      <w:pPr>
        <w:tabs>
          <w:tab w:val="num" w:pos="397"/>
        </w:tabs>
        <w:ind w:left="397" w:hanging="397"/>
      </w:pPr>
      <w:rPr>
        <w:rFonts w:hint="default"/>
        <w:b w:val="0"/>
        <w:i w:val="0"/>
        <w:color w:val="auto"/>
        <w:sz w:val="22"/>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7">
    <w:nsid w:val="53B74BFA"/>
    <w:multiLevelType w:val="hybridMultilevel"/>
    <w:tmpl w:val="E0DE1F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9">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2CE2481"/>
    <w:multiLevelType w:val="hybridMultilevel"/>
    <w:tmpl w:val="2E1C2E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76502901"/>
    <w:multiLevelType w:val="hybridMultilevel"/>
    <w:tmpl w:val="AF0276A8"/>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7"/>
  </w:num>
  <w:num w:numId="7">
    <w:abstractNumId w:val="29"/>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4"/>
  </w:num>
  <w:num w:numId="12">
    <w:abstractNumId w:val="9"/>
  </w:num>
  <w:num w:numId="13">
    <w:abstractNumId w:val="10"/>
  </w:num>
  <w:num w:numId="14">
    <w:abstractNumId w:val="23"/>
  </w:num>
  <w:num w:numId="15">
    <w:abstractNumId w:val="15"/>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31"/>
  </w:num>
  <w:num w:numId="26">
    <w:abstractNumId w:val="33"/>
  </w:num>
  <w:num w:numId="27">
    <w:abstractNumId w:val="30"/>
  </w:num>
  <w:num w:numId="28">
    <w:abstractNumId w:val="20"/>
  </w:num>
  <w:num w:numId="29">
    <w:abstractNumId w:val="11"/>
  </w:num>
  <w:num w:numId="30">
    <w:abstractNumId w:val="22"/>
  </w:num>
  <w:num w:numId="31">
    <w:abstractNumId w:val="34"/>
  </w:num>
  <w:num w:numId="32">
    <w:abstractNumId w:val="25"/>
  </w:num>
  <w:num w:numId="33">
    <w:abstractNumId w:val="26"/>
  </w:num>
  <w:num w:numId="34">
    <w:abstractNumId w:val="26"/>
    <w:lvlOverride w:ilvl="0">
      <w:startOverride w:val="1"/>
    </w:lvlOverride>
  </w:num>
  <w:num w:numId="35">
    <w:abstractNumId w:val="32"/>
  </w:num>
  <w:num w:numId="36">
    <w:abstractNumId w:val="27"/>
  </w:num>
  <w:num w:numId="37">
    <w:abstractNumId w:val="13"/>
  </w:num>
  <w:num w:numId="38">
    <w:abstractNumId w:val="35"/>
  </w:num>
  <w:num w:numId="39">
    <w:abstractNumId w:val="24"/>
  </w:num>
  <w:num w:numId="40">
    <w:abstractNumId w:val="17"/>
  </w:num>
  <w:num w:numId="41">
    <w:abstractNumId w:val="12"/>
  </w:num>
  <w:num w:numId="42">
    <w:abstractNumId w:val="21"/>
  </w:num>
  <w:num w:numId="43">
    <w:abstractNumId w:val="26"/>
  </w:num>
  <w:num w:numId="44">
    <w:abstractNumId w:val="26"/>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5B"/>
    <w:rsid w:val="00000B4C"/>
    <w:rsid w:val="00002D79"/>
    <w:rsid w:val="00005BBE"/>
    <w:rsid w:val="000068C2"/>
    <w:rsid w:val="000106D0"/>
    <w:rsid w:val="00034336"/>
    <w:rsid w:val="00037CB0"/>
    <w:rsid w:val="000721FB"/>
    <w:rsid w:val="000732D1"/>
    <w:rsid w:val="000818AB"/>
    <w:rsid w:val="000A576B"/>
    <w:rsid w:val="000E21AC"/>
    <w:rsid w:val="000E2A54"/>
    <w:rsid w:val="000E32E3"/>
    <w:rsid w:val="000E3BB9"/>
    <w:rsid w:val="00106AED"/>
    <w:rsid w:val="0010785C"/>
    <w:rsid w:val="001A08EE"/>
    <w:rsid w:val="001A435C"/>
    <w:rsid w:val="001C5ECB"/>
    <w:rsid w:val="001D3744"/>
    <w:rsid w:val="00213AA5"/>
    <w:rsid w:val="00213DA6"/>
    <w:rsid w:val="00216302"/>
    <w:rsid w:val="00222DF8"/>
    <w:rsid w:val="00223130"/>
    <w:rsid w:val="00236D2D"/>
    <w:rsid w:val="00245A2B"/>
    <w:rsid w:val="00284955"/>
    <w:rsid w:val="002C440D"/>
    <w:rsid w:val="002D1C62"/>
    <w:rsid w:val="002D367B"/>
    <w:rsid w:val="002D3A91"/>
    <w:rsid w:val="002F528F"/>
    <w:rsid w:val="00343B0F"/>
    <w:rsid w:val="00354EC2"/>
    <w:rsid w:val="00397220"/>
    <w:rsid w:val="003B0A38"/>
    <w:rsid w:val="003B6733"/>
    <w:rsid w:val="003B7770"/>
    <w:rsid w:val="003B79B1"/>
    <w:rsid w:val="003E2E29"/>
    <w:rsid w:val="003E3722"/>
    <w:rsid w:val="00410F3F"/>
    <w:rsid w:val="004227ED"/>
    <w:rsid w:val="00445BCE"/>
    <w:rsid w:val="00454F25"/>
    <w:rsid w:val="00465FB2"/>
    <w:rsid w:val="004710B8"/>
    <w:rsid w:val="004C49BB"/>
    <w:rsid w:val="004C7773"/>
    <w:rsid w:val="004F753E"/>
    <w:rsid w:val="005107DB"/>
    <w:rsid w:val="00533E65"/>
    <w:rsid w:val="0056681E"/>
    <w:rsid w:val="00572AA9"/>
    <w:rsid w:val="00595906"/>
    <w:rsid w:val="005B11F9"/>
    <w:rsid w:val="005B4CEB"/>
    <w:rsid w:val="00600DF3"/>
    <w:rsid w:val="006051B4"/>
    <w:rsid w:val="00631D73"/>
    <w:rsid w:val="0064247A"/>
    <w:rsid w:val="006741AC"/>
    <w:rsid w:val="006B19BD"/>
    <w:rsid w:val="006B6A2E"/>
    <w:rsid w:val="006C39D5"/>
    <w:rsid w:val="006C5757"/>
    <w:rsid w:val="00701670"/>
    <w:rsid w:val="00717982"/>
    <w:rsid w:val="00781A29"/>
    <w:rsid w:val="00792D9F"/>
    <w:rsid w:val="007B0C07"/>
    <w:rsid w:val="007B201A"/>
    <w:rsid w:val="007C18E1"/>
    <w:rsid w:val="007C2143"/>
    <w:rsid w:val="007C4302"/>
    <w:rsid w:val="007F3ACD"/>
    <w:rsid w:val="0080133F"/>
    <w:rsid w:val="0080498F"/>
    <w:rsid w:val="00826F2E"/>
    <w:rsid w:val="008334E4"/>
    <w:rsid w:val="00837AE3"/>
    <w:rsid w:val="0084333E"/>
    <w:rsid w:val="00860654"/>
    <w:rsid w:val="008970F9"/>
    <w:rsid w:val="008A25F1"/>
    <w:rsid w:val="008F0AAF"/>
    <w:rsid w:val="00902A81"/>
    <w:rsid w:val="00903467"/>
    <w:rsid w:val="0090537A"/>
    <w:rsid w:val="00906EAA"/>
    <w:rsid w:val="00917061"/>
    <w:rsid w:val="00924CBF"/>
    <w:rsid w:val="009351D0"/>
    <w:rsid w:val="00970DD2"/>
    <w:rsid w:val="0097606B"/>
    <w:rsid w:val="009855AE"/>
    <w:rsid w:val="009D15F1"/>
    <w:rsid w:val="009D2B10"/>
    <w:rsid w:val="00A2199C"/>
    <w:rsid w:val="00A338FA"/>
    <w:rsid w:val="00A43896"/>
    <w:rsid w:val="00A53898"/>
    <w:rsid w:val="00A61E20"/>
    <w:rsid w:val="00A6244E"/>
    <w:rsid w:val="00A77B90"/>
    <w:rsid w:val="00A92E0B"/>
    <w:rsid w:val="00AE4C88"/>
    <w:rsid w:val="00AF6822"/>
    <w:rsid w:val="00B16876"/>
    <w:rsid w:val="00B2418D"/>
    <w:rsid w:val="00B32628"/>
    <w:rsid w:val="00B365BC"/>
    <w:rsid w:val="00B41635"/>
    <w:rsid w:val="00B5357A"/>
    <w:rsid w:val="00BC6B0C"/>
    <w:rsid w:val="00BD48ED"/>
    <w:rsid w:val="00BF0F2E"/>
    <w:rsid w:val="00BF4056"/>
    <w:rsid w:val="00BF7651"/>
    <w:rsid w:val="00C04CA0"/>
    <w:rsid w:val="00C2060A"/>
    <w:rsid w:val="00C503A7"/>
    <w:rsid w:val="00C5215F"/>
    <w:rsid w:val="00C66326"/>
    <w:rsid w:val="00CB4A28"/>
    <w:rsid w:val="00D14548"/>
    <w:rsid w:val="00D16886"/>
    <w:rsid w:val="00D34EA0"/>
    <w:rsid w:val="00D4498C"/>
    <w:rsid w:val="00D52DEA"/>
    <w:rsid w:val="00DB7460"/>
    <w:rsid w:val="00DD6907"/>
    <w:rsid w:val="00DD7526"/>
    <w:rsid w:val="00E07A9F"/>
    <w:rsid w:val="00E2238B"/>
    <w:rsid w:val="00E671C3"/>
    <w:rsid w:val="00E70C66"/>
    <w:rsid w:val="00E71E40"/>
    <w:rsid w:val="00E90142"/>
    <w:rsid w:val="00E9269E"/>
    <w:rsid w:val="00EA3B5B"/>
    <w:rsid w:val="00EC3F4C"/>
    <w:rsid w:val="00F06EE8"/>
    <w:rsid w:val="00F07349"/>
    <w:rsid w:val="00F113EF"/>
    <w:rsid w:val="00F126F3"/>
    <w:rsid w:val="00F22AE5"/>
    <w:rsid w:val="00F3272F"/>
    <w:rsid w:val="00F54506"/>
    <w:rsid w:val="00F56A83"/>
    <w:rsid w:val="00F829C0"/>
    <w:rsid w:val="00F829F6"/>
    <w:rsid w:val="00FA492D"/>
    <w:rsid w:val="00FF3E17"/>
    <w:rsid w:val="00FF66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ReportBody">
    <w:name w:val="Report Body"/>
    <w:basedOn w:val="Normal"/>
    <w:rsid w:val="00EA3B5B"/>
    <w:pPr>
      <w:numPr>
        <w:numId w:val="33"/>
      </w:numPr>
      <w:spacing w:before="240" w:after="0" w:line="240" w:lineRule="auto"/>
    </w:pPr>
    <w:rPr>
      <w:rFonts w:ascii="Arial Mäori" w:eastAsia="Times New Roman" w:hAnsi="Arial Mäori" w:cs="Times New Roman"/>
      <w:color w:val="000000"/>
      <w:kern w:val="22"/>
      <w:sz w:val="22"/>
    </w:rPr>
  </w:style>
  <w:style w:type="paragraph" w:customStyle="1" w:styleId="ReportBody2">
    <w:name w:val="Report Body 2"/>
    <w:basedOn w:val="ReportBody"/>
    <w:qFormat/>
    <w:rsid w:val="00EA3B5B"/>
    <w:pPr>
      <w:numPr>
        <w:ilvl w:val="1"/>
      </w:numPr>
    </w:pPr>
  </w:style>
  <w:style w:type="paragraph" w:styleId="Header">
    <w:name w:val="header"/>
    <w:basedOn w:val="Normal"/>
    <w:link w:val="HeaderChar"/>
    <w:uiPriority w:val="99"/>
    <w:semiHidden/>
    <w:rsid w:val="00A338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38FA"/>
    <w:rPr>
      <w:rFonts w:ascii="Verdana" w:hAnsi="Verdana" w:cs="Arial"/>
      <w:szCs w:val="22"/>
    </w:rPr>
  </w:style>
  <w:style w:type="paragraph" w:styleId="CommentSubject">
    <w:name w:val="annotation subject"/>
    <w:basedOn w:val="CommentText"/>
    <w:next w:val="CommentText"/>
    <w:link w:val="CommentSubjectChar"/>
    <w:uiPriority w:val="99"/>
    <w:semiHidden/>
    <w:rsid w:val="00FF668C"/>
    <w:rPr>
      <w:b/>
      <w:bCs/>
    </w:rPr>
  </w:style>
  <w:style w:type="character" w:customStyle="1" w:styleId="CommentSubjectChar">
    <w:name w:val="Comment Subject Char"/>
    <w:basedOn w:val="CommentTextChar"/>
    <w:link w:val="CommentSubject"/>
    <w:uiPriority w:val="99"/>
    <w:semiHidden/>
    <w:rsid w:val="00FF668C"/>
    <w:rPr>
      <w:rFonts w:ascii="Verdana" w:hAnsi="Verdana"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ReportBody">
    <w:name w:val="Report Body"/>
    <w:basedOn w:val="Normal"/>
    <w:rsid w:val="00EA3B5B"/>
    <w:pPr>
      <w:numPr>
        <w:numId w:val="33"/>
      </w:numPr>
      <w:spacing w:before="240" w:after="0" w:line="240" w:lineRule="auto"/>
    </w:pPr>
    <w:rPr>
      <w:rFonts w:ascii="Arial Mäori" w:eastAsia="Times New Roman" w:hAnsi="Arial Mäori" w:cs="Times New Roman"/>
      <w:color w:val="000000"/>
      <w:kern w:val="22"/>
      <w:sz w:val="22"/>
    </w:rPr>
  </w:style>
  <w:style w:type="paragraph" w:customStyle="1" w:styleId="ReportBody2">
    <w:name w:val="Report Body 2"/>
    <w:basedOn w:val="ReportBody"/>
    <w:qFormat/>
    <w:rsid w:val="00EA3B5B"/>
    <w:pPr>
      <w:numPr>
        <w:ilvl w:val="1"/>
      </w:numPr>
    </w:pPr>
  </w:style>
  <w:style w:type="paragraph" w:styleId="Header">
    <w:name w:val="header"/>
    <w:basedOn w:val="Normal"/>
    <w:link w:val="HeaderChar"/>
    <w:uiPriority w:val="99"/>
    <w:semiHidden/>
    <w:rsid w:val="00A338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338FA"/>
    <w:rPr>
      <w:rFonts w:ascii="Verdana" w:hAnsi="Verdana" w:cs="Arial"/>
      <w:szCs w:val="22"/>
    </w:rPr>
  </w:style>
  <w:style w:type="paragraph" w:styleId="CommentSubject">
    <w:name w:val="annotation subject"/>
    <w:basedOn w:val="CommentText"/>
    <w:next w:val="CommentText"/>
    <w:link w:val="CommentSubjectChar"/>
    <w:uiPriority w:val="99"/>
    <w:semiHidden/>
    <w:rsid w:val="00FF668C"/>
    <w:rPr>
      <w:b/>
      <w:bCs/>
    </w:rPr>
  </w:style>
  <w:style w:type="character" w:customStyle="1" w:styleId="CommentSubjectChar">
    <w:name w:val="Comment Subject Char"/>
    <w:basedOn w:val="CommentTextChar"/>
    <w:link w:val="CommentSubject"/>
    <w:uiPriority w:val="99"/>
    <w:semiHidden/>
    <w:rsid w:val="00FF668C"/>
    <w:rPr>
      <w:rFonts w:ascii="Verdana" w:hAnsi="Verdana"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42E8D-4982-44E0-AB5E-F7B677A9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Brennan</dc:creator>
  <cp:lastModifiedBy>Catherine Brennan</cp:lastModifiedBy>
  <cp:revision>4</cp:revision>
  <cp:lastPrinted>2015-09-10T04:48:00Z</cp:lastPrinted>
  <dcterms:created xsi:type="dcterms:W3CDTF">2017-09-20T02:46:00Z</dcterms:created>
  <dcterms:modified xsi:type="dcterms:W3CDTF">2017-09-20T02:49:00Z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A8381216</vt:lpwstr>
  </property>
  <property fmtid="{D5CDD505-2E9C-101B-9397-08002B2CF9AE}" pid="4" name="Objective-Title">
    <vt:lpwstr>Draft Terms of Reference  - Disability Data and Evidence Working Group</vt:lpwstr>
  </property>
  <property fmtid="{D5CDD505-2E9C-101B-9397-08002B2CF9AE}" pid="5" name="Objective-Comment">
    <vt:lpwstr/>
  </property>
  <property fmtid="{D5CDD505-2E9C-101B-9397-08002B2CF9AE}" pid="6" name="Objective-CreationStamp">
    <vt:filetime>2015-09-22T02:29:13Z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2016-02-18T00:38:40Z</vt:filetime>
  </property>
  <property fmtid="{D5CDD505-2E9C-101B-9397-08002B2CF9AE}" pid="11" name="Objective-Owner">
    <vt:lpwstr>Catherine Brennan</vt:lpwstr>
  </property>
  <property fmtid="{D5CDD505-2E9C-101B-9397-08002B2CF9AE}" pid="12" name="Objective-Path">
    <vt:lpwstr>Global Folder:MSD INFORMATION REPOSITORY:Office &amp; Ministries:Office for Disability Issues:Advice - second opinion, provided to other agencies:Statistics:ODI/Statistics NZ Working Group:Meetings:2015:2015 10 October 1:Papers:</vt:lpwstr>
  </property>
  <property fmtid="{D5CDD505-2E9C-101B-9397-08002B2CF9AE}" pid="13" name="Objective-Parent">
    <vt:lpwstr>Papers</vt:lpwstr>
  </property>
  <property fmtid="{D5CDD505-2E9C-101B-9397-08002B2CF9AE}" pid="14" name="Objective-State">
    <vt:lpwstr>Being Edited</vt:lpwstr>
  </property>
  <property fmtid="{D5CDD505-2E9C-101B-9397-08002B2CF9AE}" pid="15" name="Objective-Version">
    <vt:lpwstr>12.1</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OM/DI/07/20/15-11336</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ies>
</file>