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F4C9C" w14:textId="77777777" w:rsidR="00A944F8" w:rsidRDefault="00A944F8" w:rsidP="000A355D">
      <w:pPr>
        <w:pStyle w:val="Title"/>
        <w:jc w:val="center"/>
        <w:rPr>
          <w:rFonts w:eastAsiaTheme="minorHAnsi"/>
        </w:rPr>
      </w:pPr>
      <w:r>
        <w:rPr>
          <w:rFonts w:eastAsiaTheme="minorHAnsi"/>
        </w:rPr>
        <w:t>Identifying Disabled People in the 2023 New Zealand Disability Survey</w:t>
      </w:r>
    </w:p>
    <w:p w14:paraId="667AEF89" w14:textId="011B36F3" w:rsidR="00A944F8" w:rsidRDefault="00A944F8" w:rsidP="000A355D">
      <w:pPr>
        <w:pStyle w:val="Subtitle"/>
        <w:jc w:val="center"/>
      </w:pPr>
      <w:r>
        <w:t xml:space="preserve">A </w:t>
      </w:r>
      <w:r w:rsidR="00B47E4F">
        <w:t>d</w:t>
      </w:r>
      <w:r>
        <w:t xml:space="preserve">iscussion </w:t>
      </w:r>
      <w:r w:rsidR="00B47E4F">
        <w:t>d</w:t>
      </w:r>
      <w:r>
        <w:t>ocument for the DDEWG</w:t>
      </w:r>
      <w:r w:rsidR="004D6A16">
        <w:t xml:space="preserve"> meeting,</w:t>
      </w:r>
      <w:r>
        <w:t xml:space="preserve"> </w:t>
      </w:r>
      <w:r w:rsidR="007C3CD0">
        <w:t xml:space="preserve">March </w:t>
      </w:r>
      <w:r w:rsidR="002A34EB">
        <w:t>2021</w:t>
      </w:r>
    </w:p>
    <w:p w14:paraId="15444625" w14:textId="77777777" w:rsidR="00A944F8" w:rsidRPr="00396CF6" w:rsidRDefault="00A944F8" w:rsidP="00A944F8"/>
    <w:p w14:paraId="52EC5BB4" w14:textId="24C682B1" w:rsidR="00C54639" w:rsidRDefault="00A944F8">
      <w:pPr>
        <w:pStyle w:val="TOC2"/>
        <w:tabs>
          <w:tab w:val="right" w:leader="dot" w:pos="9016"/>
        </w:tabs>
        <w:rPr>
          <w:rFonts w:eastAsiaTheme="minorEastAsia"/>
          <w:noProof/>
          <w:lang w:eastAsia="en-NZ"/>
        </w:rPr>
      </w:pPr>
      <w:r>
        <w:fldChar w:fldCharType="begin"/>
      </w:r>
      <w:r>
        <w:instrText xml:space="preserve"> TOC \o "1-4" \h \z \u </w:instrText>
      </w:r>
      <w:r>
        <w:fldChar w:fldCharType="separate"/>
      </w:r>
      <w:hyperlink w:anchor="_Toc66540651" w:history="1">
        <w:r w:rsidR="00C54639" w:rsidRPr="0023206D">
          <w:rPr>
            <w:rStyle w:val="Hyperlink"/>
            <w:noProof/>
          </w:rPr>
          <w:t>Purpose</w:t>
        </w:r>
        <w:r w:rsidR="00C54639">
          <w:rPr>
            <w:noProof/>
            <w:webHidden/>
          </w:rPr>
          <w:tab/>
        </w:r>
        <w:r w:rsidR="00C54639">
          <w:rPr>
            <w:noProof/>
            <w:webHidden/>
          </w:rPr>
          <w:fldChar w:fldCharType="begin"/>
        </w:r>
        <w:r w:rsidR="00C54639">
          <w:rPr>
            <w:noProof/>
            <w:webHidden/>
          </w:rPr>
          <w:instrText xml:space="preserve"> PAGEREF _Toc66540651 \h </w:instrText>
        </w:r>
        <w:r w:rsidR="00C54639">
          <w:rPr>
            <w:noProof/>
            <w:webHidden/>
          </w:rPr>
        </w:r>
        <w:r w:rsidR="00C54639">
          <w:rPr>
            <w:noProof/>
            <w:webHidden/>
          </w:rPr>
          <w:fldChar w:fldCharType="separate"/>
        </w:r>
        <w:r w:rsidR="00C54639">
          <w:rPr>
            <w:noProof/>
            <w:webHidden/>
          </w:rPr>
          <w:t>2</w:t>
        </w:r>
        <w:r w:rsidR="00C54639">
          <w:rPr>
            <w:noProof/>
            <w:webHidden/>
          </w:rPr>
          <w:fldChar w:fldCharType="end"/>
        </w:r>
      </w:hyperlink>
    </w:p>
    <w:p w14:paraId="5086ECA5" w14:textId="5E296D66" w:rsidR="00C54639" w:rsidRDefault="00485DFE">
      <w:pPr>
        <w:pStyle w:val="TOC2"/>
        <w:tabs>
          <w:tab w:val="right" w:leader="dot" w:pos="9016"/>
        </w:tabs>
        <w:rPr>
          <w:rFonts w:eastAsiaTheme="minorEastAsia"/>
          <w:noProof/>
          <w:lang w:eastAsia="en-NZ"/>
        </w:rPr>
      </w:pPr>
      <w:hyperlink w:anchor="_Toc66540652" w:history="1">
        <w:r w:rsidR="00C54639" w:rsidRPr="0023206D">
          <w:rPr>
            <w:rStyle w:val="Hyperlink"/>
            <w:noProof/>
          </w:rPr>
          <w:t>Introduction</w:t>
        </w:r>
        <w:r w:rsidR="00C54639">
          <w:rPr>
            <w:noProof/>
            <w:webHidden/>
          </w:rPr>
          <w:tab/>
        </w:r>
        <w:r w:rsidR="00C54639">
          <w:rPr>
            <w:noProof/>
            <w:webHidden/>
          </w:rPr>
          <w:fldChar w:fldCharType="begin"/>
        </w:r>
        <w:r w:rsidR="00C54639">
          <w:rPr>
            <w:noProof/>
            <w:webHidden/>
          </w:rPr>
          <w:instrText xml:space="preserve"> PAGEREF _Toc66540652 \h </w:instrText>
        </w:r>
        <w:r w:rsidR="00C54639">
          <w:rPr>
            <w:noProof/>
            <w:webHidden/>
          </w:rPr>
        </w:r>
        <w:r w:rsidR="00C54639">
          <w:rPr>
            <w:noProof/>
            <w:webHidden/>
          </w:rPr>
          <w:fldChar w:fldCharType="separate"/>
        </w:r>
        <w:r w:rsidR="00C54639">
          <w:rPr>
            <w:noProof/>
            <w:webHidden/>
          </w:rPr>
          <w:t>2</w:t>
        </w:r>
        <w:r w:rsidR="00C54639">
          <w:rPr>
            <w:noProof/>
            <w:webHidden/>
          </w:rPr>
          <w:fldChar w:fldCharType="end"/>
        </w:r>
      </w:hyperlink>
    </w:p>
    <w:p w14:paraId="63315121" w14:textId="75A55206" w:rsidR="00C54639" w:rsidRDefault="00485DFE">
      <w:pPr>
        <w:pStyle w:val="TOC2"/>
        <w:tabs>
          <w:tab w:val="right" w:leader="dot" w:pos="9016"/>
        </w:tabs>
        <w:rPr>
          <w:rFonts w:eastAsiaTheme="minorEastAsia"/>
          <w:noProof/>
          <w:lang w:eastAsia="en-NZ"/>
        </w:rPr>
      </w:pPr>
      <w:hyperlink w:anchor="_Toc66540653" w:history="1">
        <w:r w:rsidR="00C54639" w:rsidRPr="0023206D">
          <w:rPr>
            <w:rStyle w:val="Hyperlink"/>
            <w:noProof/>
          </w:rPr>
          <w:t>A brief history of Stats NZ disability data collections</w:t>
        </w:r>
        <w:r w:rsidR="00C54639">
          <w:rPr>
            <w:noProof/>
            <w:webHidden/>
          </w:rPr>
          <w:tab/>
        </w:r>
        <w:r w:rsidR="00C54639">
          <w:rPr>
            <w:noProof/>
            <w:webHidden/>
          </w:rPr>
          <w:fldChar w:fldCharType="begin"/>
        </w:r>
        <w:r w:rsidR="00C54639">
          <w:rPr>
            <w:noProof/>
            <w:webHidden/>
          </w:rPr>
          <w:instrText xml:space="preserve"> PAGEREF _Toc66540653 \h </w:instrText>
        </w:r>
        <w:r w:rsidR="00C54639">
          <w:rPr>
            <w:noProof/>
            <w:webHidden/>
          </w:rPr>
        </w:r>
        <w:r w:rsidR="00C54639">
          <w:rPr>
            <w:noProof/>
            <w:webHidden/>
          </w:rPr>
          <w:fldChar w:fldCharType="separate"/>
        </w:r>
        <w:r w:rsidR="00C54639">
          <w:rPr>
            <w:noProof/>
            <w:webHidden/>
          </w:rPr>
          <w:t>2</w:t>
        </w:r>
        <w:r w:rsidR="00C54639">
          <w:rPr>
            <w:noProof/>
            <w:webHidden/>
          </w:rPr>
          <w:fldChar w:fldCharType="end"/>
        </w:r>
      </w:hyperlink>
    </w:p>
    <w:p w14:paraId="76023AFF" w14:textId="35CB8047" w:rsidR="00C54639" w:rsidRDefault="00485DFE">
      <w:pPr>
        <w:pStyle w:val="TOC2"/>
        <w:tabs>
          <w:tab w:val="right" w:leader="dot" w:pos="9016"/>
        </w:tabs>
        <w:rPr>
          <w:rFonts w:eastAsiaTheme="minorEastAsia"/>
          <w:noProof/>
          <w:lang w:eastAsia="en-NZ"/>
        </w:rPr>
      </w:pPr>
      <w:hyperlink w:anchor="_Toc66540654" w:history="1">
        <w:r w:rsidR="00C54639" w:rsidRPr="0023206D">
          <w:rPr>
            <w:rStyle w:val="Hyperlink"/>
            <w:noProof/>
          </w:rPr>
          <w:t>Cultural considerations</w:t>
        </w:r>
        <w:r w:rsidR="00C54639">
          <w:rPr>
            <w:noProof/>
            <w:webHidden/>
          </w:rPr>
          <w:tab/>
        </w:r>
        <w:r w:rsidR="00C54639">
          <w:rPr>
            <w:noProof/>
            <w:webHidden/>
          </w:rPr>
          <w:fldChar w:fldCharType="begin"/>
        </w:r>
        <w:r w:rsidR="00C54639">
          <w:rPr>
            <w:noProof/>
            <w:webHidden/>
          </w:rPr>
          <w:instrText xml:space="preserve"> PAGEREF _Toc66540654 \h </w:instrText>
        </w:r>
        <w:r w:rsidR="00C54639">
          <w:rPr>
            <w:noProof/>
            <w:webHidden/>
          </w:rPr>
        </w:r>
        <w:r w:rsidR="00C54639">
          <w:rPr>
            <w:noProof/>
            <w:webHidden/>
          </w:rPr>
          <w:fldChar w:fldCharType="separate"/>
        </w:r>
        <w:r w:rsidR="00C54639">
          <w:rPr>
            <w:noProof/>
            <w:webHidden/>
          </w:rPr>
          <w:t>3</w:t>
        </w:r>
        <w:r w:rsidR="00C54639">
          <w:rPr>
            <w:noProof/>
            <w:webHidden/>
          </w:rPr>
          <w:fldChar w:fldCharType="end"/>
        </w:r>
      </w:hyperlink>
    </w:p>
    <w:p w14:paraId="4E9E4AF0" w14:textId="0880F3E9" w:rsidR="00C54639" w:rsidRDefault="00485DFE">
      <w:pPr>
        <w:pStyle w:val="TOC2"/>
        <w:tabs>
          <w:tab w:val="right" w:leader="dot" w:pos="9016"/>
        </w:tabs>
        <w:rPr>
          <w:rFonts w:eastAsiaTheme="minorEastAsia"/>
          <w:noProof/>
          <w:lang w:eastAsia="en-NZ"/>
        </w:rPr>
      </w:pPr>
      <w:hyperlink w:anchor="_Toc66540655" w:history="1">
        <w:r w:rsidR="00C54639" w:rsidRPr="0023206D">
          <w:rPr>
            <w:rStyle w:val="Hyperlink"/>
            <w:noProof/>
          </w:rPr>
          <w:t>Why run a national disability survey?</w:t>
        </w:r>
        <w:r w:rsidR="00C54639">
          <w:rPr>
            <w:noProof/>
            <w:webHidden/>
          </w:rPr>
          <w:tab/>
        </w:r>
        <w:r w:rsidR="00C54639">
          <w:rPr>
            <w:noProof/>
            <w:webHidden/>
          </w:rPr>
          <w:fldChar w:fldCharType="begin"/>
        </w:r>
        <w:r w:rsidR="00C54639">
          <w:rPr>
            <w:noProof/>
            <w:webHidden/>
          </w:rPr>
          <w:instrText xml:space="preserve"> PAGEREF _Toc66540655 \h </w:instrText>
        </w:r>
        <w:r w:rsidR="00C54639">
          <w:rPr>
            <w:noProof/>
            <w:webHidden/>
          </w:rPr>
        </w:r>
        <w:r w:rsidR="00C54639">
          <w:rPr>
            <w:noProof/>
            <w:webHidden/>
          </w:rPr>
          <w:fldChar w:fldCharType="separate"/>
        </w:r>
        <w:r w:rsidR="00C54639">
          <w:rPr>
            <w:noProof/>
            <w:webHidden/>
          </w:rPr>
          <w:t>4</w:t>
        </w:r>
        <w:r w:rsidR="00C54639">
          <w:rPr>
            <w:noProof/>
            <w:webHidden/>
          </w:rPr>
          <w:fldChar w:fldCharType="end"/>
        </w:r>
      </w:hyperlink>
    </w:p>
    <w:p w14:paraId="29ADAE3C" w14:textId="1D7C1ECD" w:rsidR="00C54639" w:rsidRDefault="00485DFE">
      <w:pPr>
        <w:pStyle w:val="TOC2"/>
        <w:tabs>
          <w:tab w:val="right" w:leader="dot" w:pos="9016"/>
        </w:tabs>
        <w:rPr>
          <w:rFonts w:eastAsiaTheme="minorEastAsia"/>
          <w:noProof/>
          <w:lang w:eastAsia="en-NZ"/>
        </w:rPr>
      </w:pPr>
      <w:hyperlink w:anchor="_Toc66540656" w:history="1">
        <w:r w:rsidR="00C54639" w:rsidRPr="0023206D">
          <w:rPr>
            <w:rStyle w:val="Hyperlink"/>
            <w:noProof/>
          </w:rPr>
          <w:t>Conceptualising Disability</w:t>
        </w:r>
        <w:r w:rsidR="00C54639">
          <w:rPr>
            <w:noProof/>
            <w:webHidden/>
          </w:rPr>
          <w:tab/>
        </w:r>
        <w:r w:rsidR="00C54639">
          <w:rPr>
            <w:noProof/>
            <w:webHidden/>
          </w:rPr>
          <w:fldChar w:fldCharType="begin"/>
        </w:r>
        <w:r w:rsidR="00C54639">
          <w:rPr>
            <w:noProof/>
            <w:webHidden/>
          </w:rPr>
          <w:instrText xml:space="preserve"> PAGEREF _Toc66540656 \h </w:instrText>
        </w:r>
        <w:r w:rsidR="00C54639">
          <w:rPr>
            <w:noProof/>
            <w:webHidden/>
          </w:rPr>
        </w:r>
        <w:r w:rsidR="00C54639">
          <w:rPr>
            <w:noProof/>
            <w:webHidden/>
          </w:rPr>
          <w:fldChar w:fldCharType="separate"/>
        </w:r>
        <w:r w:rsidR="00C54639">
          <w:rPr>
            <w:noProof/>
            <w:webHidden/>
          </w:rPr>
          <w:t>4</w:t>
        </w:r>
        <w:r w:rsidR="00C54639">
          <w:rPr>
            <w:noProof/>
            <w:webHidden/>
          </w:rPr>
          <w:fldChar w:fldCharType="end"/>
        </w:r>
      </w:hyperlink>
    </w:p>
    <w:p w14:paraId="0701ED7F" w14:textId="141CBA07" w:rsidR="00C54639" w:rsidRDefault="00485DFE">
      <w:pPr>
        <w:pStyle w:val="TOC2"/>
        <w:tabs>
          <w:tab w:val="right" w:leader="dot" w:pos="9016"/>
        </w:tabs>
        <w:rPr>
          <w:rFonts w:eastAsiaTheme="minorEastAsia"/>
          <w:noProof/>
          <w:lang w:eastAsia="en-NZ"/>
        </w:rPr>
      </w:pPr>
      <w:hyperlink w:anchor="_Toc66540657" w:history="1">
        <w:r w:rsidR="00C54639" w:rsidRPr="0023206D">
          <w:rPr>
            <w:rStyle w:val="Hyperlink"/>
            <w:noProof/>
          </w:rPr>
          <w:t>Screening Method</w:t>
        </w:r>
        <w:r w:rsidR="00C54639">
          <w:rPr>
            <w:noProof/>
            <w:webHidden/>
          </w:rPr>
          <w:tab/>
        </w:r>
        <w:r w:rsidR="00C54639">
          <w:rPr>
            <w:noProof/>
            <w:webHidden/>
          </w:rPr>
          <w:fldChar w:fldCharType="begin"/>
        </w:r>
        <w:r w:rsidR="00C54639">
          <w:rPr>
            <w:noProof/>
            <w:webHidden/>
          </w:rPr>
          <w:instrText xml:space="preserve"> PAGEREF _Toc66540657 \h </w:instrText>
        </w:r>
        <w:r w:rsidR="00C54639">
          <w:rPr>
            <w:noProof/>
            <w:webHidden/>
          </w:rPr>
        </w:r>
        <w:r w:rsidR="00C54639">
          <w:rPr>
            <w:noProof/>
            <w:webHidden/>
          </w:rPr>
          <w:fldChar w:fldCharType="separate"/>
        </w:r>
        <w:r w:rsidR="00C54639">
          <w:rPr>
            <w:noProof/>
            <w:webHidden/>
          </w:rPr>
          <w:t>4</w:t>
        </w:r>
        <w:r w:rsidR="00C54639">
          <w:rPr>
            <w:noProof/>
            <w:webHidden/>
          </w:rPr>
          <w:fldChar w:fldCharType="end"/>
        </w:r>
      </w:hyperlink>
    </w:p>
    <w:p w14:paraId="7000CF5D" w14:textId="1D0BD71A" w:rsidR="00C54639" w:rsidRDefault="00485DFE">
      <w:pPr>
        <w:pStyle w:val="TOC2"/>
        <w:tabs>
          <w:tab w:val="right" w:leader="dot" w:pos="9016"/>
        </w:tabs>
        <w:rPr>
          <w:rFonts w:eastAsiaTheme="minorEastAsia"/>
          <w:noProof/>
          <w:lang w:eastAsia="en-NZ"/>
        </w:rPr>
      </w:pPr>
      <w:hyperlink w:anchor="_Toc66540658" w:history="1">
        <w:r w:rsidR="00C54639" w:rsidRPr="0023206D">
          <w:rPr>
            <w:rStyle w:val="Hyperlink"/>
            <w:noProof/>
          </w:rPr>
          <w:t>Why change the screening method now?</w:t>
        </w:r>
        <w:r w:rsidR="00C54639">
          <w:rPr>
            <w:noProof/>
            <w:webHidden/>
          </w:rPr>
          <w:tab/>
        </w:r>
        <w:r w:rsidR="00C54639">
          <w:rPr>
            <w:noProof/>
            <w:webHidden/>
          </w:rPr>
          <w:fldChar w:fldCharType="begin"/>
        </w:r>
        <w:r w:rsidR="00C54639">
          <w:rPr>
            <w:noProof/>
            <w:webHidden/>
          </w:rPr>
          <w:instrText xml:space="preserve"> PAGEREF _Toc66540658 \h </w:instrText>
        </w:r>
        <w:r w:rsidR="00C54639">
          <w:rPr>
            <w:noProof/>
            <w:webHidden/>
          </w:rPr>
        </w:r>
        <w:r w:rsidR="00C54639">
          <w:rPr>
            <w:noProof/>
            <w:webHidden/>
          </w:rPr>
          <w:fldChar w:fldCharType="separate"/>
        </w:r>
        <w:r w:rsidR="00C54639">
          <w:rPr>
            <w:noProof/>
            <w:webHidden/>
          </w:rPr>
          <w:t>5</w:t>
        </w:r>
        <w:r w:rsidR="00C54639">
          <w:rPr>
            <w:noProof/>
            <w:webHidden/>
          </w:rPr>
          <w:fldChar w:fldCharType="end"/>
        </w:r>
      </w:hyperlink>
    </w:p>
    <w:p w14:paraId="6A2025C2" w14:textId="222DD59A" w:rsidR="00C54639" w:rsidRDefault="00485DFE">
      <w:pPr>
        <w:pStyle w:val="TOC2"/>
        <w:tabs>
          <w:tab w:val="right" w:leader="dot" w:pos="9016"/>
        </w:tabs>
        <w:rPr>
          <w:rFonts w:eastAsiaTheme="minorEastAsia"/>
          <w:noProof/>
          <w:lang w:eastAsia="en-NZ"/>
        </w:rPr>
      </w:pPr>
      <w:hyperlink w:anchor="_Toc66540659" w:history="1">
        <w:r w:rsidR="00C54639" w:rsidRPr="0023206D">
          <w:rPr>
            <w:rStyle w:val="Hyperlink"/>
            <w:noProof/>
          </w:rPr>
          <w:t>Other ways to identify disabled people in surveys</w:t>
        </w:r>
        <w:r w:rsidR="00C54639">
          <w:rPr>
            <w:noProof/>
            <w:webHidden/>
          </w:rPr>
          <w:tab/>
        </w:r>
        <w:r w:rsidR="00C54639">
          <w:rPr>
            <w:noProof/>
            <w:webHidden/>
          </w:rPr>
          <w:fldChar w:fldCharType="begin"/>
        </w:r>
        <w:r w:rsidR="00C54639">
          <w:rPr>
            <w:noProof/>
            <w:webHidden/>
          </w:rPr>
          <w:instrText xml:space="preserve"> PAGEREF _Toc66540659 \h </w:instrText>
        </w:r>
        <w:r w:rsidR="00C54639">
          <w:rPr>
            <w:noProof/>
            <w:webHidden/>
          </w:rPr>
        </w:r>
        <w:r w:rsidR="00C54639">
          <w:rPr>
            <w:noProof/>
            <w:webHidden/>
          </w:rPr>
          <w:fldChar w:fldCharType="separate"/>
        </w:r>
        <w:r w:rsidR="00C54639">
          <w:rPr>
            <w:noProof/>
            <w:webHidden/>
          </w:rPr>
          <w:t>7</w:t>
        </w:r>
        <w:r w:rsidR="00C54639">
          <w:rPr>
            <w:noProof/>
            <w:webHidden/>
          </w:rPr>
          <w:fldChar w:fldCharType="end"/>
        </w:r>
      </w:hyperlink>
    </w:p>
    <w:p w14:paraId="6E5570CB" w14:textId="52A06322" w:rsidR="00C54639" w:rsidRDefault="00485DFE">
      <w:pPr>
        <w:pStyle w:val="TOC3"/>
        <w:tabs>
          <w:tab w:val="right" w:leader="dot" w:pos="9016"/>
        </w:tabs>
        <w:rPr>
          <w:rFonts w:eastAsiaTheme="minorEastAsia"/>
          <w:noProof/>
          <w:lang w:eastAsia="en-NZ"/>
        </w:rPr>
      </w:pPr>
      <w:hyperlink w:anchor="_Toc66540660" w:history="1">
        <w:r w:rsidR="00C54639" w:rsidRPr="0023206D">
          <w:rPr>
            <w:rStyle w:val="Hyperlink"/>
            <w:noProof/>
          </w:rPr>
          <w:t>UN Washington Group on Disability Statistics</w:t>
        </w:r>
        <w:r w:rsidR="00C54639">
          <w:rPr>
            <w:noProof/>
            <w:webHidden/>
          </w:rPr>
          <w:tab/>
        </w:r>
        <w:r w:rsidR="00C54639">
          <w:rPr>
            <w:noProof/>
            <w:webHidden/>
          </w:rPr>
          <w:fldChar w:fldCharType="begin"/>
        </w:r>
        <w:r w:rsidR="00C54639">
          <w:rPr>
            <w:noProof/>
            <w:webHidden/>
          </w:rPr>
          <w:instrText xml:space="preserve"> PAGEREF _Toc66540660 \h </w:instrText>
        </w:r>
        <w:r w:rsidR="00C54639">
          <w:rPr>
            <w:noProof/>
            <w:webHidden/>
          </w:rPr>
        </w:r>
        <w:r w:rsidR="00C54639">
          <w:rPr>
            <w:noProof/>
            <w:webHidden/>
          </w:rPr>
          <w:fldChar w:fldCharType="separate"/>
        </w:r>
        <w:r w:rsidR="00C54639">
          <w:rPr>
            <w:noProof/>
            <w:webHidden/>
          </w:rPr>
          <w:t>8</w:t>
        </w:r>
        <w:r w:rsidR="00C54639">
          <w:rPr>
            <w:noProof/>
            <w:webHidden/>
          </w:rPr>
          <w:fldChar w:fldCharType="end"/>
        </w:r>
      </w:hyperlink>
    </w:p>
    <w:p w14:paraId="5ED51C79" w14:textId="2768D417" w:rsidR="00C54639" w:rsidRDefault="00485DFE">
      <w:pPr>
        <w:pStyle w:val="TOC3"/>
        <w:tabs>
          <w:tab w:val="right" w:leader="dot" w:pos="9016"/>
        </w:tabs>
        <w:rPr>
          <w:rFonts w:eastAsiaTheme="minorEastAsia"/>
          <w:noProof/>
          <w:lang w:eastAsia="en-NZ"/>
        </w:rPr>
      </w:pPr>
      <w:hyperlink w:anchor="_Toc66540661" w:history="1">
        <w:r w:rsidR="00C54639" w:rsidRPr="0023206D">
          <w:rPr>
            <w:rStyle w:val="Hyperlink"/>
            <w:noProof/>
          </w:rPr>
          <w:t>WHODAS 2</w:t>
        </w:r>
        <w:r w:rsidR="00C54639">
          <w:rPr>
            <w:noProof/>
            <w:webHidden/>
          </w:rPr>
          <w:tab/>
        </w:r>
        <w:r w:rsidR="00C54639">
          <w:rPr>
            <w:noProof/>
            <w:webHidden/>
          </w:rPr>
          <w:fldChar w:fldCharType="begin"/>
        </w:r>
        <w:r w:rsidR="00C54639">
          <w:rPr>
            <w:noProof/>
            <w:webHidden/>
          </w:rPr>
          <w:instrText xml:space="preserve"> PAGEREF _Toc66540661 \h </w:instrText>
        </w:r>
        <w:r w:rsidR="00C54639">
          <w:rPr>
            <w:noProof/>
            <w:webHidden/>
          </w:rPr>
        </w:r>
        <w:r w:rsidR="00C54639">
          <w:rPr>
            <w:noProof/>
            <w:webHidden/>
          </w:rPr>
          <w:fldChar w:fldCharType="separate"/>
        </w:r>
        <w:r w:rsidR="00C54639">
          <w:rPr>
            <w:noProof/>
            <w:webHidden/>
          </w:rPr>
          <w:t>9</w:t>
        </w:r>
        <w:r w:rsidR="00C54639">
          <w:rPr>
            <w:noProof/>
            <w:webHidden/>
          </w:rPr>
          <w:fldChar w:fldCharType="end"/>
        </w:r>
      </w:hyperlink>
    </w:p>
    <w:p w14:paraId="30B22A32" w14:textId="57228F7B" w:rsidR="00C54639" w:rsidRDefault="00485DFE">
      <w:pPr>
        <w:pStyle w:val="TOC3"/>
        <w:tabs>
          <w:tab w:val="right" w:leader="dot" w:pos="9016"/>
        </w:tabs>
        <w:rPr>
          <w:rFonts w:eastAsiaTheme="minorEastAsia"/>
          <w:noProof/>
          <w:lang w:eastAsia="en-NZ"/>
        </w:rPr>
      </w:pPr>
      <w:hyperlink w:anchor="_Toc66540662" w:history="1">
        <w:r w:rsidR="00C54639" w:rsidRPr="0023206D">
          <w:rPr>
            <w:rStyle w:val="Hyperlink"/>
            <w:noProof/>
          </w:rPr>
          <w:t>The Model Disability Survey</w:t>
        </w:r>
        <w:r w:rsidR="00C54639">
          <w:rPr>
            <w:noProof/>
            <w:webHidden/>
          </w:rPr>
          <w:tab/>
        </w:r>
        <w:r w:rsidR="00C54639">
          <w:rPr>
            <w:noProof/>
            <w:webHidden/>
          </w:rPr>
          <w:fldChar w:fldCharType="begin"/>
        </w:r>
        <w:r w:rsidR="00C54639">
          <w:rPr>
            <w:noProof/>
            <w:webHidden/>
          </w:rPr>
          <w:instrText xml:space="preserve"> PAGEREF _Toc66540662 \h </w:instrText>
        </w:r>
        <w:r w:rsidR="00C54639">
          <w:rPr>
            <w:noProof/>
            <w:webHidden/>
          </w:rPr>
        </w:r>
        <w:r w:rsidR="00C54639">
          <w:rPr>
            <w:noProof/>
            <w:webHidden/>
          </w:rPr>
          <w:fldChar w:fldCharType="separate"/>
        </w:r>
        <w:r w:rsidR="00C54639">
          <w:rPr>
            <w:noProof/>
            <w:webHidden/>
          </w:rPr>
          <w:t>9</w:t>
        </w:r>
        <w:r w:rsidR="00C54639">
          <w:rPr>
            <w:noProof/>
            <w:webHidden/>
          </w:rPr>
          <w:fldChar w:fldCharType="end"/>
        </w:r>
      </w:hyperlink>
    </w:p>
    <w:p w14:paraId="3E098AA5" w14:textId="3AF732CF" w:rsidR="00C54639" w:rsidRDefault="00485DFE">
      <w:pPr>
        <w:pStyle w:val="TOC3"/>
        <w:tabs>
          <w:tab w:val="right" w:leader="dot" w:pos="9016"/>
        </w:tabs>
        <w:rPr>
          <w:rFonts w:eastAsiaTheme="minorEastAsia"/>
          <w:noProof/>
          <w:lang w:eastAsia="en-NZ"/>
        </w:rPr>
      </w:pPr>
      <w:hyperlink w:anchor="_Toc66540663" w:history="1">
        <w:r w:rsidR="00C54639" w:rsidRPr="0023206D">
          <w:rPr>
            <w:rStyle w:val="Hyperlink"/>
            <w:noProof/>
          </w:rPr>
          <w:t>Canada</w:t>
        </w:r>
        <w:r w:rsidR="00C54639">
          <w:rPr>
            <w:noProof/>
            <w:webHidden/>
          </w:rPr>
          <w:tab/>
        </w:r>
        <w:r w:rsidR="00C54639">
          <w:rPr>
            <w:noProof/>
            <w:webHidden/>
          </w:rPr>
          <w:fldChar w:fldCharType="begin"/>
        </w:r>
        <w:r w:rsidR="00C54639">
          <w:rPr>
            <w:noProof/>
            <w:webHidden/>
          </w:rPr>
          <w:instrText xml:space="preserve"> PAGEREF _Toc66540663 \h </w:instrText>
        </w:r>
        <w:r w:rsidR="00C54639">
          <w:rPr>
            <w:noProof/>
            <w:webHidden/>
          </w:rPr>
        </w:r>
        <w:r w:rsidR="00C54639">
          <w:rPr>
            <w:noProof/>
            <w:webHidden/>
          </w:rPr>
          <w:fldChar w:fldCharType="separate"/>
        </w:r>
        <w:r w:rsidR="00C54639">
          <w:rPr>
            <w:noProof/>
            <w:webHidden/>
          </w:rPr>
          <w:t>9</w:t>
        </w:r>
        <w:r w:rsidR="00C54639">
          <w:rPr>
            <w:noProof/>
            <w:webHidden/>
          </w:rPr>
          <w:fldChar w:fldCharType="end"/>
        </w:r>
      </w:hyperlink>
    </w:p>
    <w:p w14:paraId="0F18A48D" w14:textId="03D64BEE" w:rsidR="00C54639" w:rsidRDefault="00485DFE">
      <w:pPr>
        <w:pStyle w:val="TOC3"/>
        <w:tabs>
          <w:tab w:val="right" w:leader="dot" w:pos="9016"/>
        </w:tabs>
        <w:rPr>
          <w:rFonts w:eastAsiaTheme="minorEastAsia"/>
          <w:noProof/>
          <w:lang w:eastAsia="en-NZ"/>
        </w:rPr>
      </w:pPr>
      <w:hyperlink w:anchor="_Toc66540664" w:history="1">
        <w:r w:rsidR="00C54639" w:rsidRPr="0023206D">
          <w:rPr>
            <w:rStyle w:val="Hyperlink"/>
            <w:noProof/>
          </w:rPr>
          <w:t>Australia</w:t>
        </w:r>
        <w:r w:rsidR="00C54639">
          <w:rPr>
            <w:noProof/>
            <w:webHidden/>
          </w:rPr>
          <w:tab/>
        </w:r>
        <w:r w:rsidR="00C54639">
          <w:rPr>
            <w:noProof/>
            <w:webHidden/>
          </w:rPr>
          <w:fldChar w:fldCharType="begin"/>
        </w:r>
        <w:r w:rsidR="00C54639">
          <w:rPr>
            <w:noProof/>
            <w:webHidden/>
          </w:rPr>
          <w:instrText xml:space="preserve"> PAGEREF _Toc66540664 \h </w:instrText>
        </w:r>
        <w:r w:rsidR="00C54639">
          <w:rPr>
            <w:noProof/>
            <w:webHidden/>
          </w:rPr>
        </w:r>
        <w:r w:rsidR="00C54639">
          <w:rPr>
            <w:noProof/>
            <w:webHidden/>
          </w:rPr>
          <w:fldChar w:fldCharType="separate"/>
        </w:r>
        <w:r w:rsidR="00C54639">
          <w:rPr>
            <w:noProof/>
            <w:webHidden/>
          </w:rPr>
          <w:t>10</w:t>
        </w:r>
        <w:r w:rsidR="00C54639">
          <w:rPr>
            <w:noProof/>
            <w:webHidden/>
          </w:rPr>
          <w:fldChar w:fldCharType="end"/>
        </w:r>
      </w:hyperlink>
    </w:p>
    <w:p w14:paraId="3F6D6913" w14:textId="60125FDA" w:rsidR="00C54639" w:rsidRDefault="00485DFE">
      <w:pPr>
        <w:pStyle w:val="TOC3"/>
        <w:tabs>
          <w:tab w:val="right" w:leader="dot" w:pos="9016"/>
        </w:tabs>
        <w:rPr>
          <w:rFonts w:eastAsiaTheme="minorEastAsia"/>
          <w:noProof/>
          <w:lang w:eastAsia="en-NZ"/>
        </w:rPr>
      </w:pPr>
      <w:hyperlink w:anchor="_Toc66540665" w:history="1">
        <w:r w:rsidR="00C54639" w:rsidRPr="0023206D">
          <w:rPr>
            <w:rStyle w:val="Hyperlink"/>
            <w:noProof/>
          </w:rPr>
          <w:t>UK</w:t>
        </w:r>
        <w:r w:rsidR="00C54639">
          <w:rPr>
            <w:noProof/>
            <w:webHidden/>
          </w:rPr>
          <w:tab/>
        </w:r>
        <w:r w:rsidR="00C54639">
          <w:rPr>
            <w:noProof/>
            <w:webHidden/>
          </w:rPr>
          <w:fldChar w:fldCharType="begin"/>
        </w:r>
        <w:r w:rsidR="00C54639">
          <w:rPr>
            <w:noProof/>
            <w:webHidden/>
          </w:rPr>
          <w:instrText xml:space="preserve"> PAGEREF _Toc66540665 \h </w:instrText>
        </w:r>
        <w:r w:rsidR="00C54639">
          <w:rPr>
            <w:noProof/>
            <w:webHidden/>
          </w:rPr>
        </w:r>
        <w:r w:rsidR="00C54639">
          <w:rPr>
            <w:noProof/>
            <w:webHidden/>
          </w:rPr>
          <w:fldChar w:fldCharType="separate"/>
        </w:r>
        <w:r w:rsidR="00C54639">
          <w:rPr>
            <w:noProof/>
            <w:webHidden/>
          </w:rPr>
          <w:t>10</w:t>
        </w:r>
        <w:r w:rsidR="00C54639">
          <w:rPr>
            <w:noProof/>
            <w:webHidden/>
          </w:rPr>
          <w:fldChar w:fldCharType="end"/>
        </w:r>
      </w:hyperlink>
    </w:p>
    <w:p w14:paraId="6364CC0D" w14:textId="30F028C8" w:rsidR="00C54639" w:rsidRDefault="00485DFE">
      <w:pPr>
        <w:pStyle w:val="TOC1"/>
        <w:tabs>
          <w:tab w:val="right" w:leader="dot" w:pos="9016"/>
        </w:tabs>
        <w:rPr>
          <w:rFonts w:eastAsiaTheme="minorEastAsia"/>
          <w:noProof/>
          <w:lang w:eastAsia="en-NZ"/>
        </w:rPr>
      </w:pPr>
      <w:hyperlink w:anchor="_Toc66540666" w:history="1">
        <w:r w:rsidR="00C54639" w:rsidRPr="0023206D">
          <w:rPr>
            <w:rStyle w:val="Hyperlink"/>
            <w:noProof/>
          </w:rPr>
          <w:t>Final comment</w:t>
        </w:r>
        <w:r w:rsidR="00C54639">
          <w:rPr>
            <w:noProof/>
            <w:webHidden/>
          </w:rPr>
          <w:tab/>
        </w:r>
        <w:r w:rsidR="00C54639">
          <w:rPr>
            <w:noProof/>
            <w:webHidden/>
          </w:rPr>
          <w:fldChar w:fldCharType="begin"/>
        </w:r>
        <w:r w:rsidR="00C54639">
          <w:rPr>
            <w:noProof/>
            <w:webHidden/>
          </w:rPr>
          <w:instrText xml:space="preserve"> PAGEREF _Toc66540666 \h </w:instrText>
        </w:r>
        <w:r w:rsidR="00C54639">
          <w:rPr>
            <w:noProof/>
            <w:webHidden/>
          </w:rPr>
        </w:r>
        <w:r w:rsidR="00C54639">
          <w:rPr>
            <w:noProof/>
            <w:webHidden/>
          </w:rPr>
          <w:fldChar w:fldCharType="separate"/>
        </w:r>
        <w:r w:rsidR="00C54639">
          <w:rPr>
            <w:noProof/>
            <w:webHidden/>
          </w:rPr>
          <w:t>11</w:t>
        </w:r>
        <w:r w:rsidR="00C54639">
          <w:rPr>
            <w:noProof/>
            <w:webHidden/>
          </w:rPr>
          <w:fldChar w:fldCharType="end"/>
        </w:r>
      </w:hyperlink>
    </w:p>
    <w:p w14:paraId="2CF4F9DF" w14:textId="7693A6DB" w:rsidR="00C54639" w:rsidRDefault="00485DFE">
      <w:pPr>
        <w:pStyle w:val="TOC1"/>
        <w:tabs>
          <w:tab w:val="right" w:leader="dot" w:pos="9016"/>
        </w:tabs>
        <w:rPr>
          <w:rFonts w:eastAsiaTheme="minorEastAsia"/>
          <w:noProof/>
          <w:lang w:eastAsia="en-NZ"/>
        </w:rPr>
      </w:pPr>
      <w:hyperlink w:anchor="_Toc66540667" w:history="1">
        <w:r w:rsidR="00C54639" w:rsidRPr="0023206D">
          <w:rPr>
            <w:rStyle w:val="Hyperlink"/>
            <w:noProof/>
          </w:rPr>
          <w:t>References</w:t>
        </w:r>
        <w:r w:rsidR="00C54639">
          <w:rPr>
            <w:noProof/>
            <w:webHidden/>
          </w:rPr>
          <w:tab/>
        </w:r>
        <w:r w:rsidR="00C54639">
          <w:rPr>
            <w:noProof/>
            <w:webHidden/>
          </w:rPr>
          <w:fldChar w:fldCharType="begin"/>
        </w:r>
        <w:r w:rsidR="00C54639">
          <w:rPr>
            <w:noProof/>
            <w:webHidden/>
          </w:rPr>
          <w:instrText xml:space="preserve"> PAGEREF _Toc66540667 \h </w:instrText>
        </w:r>
        <w:r w:rsidR="00C54639">
          <w:rPr>
            <w:noProof/>
            <w:webHidden/>
          </w:rPr>
        </w:r>
        <w:r w:rsidR="00C54639">
          <w:rPr>
            <w:noProof/>
            <w:webHidden/>
          </w:rPr>
          <w:fldChar w:fldCharType="separate"/>
        </w:r>
        <w:r w:rsidR="00C54639">
          <w:rPr>
            <w:noProof/>
            <w:webHidden/>
          </w:rPr>
          <w:t>12</w:t>
        </w:r>
        <w:r w:rsidR="00C54639">
          <w:rPr>
            <w:noProof/>
            <w:webHidden/>
          </w:rPr>
          <w:fldChar w:fldCharType="end"/>
        </w:r>
      </w:hyperlink>
    </w:p>
    <w:p w14:paraId="4D22B01C" w14:textId="6F37BEFE" w:rsidR="00C54639" w:rsidRDefault="00485DFE">
      <w:pPr>
        <w:pStyle w:val="TOC1"/>
        <w:tabs>
          <w:tab w:val="right" w:leader="dot" w:pos="9016"/>
        </w:tabs>
        <w:rPr>
          <w:rFonts w:eastAsiaTheme="minorEastAsia"/>
          <w:noProof/>
          <w:lang w:eastAsia="en-NZ"/>
        </w:rPr>
      </w:pPr>
      <w:hyperlink w:anchor="_Toc66540668" w:history="1">
        <w:r w:rsidR="00C54639" w:rsidRPr="0023206D">
          <w:rPr>
            <w:rStyle w:val="Hyperlink"/>
            <w:noProof/>
          </w:rPr>
          <w:t>Appendix One: Disability screening method from 2013 NZDS</w:t>
        </w:r>
        <w:r w:rsidR="00C54639">
          <w:rPr>
            <w:noProof/>
            <w:webHidden/>
          </w:rPr>
          <w:tab/>
        </w:r>
        <w:r w:rsidR="00C54639">
          <w:rPr>
            <w:noProof/>
            <w:webHidden/>
          </w:rPr>
          <w:fldChar w:fldCharType="begin"/>
        </w:r>
        <w:r w:rsidR="00C54639">
          <w:rPr>
            <w:noProof/>
            <w:webHidden/>
          </w:rPr>
          <w:instrText xml:space="preserve"> PAGEREF _Toc66540668 \h </w:instrText>
        </w:r>
        <w:r w:rsidR="00C54639">
          <w:rPr>
            <w:noProof/>
            <w:webHidden/>
          </w:rPr>
        </w:r>
        <w:r w:rsidR="00C54639">
          <w:rPr>
            <w:noProof/>
            <w:webHidden/>
          </w:rPr>
          <w:fldChar w:fldCharType="separate"/>
        </w:r>
        <w:r w:rsidR="00C54639">
          <w:rPr>
            <w:noProof/>
            <w:webHidden/>
          </w:rPr>
          <w:t>14</w:t>
        </w:r>
        <w:r w:rsidR="00C54639">
          <w:rPr>
            <w:noProof/>
            <w:webHidden/>
          </w:rPr>
          <w:fldChar w:fldCharType="end"/>
        </w:r>
      </w:hyperlink>
    </w:p>
    <w:p w14:paraId="46CB02AE" w14:textId="66BA429B" w:rsidR="00C54639" w:rsidRDefault="00485DFE">
      <w:pPr>
        <w:pStyle w:val="TOC1"/>
        <w:tabs>
          <w:tab w:val="right" w:leader="dot" w:pos="9016"/>
        </w:tabs>
        <w:rPr>
          <w:rFonts w:eastAsiaTheme="minorEastAsia"/>
          <w:noProof/>
          <w:lang w:eastAsia="en-NZ"/>
        </w:rPr>
      </w:pPr>
      <w:hyperlink w:anchor="_Toc66540669" w:history="1">
        <w:r w:rsidR="00C54639" w:rsidRPr="0023206D">
          <w:rPr>
            <w:rStyle w:val="Hyperlink"/>
            <w:noProof/>
          </w:rPr>
          <w:t>Appendix Two: Links for other ways to identify disabled people</w:t>
        </w:r>
        <w:r w:rsidR="00C54639">
          <w:rPr>
            <w:noProof/>
            <w:webHidden/>
          </w:rPr>
          <w:tab/>
        </w:r>
        <w:r w:rsidR="00C54639">
          <w:rPr>
            <w:noProof/>
            <w:webHidden/>
          </w:rPr>
          <w:fldChar w:fldCharType="begin"/>
        </w:r>
        <w:r w:rsidR="00C54639">
          <w:rPr>
            <w:noProof/>
            <w:webHidden/>
          </w:rPr>
          <w:instrText xml:space="preserve"> PAGEREF _Toc66540669 \h </w:instrText>
        </w:r>
        <w:r w:rsidR="00C54639">
          <w:rPr>
            <w:noProof/>
            <w:webHidden/>
          </w:rPr>
        </w:r>
        <w:r w:rsidR="00C54639">
          <w:rPr>
            <w:noProof/>
            <w:webHidden/>
          </w:rPr>
          <w:fldChar w:fldCharType="separate"/>
        </w:r>
        <w:r w:rsidR="00C54639">
          <w:rPr>
            <w:noProof/>
            <w:webHidden/>
          </w:rPr>
          <w:t>17</w:t>
        </w:r>
        <w:r w:rsidR="00C54639">
          <w:rPr>
            <w:noProof/>
            <w:webHidden/>
          </w:rPr>
          <w:fldChar w:fldCharType="end"/>
        </w:r>
      </w:hyperlink>
    </w:p>
    <w:p w14:paraId="01833E85" w14:textId="7532A540" w:rsidR="00A944F8" w:rsidRDefault="00A944F8" w:rsidP="00A944F8">
      <w:pPr>
        <w:rPr>
          <w:rFonts w:asciiTheme="majorHAnsi" w:eastAsiaTheme="majorEastAsia" w:hAnsiTheme="majorHAnsi" w:cstheme="majorBidi"/>
          <w:color w:val="2F5496" w:themeColor="accent1" w:themeShade="BF"/>
          <w:sz w:val="26"/>
          <w:szCs w:val="26"/>
        </w:rPr>
      </w:pPr>
      <w:r>
        <w:fldChar w:fldCharType="end"/>
      </w:r>
      <w:r>
        <w:br w:type="page"/>
      </w:r>
    </w:p>
    <w:p w14:paraId="23022D6A" w14:textId="77777777" w:rsidR="00A944F8" w:rsidRDefault="00A944F8" w:rsidP="00A944F8">
      <w:pPr>
        <w:pStyle w:val="Heading2"/>
      </w:pPr>
      <w:bookmarkStart w:id="0" w:name="_Toc66540651"/>
      <w:r>
        <w:lastRenderedPageBreak/>
        <w:t>Purpose</w:t>
      </w:r>
      <w:bookmarkEnd w:id="0"/>
      <w:r>
        <w:t xml:space="preserve"> </w:t>
      </w:r>
    </w:p>
    <w:p w14:paraId="264EA2EF" w14:textId="0BCA1FC0" w:rsidR="006C371B" w:rsidRDefault="00471E2D" w:rsidP="006C371B">
      <w:r>
        <w:t xml:space="preserve">The next national disability survey </w:t>
      </w:r>
      <w:r w:rsidR="009742B0">
        <w:t>will</w:t>
      </w:r>
      <w:r>
        <w:t xml:space="preserve"> be carried out by Stats NZ in 2023. </w:t>
      </w:r>
      <w:r w:rsidR="00A944F8">
        <w:t xml:space="preserve">This paper aims to inform discussion about ways in which disabled people </w:t>
      </w:r>
      <w:r w:rsidR="008E6AC3">
        <w:t xml:space="preserve">might </w:t>
      </w:r>
      <w:r w:rsidR="00A944F8">
        <w:t>be identified in th</w:t>
      </w:r>
      <w:r>
        <w:t xml:space="preserve">at and future occurrences of the survey. </w:t>
      </w:r>
      <w:r w:rsidR="00AE7EA0">
        <w:t xml:space="preserve"> </w:t>
      </w:r>
    </w:p>
    <w:p w14:paraId="05DC702C" w14:textId="13296E5B" w:rsidR="006C371B" w:rsidRDefault="006C371B" w:rsidP="006C371B">
      <w:r>
        <w:t>The way in which disabled people are identified in a survey is based on a combination of one or more survey questions and a threshold. The questions are referred to as screening questions and the threshold defines the response options that are required for a person to be counted as disabled.  Together they are called the screening method.</w:t>
      </w:r>
    </w:p>
    <w:p w14:paraId="2966B941" w14:textId="38907F77" w:rsidR="00C568DA" w:rsidRDefault="009742B0" w:rsidP="00C568DA">
      <w:r>
        <w:t xml:space="preserve">As well as providing </w:t>
      </w:r>
      <w:r w:rsidR="00C568DA">
        <w:t>background information this paper sets out some</w:t>
      </w:r>
      <w:r w:rsidR="00464F9C">
        <w:t xml:space="preserve"> of the desired</w:t>
      </w:r>
      <w:r w:rsidR="00C568DA">
        <w:t xml:space="preserve"> features of a screening method. Stats NZ is seeking views on:</w:t>
      </w:r>
    </w:p>
    <w:p w14:paraId="64DDC58F" w14:textId="77C62EEA" w:rsidR="00C568DA" w:rsidRDefault="00C568DA" w:rsidP="00C568DA">
      <w:pPr>
        <w:pStyle w:val="ListParagraph"/>
        <w:numPr>
          <w:ilvl w:val="0"/>
          <w:numId w:val="26"/>
        </w:numPr>
      </w:pPr>
      <w:r>
        <w:t>screening method characteristics and</w:t>
      </w:r>
      <w:r w:rsidR="0081319A">
        <w:t xml:space="preserve"> their relative importance</w:t>
      </w:r>
    </w:p>
    <w:p w14:paraId="2AF0DBB6" w14:textId="77777777" w:rsidR="00C568DA" w:rsidRDefault="00C568DA" w:rsidP="00C568DA">
      <w:pPr>
        <w:pStyle w:val="ListParagraph"/>
        <w:numPr>
          <w:ilvl w:val="0"/>
          <w:numId w:val="26"/>
        </w:numPr>
      </w:pPr>
      <w:r>
        <w:t>the screening method itself.</w:t>
      </w:r>
    </w:p>
    <w:p w14:paraId="5FFCBB8F" w14:textId="77777777" w:rsidR="00A944F8" w:rsidRDefault="00A944F8" w:rsidP="00A944F8">
      <w:pPr>
        <w:pStyle w:val="Heading2"/>
      </w:pPr>
      <w:bookmarkStart w:id="1" w:name="_Toc66540652"/>
      <w:r>
        <w:t>Introduction</w:t>
      </w:r>
      <w:bookmarkEnd w:id="1"/>
    </w:p>
    <w:p w14:paraId="7DB455EB" w14:textId="276CB6D7" w:rsidR="00A944F8" w:rsidRDefault="00A944F8" w:rsidP="00A944F8">
      <w:r>
        <w:t xml:space="preserve">Stats NZ has run a national disability survey </w:t>
      </w:r>
      <w:r w:rsidR="0081319A">
        <w:t xml:space="preserve">four </w:t>
      </w:r>
      <w:r>
        <w:t>times</w:t>
      </w:r>
      <w:r w:rsidR="007C3CD0">
        <w:t>.</w:t>
      </w:r>
      <w:r>
        <w:t xml:space="preserve"> Recent developments with regard to the identification of disabled people in </w:t>
      </w:r>
      <w:r w:rsidR="00A27E57">
        <w:t xml:space="preserve">national </w:t>
      </w:r>
      <w:r>
        <w:t>surveys need to be considered prior to running th</w:t>
      </w:r>
      <w:r w:rsidR="009D72FA">
        <w:t>e</w:t>
      </w:r>
      <w:r>
        <w:t xml:space="preserve"> survey again. Any changes that result from this </w:t>
      </w:r>
      <w:r w:rsidR="009D72FA">
        <w:t>consultation</w:t>
      </w:r>
      <w:r>
        <w:t xml:space="preserve"> should help to ensure that the survey produces data of the greatest possible value</w:t>
      </w:r>
      <w:r w:rsidR="00471E2D">
        <w:t>.</w:t>
      </w:r>
    </w:p>
    <w:p w14:paraId="7A14D2EE" w14:textId="1ECE990A" w:rsidR="00471E2D" w:rsidRDefault="00471E2D" w:rsidP="00471E2D">
      <w:r>
        <w:t xml:space="preserve">Deciding how disabled and non-disabled people are to be </w:t>
      </w:r>
      <w:r w:rsidR="009742B0">
        <w:t>separated</w:t>
      </w:r>
      <w:r>
        <w:t xml:space="preserve"> in survey data is challenging</w:t>
      </w:r>
      <w:r w:rsidR="009742B0">
        <w:t xml:space="preserve">. </w:t>
      </w:r>
      <w:r w:rsidR="00464F9C">
        <w:t>However,</w:t>
      </w:r>
      <w:r w:rsidR="009742B0">
        <w:t xml:space="preserve"> </w:t>
      </w:r>
      <w:r w:rsidR="00464F9C">
        <w:t>i</w:t>
      </w:r>
      <w:r>
        <w:t xml:space="preserve">t remains an essential task if we are to achieve the survey objectives. </w:t>
      </w:r>
    </w:p>
    <w:p w14:paraId="077D7EBE" w14:textId="3670659A" w:rsidR="00A944F8" w:rsidRDefault="00EF51C6" w:rsidP="00A944F8">
      <w:r>
        <w:t>T</w:t>
      </w:r>
      <w:r w:rsidR="00A944F8">
        <w:t>he following section</w:t>
      </w:r>
      <w:r>
        <w:t xml:space="preserve"> provide</w:t>
      </w:r>
      <w:r w:rsidR="00D97390">
        <w:t>s a</w:t>
      </w:r>
      <w:r w:rsidR="00A944F8">
        <w:t xml:space="preserve"> brief history of the collection of data about disabled people by Stats NZ. This is followed by </w:t>
      </w:r>
      <w:r w:rsidR="00EF3A4E">
        <w:t xml:space="preserve">some background information </w:t>
      </w:r>
      <w:r w:rsidR="00A944F8">
        <w:t>on survey concepts</w:t>
      </w:r>
      <w:r w:rsidR="00471E2D">
        <w:t xml:space="preserve"> and screening methods</w:t>
      </w:r>
      <w:r w:rsidR="00EF3A4E">
        <w:t xml:space="preserve">. A number of </w:t>
      </w:r>
      <w:r w:rsidR="008D4909">
        <w:t xml:space="preserve">ways in which disabled people </w:t>
      </w:r>
      <w:r w:rsidR="0081319A">
        <w:t xml:space="preserve">can </w:t>
      </w:r>
      <w:r w:rsidR="00EF3A4E">
        <w:t xml:space="preserve">be </w:t>
      </w:r>
      <w:r w:rsidR="00A944F8">
        <w:t>identif</w:t>
      </w:r>
      <w:r w:rsidR="008D4909">
        <w:t xml:space="preserve">ied </w:t>
      </w:r>
      <w:r w:rsidR="0081319A">
        <w:t xml:space="preserve">in surveys </w:t>
      </w:r>
      <w:r w:rsidR="00A944F8">
        <w:t xml:space="preserve">are outlined. The approaches described here are not exhaustive; the aim is to set out </w:t>
      </w:r>
      <w:r w:rsidR="0081319A">
        <w:t xml:space="preserve">some </w:t>
      </w:r>
      <w:r w:rsidR="00A944F8">
        <w:t xml:space="preserve">options </w:t>
      </w:r>
      <w:r w:rsidR="0081319A">
        <w:t>for discussion</w:t>
      </w:r>
      <w:r w:rsidR="00A944F8">
        <w:t>.</w:t>
      </w:r>
      <w:r w:rsidR="00471E2D">
        <w:t xml:space="preserve">  </w:t>
      </w:r>
      <w:r w:rsidR="00A944F8">
        <w:t xml:space="preserve">  </w:t>
      </w:r>
    </w:p>
    <w:p w14:paraId="22050953" w14:textId="77777777" w:rsidR="00A944F8" w:rsidRDefault="00A944F8" w:rsidP="00A944F8">
      <w:pPr>
        <w:pStyle w:val="Heading2"/>
      </w:pPr>
      <w:bookmarkStart w:id="2" w:name="_Toc66540653"/>
      <w:r>
        <w:t>A brief history of Stats NZ disability data collections</w:t>
      </w:r>
      <w:bookmarkEnd w:id="2"/>
    </w:p>
    <w:p w14:paraId="7486EFB1" w14:textId="76D1D298" w:rsidR="00A71760" w:rsidRDefault="00A71760" w:rsidP="00A944F8">
      <w:r>
        <w:t>Each of the f</w:t>
      </w:r>
      <w:r w:rsidR="00A944F8">
        <w:t>our national disability surveys carried out by Stats NZ</w:t>
      </w:r>
      <w:r>
        <w:t xml:space="preserve"> so far have been </w:t>
      </w:r>
      <w:r w:rsidR="00A944F8">
        <w:t>made up of two components</w:t>
      </w:r>
      <w:r w:rsidR="00464F9C">
        <w:t>,</w:t>
      </w:r>
      <w:r w:rsidR="00A944F8">
        <w:t xml:space="preserve"> </w:t>
      </w:r>
      <w:r w:rsidR="009742B0">
        <w:t>the H</w:t>
      </w:r>
      <w:r w:rsidR="00A944F8">
        <w:t xml:space="preserve">ousehold </w:t>
      </w:r>
      <w:r w:rsidR="009742B0">
        <w:t>D</w:t>
      </w:r>
      <w:r w:rsidR="00A944F8">
        <w:t xml:space="preserve">isability </w:t>
      </w:r>
      <w:r w:rsidR="009742B0">
        <w:t>S</w:t>
      </w:r>
      <w:r w:rsidR="00A944F8">
        <w:t xml:space="preserve">urvey (HDS) and </w:t>
      </w:r>
      <w:r w:rsidR="009742B0">
        <w:t>the D</w:t>
      </w:r>
      <w:r w:rsidR="00A944F8">
        <w:t xml:space="preserve">isability </w:t>
      </w:r>
      <w:r w:rsidR="009742B0">
        <w:t>S</w:t>
      </w:r>
      <w:r w:rsidR="00A944F8">
        <w:t xml:space="preserve">urvey of </w:t>
      </w:r>
      <w:r w:rsidR="009742B0">
        <w:t>R</w:t>
      </w:r>
      <w:r w:rsidR="00A944F8">
        <w:t xml:space="preserve">esidential </w:t>
      </w:r>
      <w:r w:rsidR="009742B0">
        <w:t>F</w:t>
      </w:r>
      <w:r w:rsidR="00A944F8">
        <w:t>acilities (DSRF). Together they are referred to as the N</w:t>
      </w:r>
      <w:r w:rsidR="0081319A">
        <w:t xml:space="preserve">ew </w:t>
      </w:r>
      <w:r w:rsidR="00A944F8">
        <w:t>Z</w:t>
      </w:r>
      <w:r w:rsidR="0081319A">
        <w:t>ealand</w:t>
      </w:r>
      <w:r w:rsidR="00A944F8">
        <w:t xml:space="preserve"> Disability Survey (NZDS).  </w:t>
      </w:r>
    </w:p>
    <w:p w14:paraId="5BFBC2CB" w14:textId="20D3C141" w:rsidR="006C371B" w:rsidRDefault="00A944F8" w:rsidP="00A944F8">
      <w:r>
        <w:t>The HDS is a post-censal survey</w:t>
      </w:r>
      <w:r w:rsidR="00471E2D">
        <w:t xml:space="preserve">. </w:t>
      </w:r>
      <w:r w:rsidR="006C371B">
        <w:t>A</w:t>
      </w:r>
      <w:r w:rsidR="00A27E57">
        <w:t xml:space="preserve"> sampling frame</w:t>
      </w:r>
      <w:r w:rsidR="007C3CD0">
        <w:t xml:space="preserve"> </w:t>
      </w:r>
      <w:r w:rsidR="006C371B">
        <w:t xml:space="preserve">is </w:t>
      </w:r>
      <w:r w:rsidR="00A27E57">
        <w:t xml:space="preserve">constructed </w:t>
      </w:r>
      <w:r w:rsidR="00B401AA">
        <w:t xml:space="preserve">using records </w:t>
      </w:r>
      <w:r w:rsidR="00A27E57">
        <w:t xml:space="preserve">from </w:t>
      </w:r>
      <w:r w:rsidR="00B401AA">
        <w:t xml:space="preserve">the national </w:t>
      </w:r>
      <w:r w:rsidR="009742B0">
        <w:t xml:space="preserve">population </w:t>
      </w:r>
      <w:r w:rsidR="00B401AA">
        <w:t>census</w:t>
      </w:r>
      <w:r w:rsidR="00122AE4">
        <w:t xml:space="preserve">. </w:t>
      </w:r>
      <w:r w:rsidR="009742B0">
        <w:t xml:space="preserve">The HDS covers </w:t>
      </w:r>
      <w:r w:rsidR="007C3CD0">
        <w:t>p</w:t>
      </w:r>
      <w:r w:rsidR="00A27E57">
        <w:t xml:space="preserve">eople of all ages living in private households </w:t>
      </w:r>
      <w:r w:rsidR="006C371B">
        <w:t>(</w:t>
      </w:r>
      <w:r w:rsidR="00A27E57">
        <w:t xml:space="preserve">or </w:t>
      </w:r>
      <w:r w:rsidR="007C3CD0">
        <w:t xml:space="preserve">in </w:t>
      </w:r>
      <w:r w:rsidR="00A27E57">
        <w:t>group home</w:t>
      </w:r>
      <w:r w:rsidR="007C3CD0">
        <w:t>s</w:t>
      </w:r>
      <w:r w:rsidR="007C3CD0">
        <w:rPr>
          <w:rStyle w:val="FootnoteReference"/>
        </w:rPr>
        <w:footnoteReference w:id="1"/>
      </w:r>
      <w:r w:rsidR="00A27E57">
        <w:t xml:space="preserve"> </w:t>
      </w:r>
      <w:r w:rsidR="006C371B">
        <w:t>)</w:t>
      </w:r>
      <w:r w:rsidR="00A27E57">
        <w:t xml:space="preserve">. </w:t>
      </w:r>
      <w:r w:rsidR="0081319A">
        <w:t xml:space="preserve">Survey </w:t>
      </w:r>
      <w:r w:rsidR="006C371B">
        <w:t xml:space="preserve">participants </w:t>
      </w:r>
      <w:r w:rsidR="0081319A">
        <w:t>are</w:t>
      </w:r>
      <w:r w:rsidR="006C371B">
        <w:t xml:space="preserve"> selected randomly from </w:t>
      </w:r>
      <w:r w:rsidR="009742B0">
        <w:t>the</w:t>
      </w:r>
      <w:r w:rsidR="006C371B">
        <w:t xml:space="preserve"> frame</w:t>
      </w:r>
      <w:r w:rsidR="00122AE4">
        <w:t>. P</w:t>
      </w:r>
      <w:r w:rsidR="006C371B">
        <w:t xml:space="preserve">eople who were identified as disabled in the </w:t>
      </w:r>
      <w:r w:rsidR="00B401AA">
        <w:t>census</w:t>
      </w:r>
      <w:r w:rsidR="006C371B">
        <w:t xml:space="preserve"> are given a higher chance of being selected</w:t>
      </w:r>
      <w:r w:rsidR="00122AE4">
        <w:t xml:space="preserve"> for the survey</w:t>
      </w:r>
      <w:r w:rsidR="006C371B">
        <w:t>. Th</w:t>
      </w:r>
      <w:r w:rsidR="0081319A">
        <w:t>is</w:t>
      </w:r>
      <w:r w:rsidR="006C371B">
        <w:t xml:space="preserve"> helps to ensure that sufficient disabled people are included in the survey to provide robust estimates. Without this </w:t>
      </w:r>
      <w:r w:rsidR="00122AE4">
        <w:t xml:space="preserve">‘boosted’ </w:t>
      </w:r>
      <w:r w:rsidR="006C371B">
        <w:t>approach the sample would need to be larger</w:t>
      </w:r>
      <w:r w:rsidR="00122AE4">
        <w:t xml:space="preserve"> to include a good representation </w:t>
      </w:r>
      <w:r w:rsidR="00471E2D">
        <w:t xml:space="preserve">across different groups </w:t>
      </w:r>
      <w:r w:rsidR="00122AE4">
        <w:t>of disabled people</w:t>
      </w:r>
      <w:r w:rsidR="006C371B">
        <w:t xml:space="preserve">.  </w:t>
      </w:r>
    </w:p>
    <w:p w14:paraId="12F29835" w14:textId="2996217F" w:rsidR="00E95553" w:rsidRDefault="006C371B" w:rsidP="00A944F8">
      <w:r>
        <w:t xml:space="preserve">Once selected for the survey all participants are screened for disability using the </w:t>
      </w:r>
      <w:r w:rsidRPr="00B401AA">
        <w:t>survey</w:t>
      </w:r>
      <w:r>
        <w:t xml:space="preserve"> screening method. This means that people who are classified as disabled in the </w:t>
      </w:r>
      <w:r w:rsidR="00B401AA">
        <w:t>census</w:t>
      </w:r>
      <w:r>
        <w:t xml:space="preserve"> may not be classified as disabled in the </w:t>
      </w:r>
      <w:r w:rsidR="00B401AA">
        <w:t>s</w:t>
      </w:r>
      <w:r>
        <w:t xml:space="preserve">urvey and vice versa. </w:t>
      </w:r>
    </w:p>
    <w:p w14:paraId="43DAF2C1" w14:textId="5B358CBE" w:rsidR="006C371B" w:rsidRDefault="00471E2D" w:rsidP="00A944F8">
      <w:r>
        <w:t>H</w:t>
      </w:r>
      <w:r w:rsidR="00122AE4">
        <w:t xml:space="preserve">aving the HDS </w:t>
      </w:r>
      <w:r w:rsidR="00B401AA">
        <w:t xml:space="preserve">and census </w:t>
      </w:r>
      <w:r w:rsidR="006C371B">
        <w:t xml:space="preserve">linked </w:t>
      </w:r>
      <w:r w:rsidR="009742B0">
        <w:t xml:space="preserve">has the additional advantage </w:t>
      </w:r>
      <w:r w:rsidR="006C371B">
        <w:t xml:space="preserve">that </w:t>
      </w:r>
      <w:r w:rsidR="00B401AA">
        <w:t xml:space="preserve">data </w:t>
      </w:r>
      <w:r>
        <w:t xml:space="preserve">from </w:t>
      </w:r>
      <w:r w:rsidR="006C371B">
        <w:t xml:space="preserve">the </w:t>
      </w:r>
      <w:r w:rsidR="00B401AA">
        <w:t>census</w:t>
      </w:r>
      <w:r w:rsidR="006C371B">
        <w:t xml:space="preserve"> can be </w:t>
      </w:r>
      <w:r w:rsidR="008E6AC3">
        <w:t xml:space="preserve">included in the </w:t>
      </w:r>
      <w:r w:rsidR="00B401AA">
        <w:t>s</w:t>
      </w:r>
      <w:r w:rsidR="008E6AC3">
        <w:t>urvey dataset</w:t>
      </w:r>
      <w:r w:rsidR="006C371B">
        <w:t xml:space="preserve">. This frees up </w:t>
      </w:r>
      <w:r w:rsidR="00B401AA">
        <w:t>s</w:t>
      </w:r>
      <w:r w:rsidR="006C371B">
        <w:t xml:space="preserve">urvey space for disability-specific </w:t>
      </w:r>
      <w:r w:rsidR="00EF78AB">
        <w:t>content</w:t>
      </w:r>
      <w:r w:rsidR="006C371B">
        <w:t>.</w:t>
      </w:r>
      <w:r w:rsidR="00A51FF3">
        <w:t xml:space="preserve"> </w:t>
      </w:r>
    </w:p>
    <w:p w14:paraId="556755B2" w14:textId="15BC3687" w:rsidR="00A27E57" w:rsidRDefault="00A27E57" w:rsidP="00A944F8">
      <w:r>
        <w:lastRenderedPageBreak/>
        <w:t xml:space="preserve">The DSRF </w:t>
      </w:r>
      <w:r w:rsidR="009742B0">
        <w:t xml:space="preserve">does not use the census for a sampling frame, it </w:t>
      </w:r>
      <w:r>
        <w:t>use</w:t>
      </w:r>
      <w:r w:rsidR="00471E2D">
        <w:t>s</w:t>
      </w:r>
      <w:r>
        <w:t xml:space="preserve"> a list of residential care facilities </w:t>
      </w:r>
      <w:r w:rsidR="00A71760">
        <w:t>from the Ministry of Health</w:t>
      </w:r>
      <w:r w:rsidR="009742B0">
        <w:t xml:space="preserve">. Sample selection is a </w:t>
      </w:r>
      <w:r w:rsidR="0081319A">
        <w:t>two-stage process</w:t>
      </w:r>
      <w:r w:rsidR="009742B0">
        <w:t xml:space="preserve"> with participants </w:t>
      </w:r>
      <w:r w:rsidR="0081319A">
        <w:t>chosen from residents in selected care facilities</w:t>
      </w:r>
      <w:r w:rsidR="009742B0">
        <w:t xml:space="preserve">.  </w:t>
      </w:r>
    </w:p>
    <w:p w14:paraId="571C8B9A" w14:textId="57A633B8" w:rsidR="00A944F8" w:rsidRPr="000A355D" w:rsidRDefault="00A944F8" w:rsidP="00A944F8">
      <w:r w:rsidRPr="000A355D">
        <w:t xml:space="preserve">The first NZDS was run in the mid-1990s </w:t>
      </w:r>
      <w:r w:rsidR="000A355D" w:rsidRPr="000A355D">
        <w:t xml:space="preserve">(HDS in 1996 and </w:t>
      </w:r>
      <w:r w:rsidRPr="000A355D">
        <w:t>DSRF in 199</w:t>
      </w:r>
      <w:r w:rsidR="000A355D" w:rsidRPr="000A355D">
        <w:t>7)</w:t>
      </w:r>
      <w:r w:rsidR="0081319A">
        <w:t>. Fu</w:t>
      </w:r>
      <w:r w:rsidRPr="000A355D">
        <w:t xml:space="preserve">rther </w:t>
      </w:r>
      <w:r w:rsidR="0081319A">
        <w:t xml:space="preserve">occurrences of the survey were in the </w:t>
      </w:r>
      <w:r w:rsidR="00B401AA">
        <w:t>census</w:t>
      </w:r>
      <w:r w:rsidR="0081319A">
        <w:t xml:space="preserve"> years </w:t>
      </w:r>
      <w:r w:rsidRPr="000A355D">
        <w:t xml:space="preserve">2001, 2006 and 2013. </w:t>
      </w:r>
      <w:r w:rsidR="003F084E">
        <w:t>To</w:t>
      </w:r>
      <w:r w:rsidRPr="000A355D">
        <w:t xml:space="preserve"> support the use of the </w:t>
      </w:r>
      <w:r w:rsidR="00B401AA">
        <w:t>census</w:t>
      </w:r>
      <w:r w:rsidRPr="000A355D">
        <w:t xml:space="preserve"> as a frame for the HDS</w:t>
      </w:r>
      <w:r w:rsidR="003F084E">
        <w:t>,</w:t>
      </w:r>
      <w:r w:rsidRPr="000A355D">
        <w:t xml:space="preserve"> disability-related questions have been included in the </w:t>
      </w:r>
      <w:r w:rsidR="00B401AA">
        <w:t>census</w:t>
      </w:r>
      <w:r w:rsidRPr="000A355D">
        <w:t xml:space="preserve"> individual questionnaire since 1996. </w:t>
      </w:r>
      <w:r w:rsidR="00F576EE">
        <w:t>Prior to 2018 t</w:t>
      </w:r>
      <w:r w:rsidRPr="000A355D">
        <w:t xml:space="preserve">hese questions were included only to aid in the selection of respondents for the </w:t>
      </w:r>
      <w:r w:rsidR="000A355D">
        <w:t>HDS</w:t>
      </w:r>
      <w:r w:rsidR="007C3CD0">
        <w:t xml:space="preserve"> and</w:t>
      </w:r>
      <w:r w:rsidR="00F576EE">
        <w:t xml:space="preserve"> </w:t>
      </w:r>
      <w:r w:rsidR="007C3CD0">
        <w:t>no findings from them were published</w:t>
      </w:r>
      <w:r w:rsidRPr="000A355D">
        <w:t xml:space="preserve">. </w:t>
      </w:r>
    </w:p>
    <w:p w14:paraId="6253ABC3" w14:textId="6D465400" w:rsidR="00A51FF3" w:rsidRDefault="00A944F8" w:rsidP="00A944F8">
      <w:r>
        <w:t xml:space="preserve">In 2012 a decision by </w:t>
      </w:r>
      <w:r w:rsidR="00A27E57">
        <w:t>C</w:t>
      </w:r>
      <w:r>
        <w:t xml:space="preserve">abinet on the funding of post-censal surveys </w:t>
      </w:r>
      <w:r w:rsidR="00A71760">
        <w:t>led to a</w:t>
      </w:r>
      <w:r>
        <w:t xml:space="preserve"> 10-year gap </w:t>
      </w:r>
      <w:r w:rsidR="00A27E57">
        <w:t>between disability surveys</w:t>
      </w:r>
      <w:r w:rsidR="00A71760">
        <w:t xml:space="preserve"> with the next one scheduled for 2023</w:t>
      </w:r>
      <w:r>
        <w:t xml:space="preserve">.  </w:t>
      </w:r>
    </w:p>
    <w:p w14:paraId="3C0962DC" w14:textId="03BD859D" w:rsidR="004F4706" w:rsidRDefault="00A944F8" w:rsidP="00A944F8">
      <w:r>
        <w:t xml:space="preserve">To provide information </w:t>
      </w:r>
      <w:r w:rsidR="00A27E57">
        <w:t xml:space="preserve">about disabled people from </w:t>
      </w:r>
      <w:r w:rsidR="007C3CD0">
        <w:t xml:space="preserve">alternative data </w:t>
      </w:r>
      <w:r w:rsidR="00A27E57">
        <w:t>sources</w:t>
      </w:r>
      <w:r>
        <w:t xml:space="preserve">, Stats NZ </w:t>
      </w:r>
      <w:r w:rsidR="007C3CD0">
        <w:t xml:space="preserve">introduced the </w:t>
      </w:r>
      <w:hyperlink r:id="rId12" w:history="1">
        <w:r w:rsidR="007C3CD0" w:rsidRPr="00A10850">
          <w:rPr>
            <w:rStyle w:val="Hyperlink"/>
          </w:rPr>
          <w:t>Washington Group Short Set</w:t>
        </w:r>
      </w:hyperlink>
      <w:r w:rsidR="007C3CD0">
        <w:t xml:space="preserve"> of questions on functioning (WGSS) </w:t>
      </w:r>
      <w:r w:rsidR="00A27E57">
        <w:t>in</w:t>
      </w:r>
      <w:r w:rsidR="007C3CD0">
        <w:t>to</w:t>
      </w:r>
      <w:r w:rsidR="00A27E57">
        <w:t xml:space="preserve"> </w:t>
      </w:r>
      <w:r w:rsidR="00471E2D">
        <w:t xml:space="preserve">two </w:t>
      </w:r>
      <w:r>
        <w:t>national household surveys</w:t>
      </w:r>
      <w:r w:rsidR="005E7CD5">
        <w:t xml:space="preserve"> -</w:t>
      </w:r>
      <w:r w:rsidR="007B1BAB">
        <w:t xml:space="preserve"> the general social survey (GSS) </w:t>
      </w:r>
      <w:r w:rsidR="003A579E">
        <w:t xml:space="preserve">from </w:t>
      </w:r>
      <w:r w:rsidR="00CB4140">
        <w:t>2016</w:t>
      </w:r>
      <w:r w:rsidR="005E7CD5">
        <w:t>,</w:t>
      </w:r>
      <w:r w:rsidR="00CB4140">
        <w:t xml:space="preserve"> and June quarters of the household labour force survey (HLFS) </w:t>
      </w:r>
      <w:r w:rsidR="004F4706">
        <w:t>from</w:t>
      </w:r>
      <w:r w:rsidR="00CB4140">
        <w:t xml:space="preserve"> 2017</w:t>
      </w:r>
      <w:r w:rsidR="005E7CD5">
        <w:t>.</w:t>
      </w:r>
      <w:r w:rsidR="003A579E">
        <w:t xml:space="preserve"> WGSS quest</w:t>
      </w:r>
      <w:r w:rsidR="004611AF">
        <w:t xml:space="preserve">ions were also included in the 2018 </w:t>
      </w:r>
      <w:r w:rsidR="00B401AA">
        <w:t>Census</w:t>
      </w:r>
      <w:r w:rsidR="004611AF">
        <w:t>.</w:t>
      </w:r>
      <w:r w:rsidR="007C3CD0">
        <w:t xml:space="preserve">  </w:t>
      </w:r>
    </w:p>
    <w:p w14:paraId="7D2478EB" w14:textId="7053B632" w:rsidR="00A944F8" w:rsidRDefault="00A10850" w:rsidP="00A944F8">
      <w:r>
        <w:t>This question set is designed for use in large scale surveys</w:t>
      </w:r>
      <w:r w:rsidR="006C311A">
        <w:t xml:space="preserve"> and </w:t>
      </w:r>
      <w:r w:rsidR="00B401AA">
        <w:t>census</w:t>
      </w:r>
      <w:r w:rsidR="006C311A">
        <w:t>es</w:t>
      </w:r>
      <w:r>
        <w:t xml:space="preserve"> that are primarily about topics other than disability. It </w:t>
      </w:r>
      <w:r w:rsidR="007C3CD0">
        <w:t>allow</w:t>
      </w:r>
      <w:r>
        <w:t>s</w:t>
      </w:r>
      <w:r w:rsidR="007C3CD0">
        <w:t xml:space="preserve"> </w:t>
      </w:r>
      <w:r w:rsidR="00122AE4">
        <w:t xml:space="preserve">comparisons to be made between disabled and non-disabled people in the </w:t>
      </w:r>
      <w:r>
        <w:t>high-level findings from th</w:t>
      </w:r>
      <w:r w:rsidR="003F084E">
        <w:t>e</w:t>
      </w:r>
      <w:r>
        <w:t>se surveys</w:t>
      </w:r>
      <w:r w:rsidR="00122AE4">
        <w:t xml:space="preserve">. The purpose is to see if there </w:t>
      </w:r>
      <w:r>
        <w:t xml:space="preserve">is </w:t>
      </w:r>
      <w:r w:rsidR="00122AE4">
        <w:t xml:space="preserve">evidence of </w:t>
      </w:r>
      <w:r>
        <w:t>a gap between disabled and no</w:t>
      </w:r>
      <w:r w:rsidR="006C311A">
        <w:t>n</w:t>
      </w:r>
      <w:r>
        <w:t>-disabled people in key survey outcomes</w:t>
      </w:r>
      <w:r w:rsidR="00A27E57">
        <w:t>.</w:t>
      </w:r>
      <w:r>
        <w:t xml:space="preserve"> It does not provide a comprehensive count of disabled people. </w:t>
      </w:r>
      <w:r w:rsidR="00122AE4">
        <w:t>For th</w:t>
      </w:r>
      <w:r>
        <w:t xml:space="preserve">at </w:t>
      </w:r>
      <w:r w:rsidR="00122AE4">
        <w:t>purpose, Stats NZ uses a</w:t>
      </w:r>
      <w:r>
        <w:t xml:space="preserve"> </w:t>
      </w:r>
      <w:r w:rsidR="00122AE4">
        <w:t xml:space="preserve">more </w:t>
      </w:r>
      <w:r w:rsidR="003F084E">
        <w:t xml:space="preserve">inclusive </w:t>
      </w:r>
      <w:r w:rsidR="00122AE4">
        <w:t xml:space="preserve">screening method </w:t>
      </w:r>
      <w:r>
        <w:t>in a disability-specific survey.</w:t>
      </w:r>
      <w:r w:rsidR="00A944F8">
        <w:t xml:space="preserve">  </w:t>
      </w:r>
    </w:p>
    <w:p w14:paraId="7B3FD7BD" w14:textId="754669BE" w:rsidR="00A944F8" w:rsidRDefault="00003C5A" w:rsidP="00A944F8">
      <w:r>
        <w:t>From 2019/20</w:t>
      </w:r>
      <w:r w:rsidR="00A944F8">
        <w:t xml:space="preserve"> Washington</w:t>
      </w:r>
      <w:r w:rsidR="000A355D">
        <w:t xml:space="preserve"> G</w:t>
      </w:r>
      <w:r w:rsidR="00A944F8">
        <w:t xml:space="preserve">roup </w:t>
      </w:r>
      <w:r w:rsidR="000A355D">
        <w:t xml:space="preserve">(WG) </w:t>
      </w:r>
      <w:r w:rsidR="00A944F8">
        <w:t xml:space="preserve">questions </w:t>
      </w:r>
      <w:r w:rsidR="001612FE">
        <w:t xml:space="preserve">have also been included </w:t>
      </w:r>
      <w:r w:rsidR="00A944F8">
        <w:t>in the H</w:t>
      </w:r>
      <w:r w:rsidR="00D31230">
        <w:t xml:space="preserve">ousehold </w:t>
      </w:r>
      <w:r w:rsidR="00A944F8">
        <w:t>E</w:t>
      </w:r>
      <w:r w:rsidR="00D31230">
        <w:t xml:space="preserve">conomic </w:t>
      </w:r>
      <w:r w:rsidR="00A944F8">
        <w:t>S</w:t>
      </w:r>
      <w:r w:rsidR="00D31230">
        <w:t>urvey</w:t>
      </w:r>
      <w:r w:rsidR="00122AE4">
        <w:t xml:space="preserve"> (HES)</w:t>
      </w:r>
      <w:r w:rsidR="00A944F8">
        <w:t>.</w:t>
      </w:r>
      <w:r w:rsidR="00122AE4">
        <w:t xml:space="preserve"> The HES </w:t>
      </w:r>
      <w:r w:rsidR="001612FE">
        <w:t xml:space="preserve">uses </w:t>
      </w:r>
      <w:r w:rsidR="00122AE4">
        <w:t>longer</w:t>
      </w:r>
      <w:r w:rsidR="001612FE">
        <w:t xml:space="preserve"> WG question sets</w:t>
      </w:r>
      <w:r w:rsidR="0016696D">
        <w:t xml:space="preserve"> </w:t>
      </w:r>
      <w:r w:rsidR="004F4706">
        <w:t xml:space="preserve">in order to achieve the </w:t>
      </w:r>
      <w:r w:rsidR="0016696D">
        <w:t>survey objectives.</w:t>
      </w:r>
      <w:r w:rsidR="00122AE4">
        <w:t xml:space="preserve"> </w:t>
      </w:r>
      <w:r w:rsidR="00A71760">
        <w:t>WG</w:t>
      </w:r>
      <w:r w:rsidR="00A51FF3">
        <w:t xml:space="preserve"> questions are</w:t>
      </w:r>
      <w:r w:rsidR="00A71760">
        <w:t xml:space="preserve"> now part of the core content </w:t>
      </w:r>
      <w:r w:rsidR="007A5DDD">
        <w:t>of</w:t>
      </w:r>
      <w:r w:rsidR="00A71760">
        <w:t xml:space="preserve"> these </w:t>
      </w:r>
      <w:r w:rsidR="00A51FF3">
        <w:t xml:space="preserve">Stats NZ </w:t>
      </w:r>
      <w:r w:rsidR="00A71760">
        <w:t>surveys</w:t>
      </w:r>
      <w:r w:rsidR="00D31230">
        <w:t xml:space="preserve"> and </w:t>
      </w:r>
      <w:r w:rsidR="00A51FF3">
        <w:t xml:space="preserve">the </w:t>
      </w:r>
      <w:r w:rsidR="00122AE4">
        <w:t>WGSS</w:t>
      </w:r>
      <w:r w:rsidR="00A51FF3">
        <w:t xml:space="preserve"> </w:t>
      </w:r>
      <w:r w:rsidR="00D31230">
        <w:t xml:space="preserve">is </w:t>
      </w:r>
      <w:r w:rsidR="00122AE4">
        <w:t xml:space="preserve">also </w:t>
      </w:r>
      <w:r w:rsidR="00D31230">
        <w:t xml:space="preserve">included in both the NZ </w:t>
      </w:r>
      <w:hyperlink r:id="rId13" w:history="1">
        <w:r w:rsidR="00D31230" w:rsidRPr="00D31230">
          <w:rPr>
            <w:rStyle w:val="Hyperlink"/>
          </w:rPr>
          <w:t>Health Survey</w:t>
        </w:r>
      </w:hyperlink>
      <w:r w:rsidR="00D31230">
        <w:t xml:space="preserve"> and the NZ </w:t>
      </w:r>
      <w:hyperlink r:id="rId14" w:history="1">
        <w:r w:rsidR="00D31230" w:rsidRPr="00D31230">
          <w:rPr>
            <w:rStyle w:val="Hyperlink"/>
          </w:rPr>
          <w:t>Crime and Victims Survey</w:t>
        </w:r>
      </w:hyperlink>
      <w:r w:rsidR="00D31230">
        <w:t>.</w:t>
      </w:r>
    </w:p>
    <w:p w14:paraId="22D0EF22" w14:textId="77777777" w:rsidR="0022786D" w:rsidRDefault="0022786D" w:rsidP="0022786D">
      <w:pPr>
        <w:pStyle w:val="Heading2"/>
      </w:pPr>
      <w:bookmarkStart w:id="3" w:name="_Toc66540654"/>
      <w:r>
        <w:t>Cultural considerations</w:t>
      </w:r>
      <w:bookmarkEnd w:id="3"/>
    </w:p>
    <w:p w14:paraId="4472A379" w14:textId="4C4DE996" w:rsidR="0022786D" w:rsidRDefault="004F4706" w:rsidP="0022786D">
      <w:r>
        <w:t xml:space="preserve">Data about </w:t>
      </w:r>
      <w:r w:rsidR="0022786D" w:rsidRPr="00E66908">
        <w:t xml:space="preserve">Māori </w:t>
      </w:r>
      <w:r w:rsidR="0022786D">
        <w:t xml:space="preserve">and Pacific </w:t>
      </w:r>
      <w:r w:rsidR="00C97C0F">
        <w:t>people living with disability</w:t>
      </w:r>
      <w:r>
        <w:t xml:space="preserve"> </w:t>
      </w:r>
      <w:r w:rsidR="009742B0">
        <w:t xml:space="preserve">in New Zealand </w:t>
      </w:r>
      <w:r w:rsidR="0022786D">
        <w:t xml:space="preserve">show </w:t>
      </w:r>
      <w:r>
        <w:t xml:space="preserve">that these groups experience </w:t>
      </w:r>
      <w:r w:rsidR="0022786D">
        <w:t>relative disadvantage across many aspects of their lives.</w:t>
      </w:r>
      <w:r w:rsidR="0022786D">
        <w:rPr>
          <w:rStyle w:val="FootnoteReference"/>
        </w:rPr>
        <w:footnoteReference w:id="2"/>
      </w:r>
      <w:r w:rsidR="0022786D">
        <w:t xml:space="preserve">    </w:t>
      </w:r>
    </w:p>
    <w:p w14:paraId="7CF634AA" w14:textId="29538C8B" w:rsidR="0022786D" w:rsidRDefault="0022786D" w:rsidP="0022786D">
      <w:r>
        <w:t xml:space="preserve">Research </w:t>
      </w:r>
      <w:r w:rsidR="003C3BA8">
        <w:t xml:space="preserve">currently </w:t>
      </w:r>
      <w:r>
        <w:t xml:space="preserve">funded by the Health Research Council aims </w:t>
      </w:r>
      <w:r w:rsidR="00471E2D">
        <w:t xml:space="preserve">to investigate disability from a </w:t>
      </w:r>
      <w:r w:rsidR="00471E2D" w:rsidRPr="00E66908">
        <w:t>Māori</w:t>
      </w:r>
      <w:r w:rsidR="00471E2D">
        <w:t xml:space="preserve"> perspective</w:t>
      </w:r>
      <w:r>
        <w:t xml:space="preserve">. This has the </w:t>
      </w:r>
      <w:r w:rsidR="00471E2D">
        <w:t xml:space="preserve">potential </w:t>
      </w:r>
      <w:r>
        <w:t>to add much needed knowledge in this area.</w:t>
      </w:r>
      <w:r>
        <w:rPr>
          <w:rStyle w:val="FootnoteReference"/>
        </w:rPr>
        <w:footnoteReference w:id="3"/>
      </w:r>
    </w:p>
    <w:p w14:paraId="60510098" w14:textId="05438758" w:rsidR="003F084E" w:rsidRDefault="003F084E" w:rsidP="003F084E">
      <w:r>
        <w:t>Cultural variation within the population must be considered when selecting the disability screening method. The aim is to achieve consistency across cultural boundaries in the group being identified.  Without this consistency, ethnic group differences in the size, needs of, and outcomes for disabled people cannot be meaningfully compared.</w:t>
      </w:r>
    </w:p>
    <w:p w14:paraId="0C4F6A8D" w14:textId="171BC66E" w:rsidR="0022786D" w:rsidRDefault="0022786D" w:rsidP="0022786D">
      <w:r>
        <w:t xml:space="preserve">Boosted </w:t>
      </w:r>
      <w:r w:rsidR="00471E2D">
        <w:t xml:space="preserve">ethnic group </w:t>
      </w:r>
      <w:r>
        <w:t xml:space="preserve">samples have been used in the NZDS to help ensure that robust estimates can be produced for </w:t>
      </w:r>
      <w:r w:rsidRPr="00E66908">
        <w:t xml:space="preserve">Māori </w:t>
      </w:r>
      <w:r>
        <w:t xml:space="preserve">and </w:t>
      </w:r>
      <w:r w:rsidR="00C97C0F">
        <w:t xml:space="preserve">also </w:t>
      </w:r>
      <w:r>
        <w:t xml:space="preserve">for Pacific peoples combined (i.e. not </w:t>
      </w:r>
      <w:r w:rsidR="00471E2D">
        <w:t xml:space="preserve">enough </w:t>
      </w:r>
      <w:r>
        <w:t>for individual Pacific eth</w:t>
      </w:r>
      <w:r w:rsidR="003C3BA8">
        <w:t>n</w:t>
      </w:r>
      <w:r>
        <w:t>ic group</w:t>
      </w:r>
      <w:r w:rsidR="00471E2D">
        <w:t xml:space="preserve"> estimate</w:t>
      </w:r>
      <w:r>
        <w:t xml:space="preserve">s). </w:t>
      </w:r>
      <w:r w:rsidR="00C97C0F">
        <w:t xml:space="preserve">Decisions about doing this </w:t>
      </w:r>
      <w:r w:rsidR="009742B0">
        <w:t>in 2021 have yet to be made</w:t>
      </w:r>
      <w:r>
        <w:t>.</w:t>
      </w:r>
    </w:p>
    <w:p w14:paraId="1F982023" w14:textId="77777777" w:rsidR="009742B0" w:rsidRDefault="009742B0" w:rsidP="0022786D"/>
    <w:p w14:paraId="68D62472" w14:textId="77777777" w:rsidR="00A944F8" w:rsidRDefault="00A944F8" w:rsidP="00A944F8">
      <w:pPr>
        <w:pStyle w:val="Heading2"/>
      </w:pPr>
      <w:bookmarkStart w:id="4" w:name="_Toc66540655"/>
      <w:r>
        <w:lastRenderedPageBreak/>
        <w:t>Why run a national disability survey?</w:t>
      </w:r>
      <w:bookmarkEnd w:id="4"/>
      <w:r>
        <w:t xml:space="preserve"> </w:t>
      </w:r>
    </w:p>
    <w:p w14:paraId="5BE21ECC" w14:textId="0A37AB9D" w:rsidR="00867CF7" w:rsidRDefault="003F084E" w:rsidP="00A944F8">
      <w:r>
        <w:t xml:space="preserve">The main reasons </w:t>
      </w:r>
      <w:r w:rsidR="007C3CD0">
        <w:t xml:space="preserve">for </w:t>
      </w:r>
      <w:r w:rsidR="00122AE4">
        <w:t xml:space="preserve">running a national disability </w:t>
      </w:r>
      <w:r w:rsidR="00585B75">
        <w:t xml:space="preserve">survey </w:t>
      </w:r>
      <w:r w:rsidR="008E6AC3">
        <w:t>are</w:t>
      </w:r>
      <w:r w:rsidR="008111CA">
        <w:t>:</w:t>
      </w:r>
      <w:r w:rsidR="008E6AC3">
        <w:t xml:space="preserve"> </w:t>
      </w:r>
    </w:p>
    <w:p w14:paraId="4B893BA5" w14:textId="0FC808AD" w:rsidR="00867CF7" w:rsidRDefault="003F084E" w:rsidP="00867CF7">
      <w:pPr>
        <w:pStyle w:val="ListParagraph"/>
        <w:numPr>
          <w:ilvl w:val="0"/>
          <w:numId w:val="27"/>
        </w:numPr>
      </w:pPr>
      <w:r>
        <w:t xml:space="preserve">to </w:t>
      </w:r>
      <w:r w:rsidR="00585B75">
        <w:t>understand the size and characteristics of the disabled population</w:t>
      </w:r>
      <w:r w:rsidR="00867CF7">
        <w:t>,</w:t>
      </w:r>
      <w:r w:rsidR="00585B75">
        <w:t xml:space="preserve"> </w:t>
      </w:r>
    </w:p>
    <w:p w14:paraId="53609FBA" w14:textId="0F2B8236" w:rsidR="00867CF7" w:rsidRDefault="003F084E" w:rsidP="00867CF7">
      <w:pPr>
        <w:pStyle w:val="ListParagraph"/>
        <w:numPr>
          <w:ilvl w:val="0"/>
          <w:numId w:val="27"/>
        </w:numPr>
      </w:pPr>
      <w:r>
        <w:t xml:space="preserve">to </w:t>
      </w:r>
      <w:r w:rsidR="00585B75">
        <w:t xml:space="preserve">understand the </w:t>
      </w:r>
      <w:r w:rsidR="00877E6B">
        <w:t xml:space="preserve">support </w:t>
      </w:r>
      <w:r w:rsidR="00585B75">
        <w:t>need</w:t>
      </w:r>
      <w:r w:rsidR="00877E6B">
        <w:t>s</w:t>
      </w:r>
      <w:r w:rsidR="00585B75">
        <w:t xml:space="preserve"> </w:t>
      </w:r>
      <w:r w:rsidR="00471E2D">
        <w:t xml:space="preserve">faced by </w:t>
      </w:r>
      <w:r w:rsidR="007C3CD0">
        <w:t>disabled people</w:t>
      </w:r>
      <w:r w:rsidR="00471E2D">
        <w:t xml:space="preserve"> and the extent to which they are being met</w:t>
      </w:r>
      <w:r w:rsidR="00867CF7">
        <w:t>, and</w:t>
      </w:r>
    </w:p>
    <w:p w14:paraId="734A6EB9" w14:textId="62F3D175" w:rsidR="0003061F" w:rsidRDefault="003F084E" w:rsidP="00867CF7">
      <w:pPr>
        <w:pStyle w:val="ListParagraph"/>
        <w:numPr>
          <w:ilvl w:val="0"/>
          <w:numId w:val="27"/>
        </w:numPr>
      </w:pPr>
      <w:r>
        <w:t xml:space="preserve">to </w:t>
      </w:r>
      <w:r w:rsidR="00585B75">
        <w:t>compare social and economic outcomes between disabled and non-disabled people.</w:t>
      </w:r>
      <w:r w:rsidR="00471E2D">
        <w:t xml:space="preserve">    </w:t>
      </w:r>
      <w:r w:rsidR="008E6AC3">
        <w:t xml:space="preserve">  </w:t>
      </w:r>
    </w:p>
    <w:p w14:paraId="17195073" w14:textId="6A8919BC" w:rsidR="00122AE4" w:rsidRDefault="00585B75" w:rsidP="00A944F8">
      <w:r>
        <w:t>Use</w:t>
      </w:r>
      <w:r w:rsidR="00A944F8">
        <w:t xml:space="preserve"> of </w:t>
      </w:r>
      <w:r w:rsidR="00EF3A4E">
        <w:t>a short set of q</w:t>
      </w:r>
      <w:r w:rsidR="000A355D">
        <w:t xml:space="preserve">uestions </w:t>
      </w:r>
      <w:r w:rsidR="0003061F">
        <w:t xml:space="preserve">(like the WGSS) </w:t>
      </w:r>
      <w:r w:rsidR="00A944F8">
        <w:t xml:space="preserve">in household surveys </w:t>
      </w:r>
      <w:r w:rsidR="000A355D">
        <w:t xml:space="preserve">that are not disability specific serves to </w:t>
      </w:r>
      <w:r>
        <w:t xml:space="preserve">provide </w:t>
      </w:r>
      <w:r w:rsidR="00A944F8">
        <w:t>a broad indication of whether there are outcome gaps between disabled people and others in society.</w:t>
      </w:r>
      <w:r>
        <w:t xml:space="preserve"> It allows data to be made available from a range of sources and with greater frequen</w:t>
      </w:r>
      <w:r w:rsidR="003C3BA8">
        <w:t>c</w:t>
      </w:r>
      <w:r>
        <w:t>y than could be obtained from a larg</w:t>
      </w:r>
      <w:r w:rsidR="00A10850">
        <w:t>e-</w:t>
      </w:r>
      <w:r>
        <w:t xml:space="preserve">scale disability survey. However, </w:t>
      </w:r>
      <w:r w:rsidR="00A10850">
        <w:t>it is recognised that the WGSS is not ideal for use with children and also misses some groups of disabled adults. A</w:t>
      </w:r>
      <w:r>
        <w:t xml:space="preserve"> national di</w:t>
      </w:r>
      <w:r w:rsidR="00A944F8">
        <w:t xml:space="preserve">sability survey </w:t>
      </w:r>
      <w:r w:rsidR="000A355D">
        <w:t xml:space="preserve">allows </w:t>
      </w:r>
      <w:r w:rsidR="0003061F">
        <w:t xml:space="preserve">for </w:t>
      </w:r>
      <w:r w:rsidR="00A944F8">
        <w:t xml:space="preserve">a </w:t>
      </w:r>
      <w:r w:rsidR="00122AE4">
        <w:t xml:space="preserve">more </w:t>
      </w:r>
      <w:r w:rsidR="00A944F8">
        <w:t xml:space="preserve">comprehensive determination </w:t>
      </w:r>
      <w:r w:rsidR="009742B0">
        <w:t xml:space="preserve">and analysis </w:t>
      </w:r>
      <w:r w:rsidR="00A944F8">
        <w:t xml:space="preserve">of the </w:t>
      </w:r>
      <w:r>
        <w:t xml:space="preserve">relevant group </w:t>
      </w:r>
      <w:r w:rsidR="00122AE4">
        <w:t xml:space="preserve">than can be achieved using the WGSS. It also enables </w:t>
      </w:r>
      <w:r>
        <w:t xml:space="preserve">the </w:t>
      </w:r>
      <w:r w:rsidR="000A355D">
        <w:t>produc</w:t>
      </w:r>
      <w:r>
        <w:t xml:space="preserve">tion of </w:t>
      </w:r>
      <w:r w:rsidR="008E6AC3">
        <w:t xml:space="preserve">a </w:t>
      </w:r>
      <w:r w:rsidR="00122AE4">
        <w:t xml:space="preserve">wider </w:t>
      </w:r>
      <w:r w:rsidR="008E6AC3">
        <w:t xml:space="preserve">range of </w:t>
      </w:r>
      <w:r w:rsidR="000A355D">
        <w:t xml:space="preserve">estimates </w:t>
      </w:r>
      <w:r w:rsidR="00122AE4">
        <w:t>about that population</w:t>
      </w:r>
      <w:r w:rsidR="00464F9C">
        <w:t>,</w:t>
      </w:r>
      <w:r w:rsidR="00122AE4">
        <w:t xml:space="preserve"> </w:t>
      </w:r>
      <w:r w:rsidR="000A355D">
        <w:t xml:space="preserve">to </w:t>
      </w:r>
      <w:r w:rsidR="00471E2D">
        <w:t xml:space="preserve">greater </w:t>
      </w:r>
      <w:r w:rsidR="000A355D">
        <w:t xml:space="preserve">levels of </w:t>
      </w:r>
      <w:r w:rsidR="00A944F8">
        <w:t>accuracy</w:t>
      </w:r>
      <w:r>
        <w:t xml:space="preserve">.  </w:t>
      </w:r>
    </w:p>
    <w:p w14:paraId="1D5A4045" w14:textId="77777777" w:rsidR="00A944F8" w:rsidRDefault="00A944F8" w:rsidP="00A944F8">
      <w:pPr>
        <w:pStyle w:val="Heading2"/>
      </w:pPr>
      <w:bookmarkStart w:id="5" w:name="_Toc66540656"/>
      <w:r>
        <w:t>Conceptualising Disability</w:t>
      </w:r>
      <w:bookmarkEnd w:id="5"/>
      <w:r>
        <w:t xml:space="preserve"> </w:t>
      </w:r>
    </w:p>
    <w:p w14:paraId="2592849F" w14:textId="1D2E957E" w:rsidR="00E66908" w:rsidRDefault="00A944F8" w:rsidP="00E66908">
      <w:r w:rsidRPr="00DE7D4D">
        <w:rPr>
          <w:rFonts w:cstheme="minorHAnsi"/>
        </w:rPr>
        <w:t xml:space="preserve">A functional understanding </w:t>
      </w:r>
      <w:r w:rsidR="000A355D">
        <w:rPr>
          <w:rFonts w:cstheme="minorHAnsi"/>
        </w:rPr>
        <w:t xml:space="preserve">of </w:t>
      </w:r>
      <w:r w:rsidRPr="00DE7D4D">
        <w:rPr>
          <w:rFonts w:cstheme="minorHAnsi"/>
        </w:rPr>
        <w:t>disability has been used by Stats NZ since the</w:t>
      </w:r>
      <w:r w:rsidR="002A34EB">
        <w:rPr>
          <w:rFonts w:cstheme="minorHAnsi"/>
        </w:rPr>
        <w:t>ir</w:t>
      </w:r>
      <w:r w:rsidRPr="00DE7D4D">
        <w:rPr>
          <w:rFonts w:cstheme="minorHAnsi"/>
        </w:rPr>
        <w:t xml:space="preserve"> first disability survey in 199</w:t>
      </w:r>
      <w:r w:rsidR="000A355D">
        <w:rPr>
          <w:rFonts w:cstheme="minorHAnsi"/>
        </w:rPr>
        <w:t>6</w:t>
      </w:r>
      <w:r w:rsidR="000A355D">
        <w:rPr>
          <w:rStyle w:val="FootnoteReference"/>
          <w:rFonts w:cstheme="minorHAnsi"/>
        </w:rPr>
        <w:footnoteReference w:id="4"/>
      </w:r>
      <w:r w:rsidRPr="00DE7D4D">
        <w:rPr>
          <w:rFonts w:cstheme="minorHAnsi"/>
        </w:rPr>
        <w:t xml:space="preserve">. </w:t>
      </w:r>
      <w:r w:rsidR="00E66908">
        <w:t>H</w:t>
      </w:r>
      <w:r w:rsidR="00E66908" w:rsidRPr="002963AB">
        <w:t xml:space="preserve">uman functioning is </w:t>
      </w:r>
      <w:r w:rsidR="00E66908">
        <w:t>u</w:t>
      </w:r>
      <w:r w:rsidR="00E66908" w:rsidRPr="002963AB">
        <w:t>nderstood as a continuum of health states, and everyone exhibits some degree</w:t>
      </w:r>
      <w:r w:rsidR="00E66908">
        <w:t xml:space="preserve"> </w:t>
      </w:r>
      <w:r w:rsidR="00E66908" w:rsidRPr="002963AB">
        <w:t>of functioning at the level of the body, the person</w:t>
      </w:r>
      <w:r w:rsidR="00E94BB6">
        <w:t>,</w:t>
      </w:r>
      <w:r w:rsidR="00E66908" w:rsidRPr="002963AB">
        <w:t xml:space="preserve"> and society.</w:t>
      </w:r>
    </w:p>
    <w:p w14:paraId="2A606B70" w14:textId="0345C83D" w:rsidR="00A944F8" w:rsidRPr="00DE7D4D" w:rsidRDefault="00A944F8" w:rsidP="00A944F8">
      <w:pPr>
        <w:rPr>
          <w:rFonts w:cstheme="minorHAnsi"/>
        </w:rPr>
      </w:pPr>
      <w:r w:rsidRPr="00DE7D4D">
        <w:rPr>
          <w:rFonts w:cstheme="minorHAnsi"/>
        </w:rPr>
        <w:t xml:space="preserve">The survey has always been based on concepts embodied in international classifications. Originally this was the </w:t>
      </w:r>
      <w:r w:rsidR="00EF3A4E" w:rsidRPr="00DE7D4D">
        <w:rPr>
          <w:rFonts w:cstheme="minorHAnsi"/>
        </w:rPr>
        <w:t xml:space="preserve">International </w:t>
      </w:r>
      <w:r w:rsidR="00EF3A4E">
        <w:rPr>
          <w:rFonts w:cstheme="minorHAnsi"/>
        </w:rPr>
        <w:t>C</w:t>
      </w:r>
      <w:r w:rsidR="00EF3A4E" w:rsidRPr="00DE7D4D">
        <w:rPr>
          <w:rFonts w:cstheme="minorHAnsi"/>
        </w:rPr>
        <w:t xml:space="preserve">lassification of </w:t>
      </w:r>
      <w:r w:rsidR="00EF3A4E">
        <w:rPr>
          <w:rFonts w:cstheme="minorHAnsi"/>
        </w:rPr>
        <w:t xml:space="preserve">Impairments, Disabilities and Handicaps (ICIDH) </w:t>
      </w:r>
      <w:r w:rsidRPr="00DE7D4D">
        <w:rPr>
          <w:rFonts w:cstheme="minorHAnsi"/>
        </w:rPr>
        <w:t xml:space="preserve">and then, </w:t>
      </w:r>
      <w:r w:rsidR="00E94BB6">
        <w:rPr>
          <w:rFonts w:cstheme="minorHAnsi"/>
        </w:rPr>
        <w:t>in</w:t>
      </w:r>
      <w:r w:rsidRPr="00DE7D4D">
        <w:rPr>
          <w:rFonts w:cstheme="minorHAnsi"/>
        </w:rPr>
        <w:t xml:space="preserve"> 2013, the </w:t>
      </w:r>
      <w:hyperlink r:id="rId15" w:history="1">
        <w:r w:rsidR="00C26BB3" w:rsidRPr="009975F6">
          <w:rPr>
            <w:rStyle w:val="Hyperlink"/>
            <w:rFonts w:cstheme="minorHAnsi"/>
          </w:rPr>
          <w:t xml:space="preserve">International </w:t>
        </w:r>
        <w:r w:rsidR="0067635C" w:rsidRPr="009975F6">
          <w:rPr>
            <w:rStyle w:val="Hyperlink"/>
            <w:rFonts w:cstheme="minorHAnsi"/>
          </w:rPr>
          <w:t>C</w:t>
        </w:r>
        <w:r w:rsidR="00C26BB3" w:rsidRPr="009975F6">
          <w:rPr>
            <w:rStyle w:val="Hyperlink"/>
            <w:rFonts w:cstheme="minorHAnsi"/>
          </w:rPr>
          <w:t>lassification of Functioning, Disability and Health</w:t>
        </w:r>
      </w:hyperlink>
      <w:r w:rsidR="00C26BB3">
        <w:rPr>
          <w:rFonts w:cstheme="minorHAnsi"/>
        </w:rPr>
        <w:t xml:space="preserve"> (ICF)</w:t>
      </w:r>
      <w:r w:rsidRPr="00DE7D4D">
        <w:rPr>
          <w:rFonts w:cstheme="minorHAnsi"/>
        </w:rPr>
        <w:t xml:space="preserve">.  </w:t>
      </w:r>
    </w:p>
    <w:p w14:paraId="50066F65" w14:textId="0CC6E95C" w:rsidR="00A944F8" w:rsidRPr="00DE7D4D" w:rsidRDefault="008D4909" w:rsidP="00A944F8">
      <w:pPr>
        <w:rPr>
          <w:rFonts w:cstheme="minorHAnsi"/>
        </w:rPr>
      </w:pPr>
      <w:r>
        <w:rPr>
          <w:rFonts w:cstheme="minorHAnsi"/>
        </w:rPr>
        <w:t>“</w:t>
      </w:r>
      <w:r w:rsidR="00A944F8" w:rsidRPr="00DE7D4D">
        <w:rPr>
          <w:rFonts w:cstheme="minorHAnsi"/>
        </w:rPr>
        <w:t>ICF is the WHO framework for measuring health and disability at both individual and population levels. ICF was officially endorsed by all 191 WHO Member States in the Fifty-fourth World Health Assembly on 22 May 2001(resolution </w:t>
      </w:r>
      <w:hyperlink r:id="rId16" w:history="1">
        <w:r w:rsidR="00A944F8" w:rsidRPr="00DE7D4D">
          <w:rPr>
            <w:rStyle w:val="Hyperlink"/>
            <w:rFonts w:cstheme="minorHAnsi"/>
            <w:color w:val="008DC9"/>
          </w:rPr>
          <w:t>WHA 54.21</w:t>
        </w:r>
      </w:hyperlink>
      <w:r w:rsidR="00A944F8" w:rsidRPr="00DE7D4D">
        <w:rPr>
          <w:rFonts w:cstheme="minorHAnsi"/>
        </w:rPr>
        <w:t xml:space="preserve">) as the international standard to describe and measure health and disability.” </w:t>
      </w:r>
      <w:r w:rsidR="00A944F8" w:rsidRPr="00DE7D4D">
        <w:rPr>
          <w:rStyle w:val="FootnoteReference"/>
          <w:rFonts w:cstheme="minorHAnsi"/>
        </w:rPr>
        <w:footnoteReference w:id="5"/>
      </w:r>
    </w:p>
    <w:p w14:paraId="7029BE16" w14:textId="3617C634" w:rsidR="003046DD" w:rsidRDefault="00243C21" w:rsidP="00A944F8">
      <w:r w:rsidRPr="00DE7D4D">
        <w:rPr>
          <w:rFonts w:cstheme="minorHAnsi"/>
        </w:rPr>
        <w:t xml:space="preserve">For the 2013 </w:t>
      </w:r>
      <w:r w:rsidR="00E94BB6">
        <w:rPr>
          <w:rFonts w:cstheme="minorHAnsi"/>
        </w:rPr>
        <w:t>NZDS</w:t>
      </w:r>
      <w:r w:rsidRPr="00DE7D4D">
        <w:rPr>
          <w:rFonts w:cstheme="minorHAnsi"/>
        </w:rPr>
        <w:t xml:space="preserve"> Stats NZ </w:t>
      </w:r>
      <w:r>
        <w:rPr>
          <w:rFonts w:cstheme="minorHAnsi"/>
        </w:rPr>
        <w:t xml:space="preserve">made </w:t>
      </w:r>
      <w:r w:rsidRPr="00DE7D4D">
        <w:rPr>
          <w:rFonts w:cstheme="minorHAnsi"/>
        </w:rPr>
        <w:t xml:space="preserve">the conceptual basis </w:t>
      </w:r>
      <w:r w:rsidR="00E94BB6">
        <w:rPr>
          <w:rFonts w:cstheme="minorHAnsi"/>
        </w:rPr>
        <w:t xml:space="preserve">explicit </w:t>
      </w:r>
      <w:r w:rsidR="007C2960">
        <w:rPr>
          <w:rFonts w:cstheme="minorHAnsi"/>
        </w:rPr>
        <w:t>and a</w:t>
      </w:r>
      <w:r>
        <w:rPr>
          <w:rFonts w:cstheme="minorHAnsi"/>
        </w:rPr>
        <w:t>mend</w:t>
      </w:r>
      <w:r w:rsidR="007C2960">
        <w:rPr>
          <w:rFonts w:cstheme="minorHAnsi"/>
        </w:rPr>
        <w:t>ed</w:t>
      </w:r>
      <w:r>
        <w:rPr>
          <w:rFonts w:cstheme="minorHAnsi"/>
        </w:rPr>
        <w:t xml:space="preserve"> the child screening questions to better align with </w:t>
      </w:r>
      <w:r w:rsidR="007C2960">
        <w:rPr>
          <w:rFonts w:cstheme="minorHAnsi"/>
        </w:rPr>
        <w:t>the ICF</w:t>
      </w:r>
      <w:r w:rsidRPr="00DE7D4D">
        <w:rPr>
          <w:rFonts w:cstheme="minorHAnsi"/>
        </w:rPr>
        <w:t>.</w:t>
      </w:r>
      <w:r>
        <w:rPr>
          <w:rStyle w:val="FootnoteReference"/>
          <w:rFonts w:cstheme="minorHAnsi"/>
        </w:rPr>
        <w:footnoteReference w:id="6"/>
      </w:r>
      <w:r w:rsidR="007C2960">
        <w:rPr>
          <w:rFonts w:cstheme="minorHAnsi"/>
        </w:rPr>
        <w:t xml:space="preserve">  </w:t>
      </w:r>
      <w:r w:rsidR="00A944F8" w:rsidRPr="00781C34">
        <w:t xml:space="preserve">Stats NZ endorses ICF </w:t>
      </w:r>
      <w:r w:rsidR="00781C34">
        <w:t xml:space="preserve">concepts for </w:t>
      </w:r>
      <w:r w:rsidR="00A944F8" w:rsidRPr="00781C34">
        <w:t xml:space="preserve">understanding disability and the use of </w:t>
      </w:r>
      <w:r w:rsidR="00C94CEE" w:rsidRPr="00781C34">
        <w:t xml:space="preserve">the </w:t>
      </w:r>
      <w:r w:rsidR="00A944F8" w:rsidRPr="00781C34">
        <w:t xml:space="preserve">common language that </w:t>
      </w:r>
      <w:r w:rsidR="00781C34">
        <w:t xml:space="preserve">the ICF </w:t>
      </w:r>
      <w:r w:rsidR="00A944F8" w:rsidRPr="00781C34">
        <w:t>promotes.</w:t>
      </w:r>
      <w:r w:rsidR="00781C34">
        <w:rPr>
          <w:rStyle w:val="FootnoteReference"/>
        </w:rPr>
        <w:footnoteReference w:id="7"/>
      </w:r>
      <w:r w:rsidR="003046DD">
        <w:t xml:space="preserve">  </w:t>
      </w:r>
    </w:p>
    <w:p w14:paraId="1CD8AC2D" w14:textId="28AD3FB4" w:rsidR="00CE77FE" w:rsidRPr="00EF10B5" w:rsidRDefault="00133477" w:rsidP="00CE77FE">
      <w:pPr>
        <w:rPr>
          <w:color w:val="FF0000"/>
        </w:rPr>
      </w:pPr>
      <w:r>
        <w:t>T</w:t>
      </w:r>
      <w:r w:rsidR="00A10850">
        <w:t xml:space="preserve">here are some approaches to identifying disabled </w:t>
      </w:r>
      <w:r w:rsidR="00122AE4">
        <w:t xml:space="preserve">people that </w:t>
      </w:r>
      <w:r w:rsidR="00A10850">
        <w:t>are not consistent with the ICF. A</w:t>
      </w:r>
      <w:r w:rsidR="0066641D">
        <w:t xml:space="preserve">n </w:t>
      </w:r>
      <w:r w:rsidR="00A10850">
        <w:t xml:space="preserve">approach </w:t>
      </w:r>
      <w:r w:rsidR="0066641D">
        <w:t xml:space="preserve">that </w:t>
      </w:r>
      <w:r w:rsidR="00A10850">
        <w:t>us</w:t>
      </w:r>
      <w:r w:rsidR="0066641D">
        <w:t>es</w:t>
      </w:r>
      <w:r w:rsidR="00A10850">
        <w:t xml:space="preserve"> the </w:t>
      </w:r>
      <w:r w:rsidR="0066641D">
        <w:t>presence</w:t>
      </w:r>
      <w:r w:rsidR="00A10850">
        <w:t xml:space="preserve"> of specified medical condition</w:t>
      </w:r>
      <w:r w:rsidR="00E94BB6">
        <w:t>s</w:t>
      </w:r>
      <w:r w:rsidR="00A10850">
        <w:t xml:space="preserve"> to indicate disability status is not</w:t>
      </w:r>
      <w:r w:rsidR="00E94BB6">
        <w:t xml:space="preserve"> consistent</w:t>
      </w:r>
      <w:r w:rsidR="00464F9C">
        <w:t>,</w:t>
      </w:r>
      <w:r w:rsidR="00E94BB6">
        <w:t xml:space="preserve"> </w:t>
      </w:r>
      <w:r w:rsidR="00A10850">
        <w:t>nor is disability self-identity where the respondent is asked if they regard themselves as disabled. These approaches are not being considered as screen</w:t>
      </w:r>
      <w:r w:rsidR="0066641D">
        <w:t>ing</w:t>
      </w:r>
      <w:r w:rsidR="00A10850">
        <w:t xml:space="preserve"> methods for the NZDS</w:t>
      </w:r>
      <w:r w:rsidR="00122AE4">
        <w:t>.</w:t>
      </w:r>
    </w:p>
    <w:p w14:paraId="00B9D155" w14:textId="068C496E" w:rsidR="00A944F8" w:rsidRDefault="00A944F8" w:rsidP="00A944F8">
      <w:pPr>
        <w:pStyle w:val="Heading2"/>
      </w:pPr>
      <w:bookmarkStart w:id="6" w:name="_Toc66540657"/>
      <w:r>
        <w:t xml:space="preserve">Screening </w:t>
      </w:r>
      <w:r w:rsidR="00EF78AB">
        <w:t>Method</w:t>
      </w:r>
      <w:bookmarkEnd w:id="6"/>
    </w:p>
    <w:p w14:paraId="73A06A2A" w14:textId="4B98CB8D" w:rsidR="00A944F8" w:rsidRDefault="00A10850" w:rsidP="00A944F8">
      <w:r>
        <w:t>There are many ways of operationalising ICF concepts</w:t>
      </w:r>
      <w:r w:rsidR="00E94BB6">
        <w:t xml:space="preserve"> in a screening method</w:t>
      </w:r>
      <w:r>
        <w:t xml:space="preserve">. </w:t>
      </w:r>
      <w:r w:rsidR="00A944F8">
        <w:t>The group of people identified as disabled in a survey will depend on the questions used</w:t>
      </w:r>
      <w:r w:rsidR="003046DD">
        <w:t xml:space="preserve"> and</w:t>
      </w:r>
      <w:r>
        <w:t xml:space="preserve"> </w:t>
      </w:r>
      <w:r w:rsidR="00E94BB6">
        <w:t xml:space="preserve">the </w:t>
      </w:r>
      <w:r w:rsidR="003046DD">
        <w:t>threshold</w:t>
      </w:r>
      <w:r w:rsidR="00E94BB6">
        <w:t xml:space="preserve"> chosen</w:t>
      </w:r>
      <w:r w:rsidR="007C3CD0">
        <w:t>.</w:t>
      </w:r>
      <w:r>
        <w:t xml:space="preserve"> Both are important. The questions </w:t>
      </w:r>
      <w:r w:rsidR="00533C42">
        <w:t xml:space="preserve">must include </w:t>
      </w:r>
      <w:r>
        <w:t xml:space="preserve">the range of functions </w:t>
      </w:r>
      <w:r w:rsidR="0066641D">
        <w:t>(called</w:t>
      </w:r>
      <w:r w:rsidR="00B26B4A">
        <w:t xml:space="preserve"> functional </w:t>
      </w:r>
      <w:r w:rsidR="0066641D">
        <w:t xml:space="preserve">domains) </w:t>
      </w:r>
      <w:r>
        <w:t xml:space="preserve">that are </w:t>
      </w:r>
      <w:r w:rsidR="00533C42">
        <w:t xml:space="preserve">considered </w:t>
      </w:r>
      <w:r>
        <w:t>relevant to disability status</w:t>
      </w:r>
      <w:r w:rsidR="00E66908">
        <w:t xml:space="preserve"> for the survey</w:t>
      </w:r>
      <w:r w:rsidR="00E94BB6">
        <w:t>’s purposes</w:t>
      </w:r>
      <w:r>
        <w:t xml:space="preserve">. </w:t>
      </w:r>
      <w:r w:rsidR="008E3415">
        <w:t>T</w:t>
      </w:r>
      <w:r>
        <w:t>he threshold specifies the degree of difficulty a person must have to count</w:t>
      </w:r>
      <w:r w:rsidR="0066641D">
        <w:t xml:space="preserve"> as disabled in the survey.</w:t>
      </w:r>
      <w:r>
        <w:t xml:space="preserve"> </w:t>
      </w:r>
    </w:p>
    <w:p w14:paraId="6C15C79D" w14:textId="5DA99F6C" w:rsidR="00A944F8" w:rsidRDefault="00A944F8" w:rsidP="00A944F8">
      <w:r>
        <w:lastRenderedPageBreak/>
        <w:t>In countries w</w:t>
      </w:r>
      <w:r w:rsidR="000A355D">
        <w:t xml:space="preserve">here </w:t>
      </w:r>
      <w:r>
        <w:t xml:space="preserve">funding </w:t>
      </w:r>
      <w:r w:rsidR="004E789D">
        <w:t xml:space="preserve">has been </w:t>
      </w:r>
      <w:r w:rsidR="000A355D">
        <w:t xml:space="preserve">available </w:t>
      </w:r>
      <w:r>
        <w:t>to carry out dedicated disability survey</w:t>
      </w:r>
      <w:r w:rsidR="00C25B5B">
        <w:t>s,</w:t>
      </w:r>
      <w:r>
        <w:t xml:space="preserve"> N</w:t>
      </w:r>
      <w:r w:rsidR="00C25B5B">
        <w:t xml:space="preserve">ational </w:t>
      </w:r>
      <w:r>
        <w:t>S</w:t>
      </w:r>
      <w:r w:rsidR="00C25B5B">
        <w:t xml:space="preserve">tatistical </w:t>
      </w:r>
      <w:r>
        <w:t>O</w:t>
      </w:r>
      <w:r w:rsidR="00C25B5B">
        <w:t xml:space="preserve">ffices (NSOs) and other government agencies </w:t>
      </w:r>
      <w:r>
        <w:t>have</w:t>
      </w:r>
      <w:r w:rsidR="000A355D">
        <w:t xml:space="preserve"> </w:t>
      </w:r>
      <w:r>
        <w:t xml:space="preserve">developed </w:t>
      </w:r>
      <w:r w:rsidR="00E6472B">
        <w:t xml:space="preserve">their own </w:t>
      </w:r>
      <w:r>
        <w:t xml:space="preserve">screening </w:t>
      </w:r>
      <w:r w:rsidR="00C25B5B">
        <w:t>methods</w:t>
      </w:r>
      <w:r w:rsidR="00E6472B">
        <w:t xml:space="preserve">. These were driven in part by </w:t>
      </w:r>
      <w:r w:rsidR="009B1723">
        <w:t xml:space="preserve">factors </w:t>
      </w:r>
      <w:r w:rsidR="004E789D">
        <w:t xml:space="preserve">specific to </w:t>
      </w:r>
      <w:r>
        <w:t xml:space="preserve">their </w:t>
      </w:r>
      <w:r w:rsidR="004E789D">
        <w:t>country</w:t>
      </w:r>
      <w:r w:rsidR="00E6472B">
        <w:t xml:space="preserve"> as well as the way in which disability was understood at the time the work was done.</w:t>
      </w:r>
      <w:r>
        <w:t xml:space="preserve"> This has led to a variety of </w:t>
      </w:r>
      <w:r w:rsidR="00C25B5B">
        <w:t xml:space="preserve">methods </w:t>
      </w:r>
      <w:r>
        <w:t>being used around the world</w:t>
      </w:r>
      <w:r w:rsidR="007C3CD0">
        <w:t xml:space="preserve"> even whe</w:t>
      </w:r>
      <w:r w:rsidR="00E6472B">
        <w:t>n</w:t>
      </w:r>
      <w:r w:rsidR="007C3CD0">
        <w:t xml:space="preserve"> </w:t>
      </w:r>
      <w:r w:rsidR="00763A67">
        <w:t xml:space="preserve">the ICF is </w:t>
      </w:r>
      <w:r w:rsidR="007C3CD0">
        <w:t>the conceptual basis</w:t>
      </w:r>
      <w:r w:rsidR="009975F6">
        <w:t xml:space="preserve"> for measur</w:t>
      </w:r>
      <w:r w:rsidR="00867CF7">
        <w:t>e</w:t>
      </w:r>
      <w:r w:rsidR="009975F6">
        <w:t>ment</w:t>
      </w:r>
      <w:r>
        <w:t xml:space="preserve">.  </w:t>
      </w:r>
    </w:p>
    <w:p w14:paraId="6081088E" w14:textId="2C0C6959" w:rsidR="0066641D" w:rsidRDefault="0066641D" w:rsidP="00A944F8">
      <w:r>
        <w:t xml:space="preserve">Developing a unique screening method from scratch </w:t>
      </w:r>
      <w:r w:rsidR="00533C42">
        <w:t xml:space="preserve">for 2023 and beyond </w:t>
      </w:r>
      <w:r>
        <w:t xml:space="preserve">is not being considered by Stats NZ. The resources </w:t>
      </w:r>
      <w:r w:rsidR="00533C42">
        <w:t xml:space="preserve">and expertise </w:t>
      </w:r>
      <w:r>
        <w:t>to do this are not available</w:t>
      </w:r>
      <w:r w:rsidR="00533C42">
        <w:t xml:space="preserve"> and s</w:t>
      </w:r>
      <w:r>
        <w:t xml:space="preserve">o much work in this area has </w:t>
      </w:r>
      <w:r w:rsidR="00533C42">
        <w:t xml:space="preserve">already </w:t>
      </w:r>
      <w:r>
        <w:t>been done by others</w:t>
      </w:r>
      <w:r w:rsidR="00533C42">
        <w:t>. I</w:t>
      </w:r>
      <w:r>
        <w:t>nternational best practice combined with local consultation is seen as the</w:t>
      </w:r>
      <w:r w:rsidR="00B96C86">
        <w:t xml:space="preserve"> most</w:t>
      </w:r>
      <w:r>
        <w:t xml:space="preserve"> </w:t>
      </w:r>
      <w:r w:rsidR="00EF78AB">
        <w:t>appropriate and cost-effective</w:t>
      </w:r>
      <w:r w:rsidR="00DD2D6B">
        <w:t xml:space="preserve"> way </w:t>
      </w:r>
      <w:r>
        <w:t xml:space="preserve">to </w:t>
      </w:r>
      <w:r w:rsidR="00DD2D6B">
        <w:t xml:space="preserve">find </w:t>
      </w:r>
      <w:r>
        <w:t xml:space="preserve">a suitable </w:t>
      </w:r>
      <w:r w:rsidR="00DD2D6B">
        <w:t xml:space="preserve">screening </w:t>
      </w:r>
      <w:r>
        <w:t>method.</w:t>
      </w:r>
    </w:p>
    <w:p w14:paraId="7AFA4E08" w14:textId="6D723DCE" w:rsidR="009D6F27" w:rsidRDefault="0066641D" w:rsidP="009D6F27">
      <w:r>
        <w:t xml:space="preserve">Stats NZ regards </w:t>
      </w:r>
      <w:r w:rsidR="00533C42">
        <w:t xml:space="preserve">the following </w:t>
      </w:r>
      <w:r>
        <w:t xml:space="preserve">as important </w:t>
      </w:r>
      <w:r w:rsidR="00E72382">
        <w:t xml:space="preserve">features of </w:t>
      </w:r>
      <w:r>
        <w:t>a disability screening method</w:t>
      </w:r>
      <w:r w:rsidR="009D6F27">
        <w:t xml:space="preserve"> for the NZDS</w:t>
      </w:r>
      <w:r w:rsidR="00E72382">
        <w:t xml:space="preserve">.  </w:t>
      </w:r>
    </w:p>
    <w:p w14:paraId="094C9999" w14:textId="77777777" w:rsidR="00602E45" w:rsidRDefault="00602E45" w:rsidP="00602E45">
      <w:pPr>
        <w:pStyle w:val="ListParagraph"/>
        <w:numPr>
          <w:ilvl w:val="0"/>
          <w:numId w:val="17"/>
        </w:numPr>
      </w:pPr>
      <w:bookmarkStart w:id="7" w:name="_Hlk65163008"/>
      <w:r>
        <w:t>That it is robust, well tested and trusted by stakeholders.</w:t>
      </w:r>
    </w:p>
    <w:p w14:paraId="5AAD275F" w14:textId="77777777" w:rsidR="00602E45" w:rsidRDefault="00602E45" w:rsidP="00602E45">
      <w:pPr>
        <w:pStyle w:val="ListParagraph"/>
        <w:numPr>
          <w:ilvl w:val="0"/>
          <w:numId w:val="17"/>
        </w:numPr>
      </w:pPr>
      <w:r>
        <w:t>That it can be expected to remain appropriate and produce consistent data over time.</w:t>
      </w:r>
    </w:p>
    <w:p w14:paraId="3FCC4878" w14:textId="77777777" w:rsidR="00602E45" w:rsidRDefault="00602E45" w:rsidP="00602E45">
      <w:pPr>
        <w:pStyle w:val="ListParagraph"/>
        <w:numPr>
          <w:ilvl w:val="0"/>
          <w:numId w:val="17"/>
        </w:numPr>
      </w:pPr>
      <w:r>
        <w:t>That it is cross-culturally consistent both domestically and internationally.</w:t>
      </w:r>
    </w:p>
    <w:p w14:paraId="1B04FF15" w14:textId="77777777" w:rsidR="00602E45" w:rsidRDefault="00602E45" w:rsidP="00602E45">
      <w:pPr>
        <w:pStyle w:val="ListParagraph"/>
        <w:numPr>
          <w:ilvl w:val="0"/>
          <w:numId w:val="17"/>
        </w:numPr>
      </w:pPr>
      <w:r>
        <w:t>That it is based on a functional approach using ICF concepts.</w:t>
      </w:r>
    </w:p>
    <w:p w14:paraId="29BA9A27" w14:textId="77777777" w:rsidR="00602E45" w:rsidRDefault="00602E45" w:rsidP="00602E45">
      <w:pPr>
        <w:pStyle w:val="ListParagraph"/>
        <w:numPr>
          <w:ilvl w:val="0"/>
          <w:numId w:val="17"/>
        </w:numPr>
      </w:pPr>
      <w:r>
        <w:t>That it includes the assessment of function across a wide range of domains.</w:t>
      </w:r>
    </w:p>
    <w:p w14:paraId="76B8959E" w14:textId="77777777" w:rsidR="00602E45" w:rsidRDefault="00602E45" w:rsidP="00602E45">
      <w:pPr>
        <w:pStyle w:val="ListParagraph"/>
        <w:numPr>
          <w:ilvl w:val="0"/>
          <w:numId w:val="17"/>
        </w:numPr>
      </w:pPr>
      <w:r>
        <w:t xml:space="preserve">That graded response options are used (so levels of difficulty can be identified and a threshold for being disabled can be defined). </w:t>
      </w:r>
    </w:p>
    <w:p w14:paraId="2250CB3B" w14:textId="3741BC96" w:rsidR="00602E45" w:rsidRDefault="00602E45" w:rsidP="00602E45">
      <w:pPr>
        <w:pStyle w:val="ListParagraph"/>
        <w:numPr>
          <w:ilvl w:val="0"/>
          <w:numId w:val="17"/>
        </w:numPr>
      </w:pPr>
      <w:r>
        <w:t xml:space="preserve">That functional domains are specified (so that subgroups of the disabled population </w:t>
      </w:r>
      <w:r w:rsidR="00E94BB6">
        <w:t xml:space="preserve">such as people who are </w:t>
      </w:r>
      <w:r>
        <w:t xml:space="preserve">vision impaired </w:t>
      </w:r>
      <w:r w:rsidR="00E94BB6">
        <w:t xml:space="preserve">or </w:t>
      </w:r>
      <w:r>
        <w:t>hearing impaired can be identified).</w:t>
      </w:r>
    </w:p>
    <w:p w14:paraId="10916197" w14:textId="77777777" w:rsidR="00602E45" w:rsidRDefault="00602E45" w:rsidP="00602E45">
      <w:pPr>
        <w:pStyle w:val="ListParagraph"/>
        <w:numPr>
          <w:ilvl w:val="0"/>
          <w:numId w:val="17"/>
        </w:numPr>
      </w:pPr>
      <w:r>
        <w:t>That it makes explicit the treatment of assistive devices.</w:t>
      </w:r>
    </w:p>
    <w:p w14:paraId="34599873" w14:textId="77777777" w:rsidR="00602E45" w:rsidRDefault="00602E45" w:rsidP="00602E45">
      <w:pPr>
        <w:pStyle w:val="ListParagraph"/>
        <w:numPr>
          <w:ilvl w:val="0"/>
          <w:numId w:val="17"/>
        </w:numPr>
      </w:pPr>
      <w:r>
        <w:t>That it makes explicit the time period for functional difficulties to count as disability.</w:t>
      </w:r>
    </w:p>
    <w:p w14:paraId="6C3A4F43" w14:textId="77777777" w:rsidR="00602E45" w:rsidRDefault="00602E45" w:rsidP="00602E45">
      <w:pPr>
        <w:pStyle w:val="ListParagraph"/>
        <w:numPr>
          <w:ilvl w:val="0"/>
          <w:numId w:val="17"/>
        </w:numPr>
      </w:pPr>
      <w:r>
        <w:t>That it allows for flexibility in data analysis and comparison with other sources.</w:t>
      </w:r>
    </w:p>
    <w:p w14:paraId="13FFB53A" w14:textId="3B3094A1" w:rsidR="00602E45" w:rsidRDefault="00602E45" w:rsidP="00602E45">
      <w:pPr>
        <w:pStyle w:val="ListParagraph"/>
        <w:numPr>
          <w:ilvl w:val="0"/>
          <w:numId w:val="17"/>
        </w:numPr>
      </w:pPr>
      <w:r>
        <w:t xml:space="preserve">That it </w:t>
      </w:r>
      <w:r w:rsidR="00F576EE">
        <w:t xml:space="preserve">has </w:t>
      </w:r>
      <w:r>
        <w:t xml:space="preserve">suitable </w:t>
      </w:r>
      <w:r w:rsidR="00F576EE">
        <w:t xml:space="preserve">questions </w:t>
      </w:r>
      <w:r>
        <w:t xml:space="preserve">for all age-groups that are in scope. </w:t>
      </w:r>
    </w:p>
    <w:bookmarkEnd w:id="7"/>
    <w:p w14:paraId="2C08BD17" w14:textId="0B540A64" w:rsidR="00E72382" w:rsidRPr="009975F6" w:rsidRDefault="009975F6" w:rsidP="00E72382">
      <w:pPr>
        <w:rPr>
          <w:b/>
          <w:bCs/>
        </w:rPr>
      </w:pPr>
      <w:r>
        <w:rPr>
          <w:b/>
          <w:bCs/>
        </w:rPr>
        <w:t>Comments are</w:t>
      </w:r>
      <w:r w:rsidR="006B5B65" w:rsidRPr="009975F6">
        <w:rPr>
          <w:b/>
          <w:bCs/>
        </w:rPr>
        <w:t xml:space="preserve"> sought on t</w:t>
      </w:r>
      <w:r w:rsidR="00E67E58" w:rsidRPr="009975F6">
        <w:rPr>
          <w:b/>
          <w:bCs/>
        </w:rPr>
        <w:t>h</w:t>
      </w:r>
      <w:r w:rsidR="00E95553" w:rsidRPr="009975F6">
        <w:rPr>
          <w:b/>
          <w:bCs/>
        </w:rPr>
        <w:t>is list of features and their</w:t>
      </w:r>
      <w:r w:rsidR="00E67E58" w:rsidRPr="009975F6">
        <w:rPr>
          <w:b/>
          <w:bCs/>
        </w:rPr>
        <w:t xml:space="preserve"> relative importance</w:t>
      </w:r>
      <w:r w:rsidR="006B5B65" w:rsidRPr="009975F6">
        <w:rPr>
          <w:b/>
          <w:bCs/>
        </w:rPr>
        <w:t>.</w:t>
      </w:r>
      <w:r w:rsidR="00E67E58" w:rsidRPr="009975F6">
        <w:rPr>
          <w:b/>
          <w:bCs/>
        </w:rPr>
        <w:t xml:space="preserve"> </w:t>
      </w:r>
    </w:p>
    <w:p w14:paraId="492391F3" w14:textId="71B65E3B" w:rsidR="00B26B4A" w:rsidRDefault="00B26B4A" w:rsidP="00B26B4A">
      <w:r>
        <w:t>While considerable effort has gone into the development of screening methods around the world</w:t>
      </w:r>
      <w:r w:rsidR="00E94BB6">
        <w:t>,</w:t>
      </w:r>
      <w:r>
        <w:t xml:space="preserve"> there remains no standard definition, question set</w:t>
      </w:r>
      <w:r w:rsidR="00E72382">
        <w:t>,</w:t>
      </w:r>
      <w:r>
        <w:t xml:space="preserve"> or threshold for identifying the disabled population. The word ‘disabled’ continues to be used in different ways and measured using </w:t>
      </w:r>
      <w:r w:rsidR="00E72382">
        <w:t xml:space="preserve">a range of </w:t>
      </w:r>
      <w:r>
        <w:t>screening methods.</w:t>
      </w:r>
    </w:p>
    <w:p w14:paraId="1A97CF3E" w14:textId="195CB08A" w:rsidR="00A944F8" w:rsidRDefault="00A944F8" w:rsidP="00A944F8">
      <w:r>
        <w:t xml:space="preserve">In measuring disability prevalence, </w:t>
      </w:r>
      <w:r w:rsidR="00EF3A4E">
        <w:t xml:space="preserve">the </w:t>
      </w:r>
      <w:r>
        <w:t>lack of international comparability has been a source of concern for many</w:t>
      </w:r>
      <w:r>
        <w:rPr>
          <w:rStyle w:val="FootnoteReference"/>
        </w:rPr>
        <w:footnoteReference w:id="8"/>
      </w:r>
      <w:r>
        <w:t xml:space="preserve">. This lead to the creation of the </w:t>
      </w:r>
      <w:hyperlink r:id="rId17" w:history="1">
        <w:r w:rsidRPr="00EF10B5">
          <w:rPr>
            <w:rStyle w:val="Hyperlink"/>
          </w:rPr>
          <w:t>UN Washington Group on Disability Statistics</w:t>
        </w:r>
      </w:hyperlink>
      <w:r w:rsidRPr="00EF10B5">
        <w:t xml:space="preserve"> in 2001</w:t>
      </w:r>
      <w:r>
        <w:t xml:space="preserve"> as well as efforts by </w:t>
      </w:r>
      <w:r w:rsidR="00EF3A4E">
        <w:t>the W</w:t>
      </w:r>
      <w:r w:rsidR="00D466DA">
        <w:t xml:space="preserve">orld </w:t>
      </w:r>
      <w:r w:rsidR="00EF3A4E">
        <w:t>H</w:t>
      </w:r>
      <w:r w:rsidR="00D466DA">
        <w:t xml:space="preserve">ealth </w:t>
      </w:r>
      <w:r w:rsidR="00EF3A4E">
        <w:t>O</w:t>
      </w:r>
      <w:r w:rsidR="00D466DA">
        <w:t>rganisation (WHO)</w:t>
      </w:r>
      <w:r w:rsidR="00EF3A4E">
        <w:t xml:space="preserve"> </w:t>
      </w:r>
      <w:r>
        <w:t xml:space="preserve">to develop and </w:t>
      </w:r>
      <w:r w:rsidR="008D06AD">
        <w:t>promote</w:t>
      </w:r>
      <w:r>
        <w:t xml:space="preserve"> consistent approaches to determining who is and is not disabled. </w:t>
      </w:r>
    </w:p>
    <w:p w14:paraId="371B16B3" w14:textId="1FF59201" w:rsidR="00B26B4A" w:rsidRDefault="00B26B4A" w:rsidP="00B26B4A">
      <w:pPr>
        <w:pStyle w:val="Heading2"/>
      </w:pPr>
      <w:bookmarkStart w:id="8" w:name="_Toc66540658"/>
      <w:r>
        <w:t xml:space="preserve">Why change the screening </w:t>
      </w:r>
      <w:r w:rsidR="00EF78AB">
        <w:t>method</w:t>
      </w:r>
      <w:r>
        <w:t xml:space="preserve"> now?</w:t>
      </w:r>
      <w:bookmarkEnd w:id="8"/>
    </w:p>
    <w:p w14:paraId="1D98F2C3" w14:textId="77777777" w:rsidR="00471E2D" w:rsidRDefault="00B26B4A" w:rsidP="00B26B4A">
      <w:r>
        <w:t>As we look towards the first NZDS in 10 years it is timely to explore recent developments to see if the NZDS can be improved.</w:t>
      </w:r>
      <w:r w:rsidRPr="009D6F27">
        <w:t xml:space="preserve"> </w:t>
      </w:r>
      <w:r>
        <w:t xml:space="preserve"> </w:t>
      </w:r>
    </w:p>
    <w:p w14:paraId="700155C2" w14:textId="74514317" w:rsidR="009D6F27" w:rsidRDefault="00B26B4A" w:rsidP="009D6F27">
      <w:r>
        <w:t xml:space="preserve">The </w:t>
      </w:r>
      <w:r w:rsidR="001A7DA7">
        <w:t xml:space="preserve">screening </w:t>
      </w:r>
      <w:r>
        <w:t xml:space="preserve">questions </w:t>
      </w:r>
      <w:r w:rsidR="001A7DA7">
        <w:t xml:space="preserve">and thresholds </w:t>
      </w:r>
      <w:r>
        <w:t xml:space="preserve">used in the 2013 NZDS are </w:t>
      </w:r>
      <w:r w:rsidR="001A7DA7">
        <w:t xml:space="preserve">shown </w:t>
      </w:r>
      <w:r w:rsidR="004D4859">
        <w:t xml:space="preserve">in </w:t>
      </w:r>
      <w:r>
        <w:t xml:space="preserve">Appendix </w:t>
      </w:r>
      <w:r w:rsidR="004D4859">
        <w:t>One</w:t>
      </w:r>
      <w:r>
        <w:t xml:space="preserve">. </w:t>
      </w:r>
      <w:r w:rsidR="00471E2D">
        <w:t>I</w:t>
      </w:r>
      <w:r w:rsidR="009D6F27">
        <w:t xml:space="preserve">t remains an option to use </w:t>
      </w:r>
      <w:r w:rsidR="001A7DA7">
        <w:t xml:space="preserve">them </w:t>
      </w:r>
      <w:r w:rsidR="009D6F27">
        <w:t>again</w:t>
      </w:r>
      <w:r>
        <w:t xml:space="preserve">. However, some issues with that </w:t>
      </w:r>
      <w:r w:rsidR="001A7DA7">
        <w:t xml:space="preserve">screening </w:t>
      </w:r>
      <w:r>
        <w:t xml:space="preserve">method </w:t>
      </w:r>
      <w:r w:rsidR="00900325">
        <w:t>should be noted</w:t>
      </w:r>
      <w:r>
        <w:t>.</w:t>
      </w:r>
      <w:r w:rsidR="00E67E58">
        <w:t xml:space="preserve"> </w:t>
      </w:r>
    </w:p>
    <w:p w14:paraId="674C4AB8" w14:textId="27A38416" w:rsidR="00FE32F6" w:rsidRPr="00E67E58" w:rsidRDefault="00E67E58" w:rsidP="00E67E58">
      <w:pPr>
        <w:rPr>
          <w:rFonts w:eastAsia="Times New Roman" w:cstheme="minorHAnsi"/>
          <w:color w:val="000000"/>
          <w:lang w:eastAsia="en-NZ"/>
        </w:rPr>
      </w:pPr>
      <w:r>
        <w:t xml:space="preserve">Firstly, while </w:t>
      </w:r>
      <w:r w:rsidR="00B26B4A">
        <w:t xml:space="preserve">the 2013 </w:t>
      </w:r>
      <w:r w:rsidR="001A7DA7">
        <w:t>NZDS</w:t>
      </w:r>
      <w:r w:rsidR="00900325">
        <w:t xml:space="preserve"> was </w:t>
      </w:r>
      <w:r w:rsidR="00B26B4A">
        <w:t>based on a functional approach</w:t>
      </w:r>
      <w:r w:rsidR="004F4706">
        <w:t>,</w:t>
      </w:r>
      <w:r w:rsidR="00B26B4A">
        <w:t xml:space="preserve"> and the ICF provided the conceptual framework</w:t>
      </w:r>
      <w:r w:rsidR="004F4706">
        <w:t>,</w:t>
      </w:r>
      <w:r w:rsidR="00E66908">
        <w:t xml:space="preserve"> </w:t>
      </w:r>
      <w:r w:rsidR="00FE32F6">
        <w:t xml:space="preserve">not all of the </w:t>
      </w:r>
      <w:r w:rsidR="00900325">
        <w:t xml:space="preserve">screening </w:t>
      </w:r>
      <w:r w:rsidR="00FE32F6">
        <w:t xml:space="preserve">questions </w:t>
      </w:r>
      <w:r>
        <w:t>were</w:t>
      </w:r>
      <w:r w:rsidR="00FE32F6">
        <w:t xml:space="preserve"> </w:t>
      </w:r>
      <w:r w:rsidR="00900325">
        <w:t xml:space="preserve">framed around </w:t>
      </w:r>
      <w:r w:rsidR="00FE32F6">
        <w:t>current functioning.  For example, ‘</w:t>
      </w:r>
      <w:r w:rsidR="00FE32F6" w:rsidRPr="00E67E58">
        <w:rPr>
          <w:rFonts w:eastAsia="Times New Roman" w:cstheme="minorHAnsi"/>
          <w:color w:val="000000"/>
          <w:lang w:eastAsia="en-NZ"/>
        </w:rPr>
        <w:t xml:space="preserve">Does the selected child have a recognised intellectual disability?’ and </w:t>
      </w:r>
      <w:r w:rsidR="00FE32F6">
        <w:t>‘</w:t>
      </w:r>
      <w:r w:rsidR="00FE32F6" w:rsidRPr="00E67E58">
        <w:rPr>
          <w:rFonts w:eastAsia="Times New Roman" w:cstheme="minorHAnsi"/>
          <w:color w:val="000000"/>
          <w:lang w:eastAsia="en-NZ"/>
        </w:rPr>
        <w:t xml:space="preserve">Did the selected </w:t>
      </w:r>
      <w:r w:rsidR="00FE32F6" w:rsidRPr="00E67E58">
        <w:rPr>
          <w:rFonts w:eastAsia="Times New Roman" w:cstheme="minorHAnsi"/>
          <w:color w:val="000000"/>
          <w:lang w:eastAsia="en-NZ"/>
        </w:rPr>
        <w:lastRenderedPageBreak/>
        <w:t xml:space="preserve">adult go to a special school or receive special education because of an intellectual disability?’.   These questions are not consistent with a functional understanding of disability. </w:t>
      </w:r>
    </w:p>
    <w:p w14:paraId="1891E739" w14:textId="164AEB24" w:rsidR="001A7DA7" w:rsidRDefault="00FE32F6" w:rsidP="0032122B">
      <w:r>
        <w:t>T</w:t>
      </w:r>
      <w:r w:rsidR="00B26B4A">
        <w:t xml:space="preserve">he </w:t>
      </w:r>
      <w:r>
        <w:t xml:space="preserve">2013 </w:t>
      </w:r>
      <w:r w:rsidR="00B26B4A">
        <w:t>questions mapped to specifi</w:t>
      </w:r>
      <w:r w:rsidR="001A7DA7">
        <w:t>c</w:t>
      </w:r>
      <w:r w:rsidR="00B26B4A">
        <w:t xml:space="preserve"> impairment types for which findings </w:t>
      </w:r>
      <w:r w:rsidR="001A7DA7">
        <w:t>were</w:t>
      </w:r>
      <w:r w:rsidR="00B26B4A">
        <w:t xml:space="preserve"> output. Th</w:t>
      </w:r>
      <w:r w:rsidR="001A7DA7">
        <w:t>e</w:t>
      </w:r>
      <w:r w:rsidR="00B26B4A">
        <w:t xml:space="preserve"> relationship is shown in Appendix </w:t>
      </w:r>
      <w:r w:rsidR="004D4859">
        <w:t>One</w:t>
      </w:r>
      <w:r w:rsidR="00B26B4A">
        <w:t>.</w:t>
      </w:r>
      <w:r w:rsidR="001A7DA7">
        <w:t xml:space="preserve">  </w:t>
      </w:r>
    </w:p>
    <w:p w14:paraId="2A78991D" w14:textId="47BDEF3A" w:rsidR="001A7DA7" w:rsidRDefault="00900325" w:rsidP="0032122B">
      <w:r>
        <w:t xml:space="preserve">The impairment types </w:t>
      </w:r>
      <w:r w:rsidR="001A7DA7">
        <w:t xml:space="preserve">for which findings were output </w:t>
      </w:r>
      <w:r w:rsidR="00E66908">
        <w:t>a</w:t>
      </w:r>
      <w:r>
        <w:t xml:space="preserve">re not </w:t>
      </w:r>
      <w:r w:rsidR="00E67E58">
        <w:t xml:space="preserve">all </w:t>
      </w:r>
      <w:r>
        <w:t xml:space="preserve">functional domains. </w:t>
      </w:r>
      <w:r w:rsidR="001A7DA7">
        <w:t>V</w:t>
      </w:r>
      <w:r>
        <w:t>ision impairment maps directly to vision as a functional domain</w:t>
      </w:r>
      <w:r w:rsidR="001A7DA7">
        <w:t xml:space="preserve"> however </w:t>
      </w:r>
      <w:r>
        <w:t xml:space="preserve">there isn’t an equivalent mapping for intellectual </w:t>
      </w:r>
      <w:r w:rsidR="001A7DA7">
        <w:t>impairment</w:t>
      </w:r>
      <w:r>
        <w:t xml:space="preserve">.  </w:t>
      </w:r>
    </w:p>
    <w:p w14:paraId="6214EBF5" w14:textId="0778D0F1" w:rsidR="00FE32F6" w:rsidRDefault="00FE32F6" w:rsidP="0032122B">
      <w:r>
        <w:t>If a</w:t>
      </w:r>
      <w:r w:rsidR="00900325">
        <w:t xml:space="preserve"> desired </w:t>
      </w:r>
      <w:r>
        <w:t xml:space="preserve">output from the survey is </w:t>
      </w:r>
      <w:r w:rsidR="001A7DA7">
        <w:t xml:space="preserve">separate </w:t>
      </w:r>
      <w:r>
        <w:t>information about people w</w:t>
      </w:r>
      <w:r w:rsidR="001A7DA7">
        <w:t xml:space="preserve">ho are </w:t>
      </w:r>
      <w:r>
        <w:t>intellectual</w:t>
      </w:r>
      <w:r w:rsidR="001A7DA7">
        <w:t>ly d</w:t>
      </w:r>
      <w:r>
        <w:t>isabl</w:t>
      </w:r>
      <w:r w:rsidR="001A7DA7">
        <w:t>ed</w:t>
      </w:r>
      <w:r w:rsidR="00900325">
        <w:t>,</w:t>
      </w:r>
      <w:r>
        <w:t xml:space="preserve"> the</w:t>
      </w:r>
      <w:r w:rsidR="00900325">
        <w:t>n</w:t>
      </w:r>
      <w:r>
        <w:t xml:space="preserve"> criteria for being </w:t>
      </w:r>
      <w:r w:rsidR="001A7DA7">
        <w:t>so</w:t>
      </w:r>
      <w:r>
        <w:t xml:space="preserve"> will need to be specified.</w:t>
      </w:r>
      <w:r w:rsidR="00900325">
        <w:t xml:space="preserve"> </w:t>
      </w:r>
      <w:r w:rsidR="001A7DA7">
        <w:t>Being i</w:t>
      </w:r>
      <w:r w:rsidR="00900325">
        <w:t>ntellectual</w:t>
      </w:r>
      <w:r w:rsidR="001A7DA7">
        <w:t>ly</w:t>
      </w:r>
      <w:r w:rsidR="00900325">
        <w:t xml:space="preserve"> disabl</w:t>
      </w:r>
      <w:r w:rsidR="001A7DA7">
        <w:t>ed</w:t>
      </w:r>
      <w:r w:rsidR="00900325">
        <w:t xml:space="preserve"> </w:t>
      </w:r>
      <w:r w:rsidR="001A7DA7">
        <w:t>will</w:t>
      </w:r>
      <w:r w:rsidR="00E67E58">
        <w:t xml:space="preserve"> include one or many functional domains </w:t>
      </w:r>
      <w:r w:rsidR="00E66908">
        <w:t xml:space="preserve">to </w:t>
      </w:r>
      <w:r w:rsidR="00E67E58">
        <w:t>varying levels of difficulty</w:t>
      </w:r>
      <w:r w:rsidR="001A7DA7">
        <w:t xml:space="preserve"> and some of these domains would not be suitable for measuring in a survey.</w:t>
      </w:r>
    </w:p>
    <w:p w14:paraId="50179353" w14:textId="696ED21F" w:rsidR="00900325" w:rsidRDefault="00E67E58" w:rsidP="00E67E58">
      <w:r>
        <w:t>A</w:t>
      </w:r>
      <w:r w:rsidR="001A7DA7">
        <w:t xml:space="preserve"> second </w:t>
      </w:r>
      <w:r>
        <w:t xml:space="preserve">issue </w:t>
      </w:r>
      <w:r w:rsidR="00E66908">
        <w:t xml:space="preserve">with the </w:t>
      </w:r>
      <w:r w:rsidR="0032122B">
        <w:t xml:space="preserve">2013 </w:t>
      </w:r>
      <w:r w:rsidR="00900325">
        <w:t xml:space="preserve">screening </w:t>
      </w:r>
      <w:r w:rsidR="0032122B">
        <w:t xml:space="preserve">questions </w:t>
      </w:r>
      <w:r w:rsidR="00E66908">
        <w:t>is that res</w:t>
      </w:r>
      <w:r w:rsidR="00E66908" w:rsidRPr="00A80EF1">
        <w:t>ponse</w:t>
      </w:r>
      <w:r w:rsidR="00E66908">
        <w:t xml:space="preserve"> options </w:t>
      </w:r>
      <w:r w:rsidR="0032122B" w:rsidRPr="00A80EF1">
        <w:t xml:space="preserve">allow for </w:t>
      </w:r>
      <w:r w:rsidR="00E66908">
        <w:t xml:space="preserve">only </w:t>
      </w:r>
      <w:r w:rsidR="00900325">
        <w:t xml:space="preserve">limited </w:t>
      </w:r>
      <w:r w:rsidR="0032122B" w:rsidRPr="00A80EF1">
        <w:t xml:space="preserve">derivation of the amount of </w:t>
      </w:r>
      <w:r w:rsidR="00FE32F6">
        <w:t xml:space="preserve">functional </w:t>
      </w:r>
      <w:r w:rsidR="0032122B" w:rsidRPr="00A80EF1">
        <w:t>difficulty being experienced</w:t>
      </w:r>
      <w:r w:rsidR="00900325">
        <w:t>. A</w:t>
      </w:r>
      <w:r w:rsidR="00B26B4A">
        <w:t xml:space="preserve"> detailed and consistent graded response system across all questions would be an improvement.  </w:t>
      </w:r>
    </w:p>
    <w:p w14:paraId="5C9B452F" w14:textId="5443AEB9" w:rsidR="0032122B" w:rsidRPr="00E94096" w:rsidRDefault="0032122B" w:rsidP="0032122B">
      <w:r>
        <w:t>F</w:t>
      </w:r>
      <w:r w:rsidRPr="00A80EF1">
        <w:t xml:space="preserve">or adults </w:t>
      </w:r>
      <w:r>
        <w:t xml:space="preserve">the response options </w:t>
      </w:r>
      <w:r w:rsidR="00900325">
        <w:t xml:space="preserve">were </w:t>
      </w:r>
      <w:r w:rsidRPr="00A80EF1">
        <w:t xml:space="preserve">yes/no on 7 questions and easily/with difficulty/not at all on the other 16. This arrangement </w:t>
      </w:r>
      <w:r w:rsidR="00900325">
        <w:t xml:space="preserve">limits </w:t>
      </w:r>
      <w:r w:rsidRPr="00A80EF1">
        <w:t xml:space="preserve">the derivation of different levels of </w:t>
      </w:r>
      <w:r w:rsidR="00B26B4A">
        <w:t xml:space="preserve">functional </w:t>
      </w:r>
      <w:r w:rsidRPr="00A80EF1">
        <w:t>difficulty</w:t>
      </w:r>
      <w:r w:rsidR="00B26B4A">
        <w:t xml:space="preserve">. </w:t>
      </w:r>
      <w:r w:rsidR="00FE32F6">
        <w:t xml:space="preserve">More detailed graded </w:t>
      </w:r>
      <w:r>
        <w:t xml:space="preserve">response options </w:t>
      </w:r>
      <w:r w:rsidR="00FE32F6">
        <w:t xml:space="preserve">would </w:t>
      </w:r>
      <w:r>
        <w:t>provide</w:t>
      </w:r>
      <w:r w:rsidR="00FE32F6">
        <w:t xml:space="preserve"> greater </w:t>
      </w:r>
      <w:r>
        <w:t xml:space="preserve">flexibility in defining a threshold for the disabled population or in </w:t>
      </w:r>
      <w:r w:rsidR="008E6AC3">
        <w:t>specifying</w:t>
      </w:r>
      <w:r>
        <w:t xml:space="preserve"> levels of difficulty. This in turn allows for more sophisticated analysis by researchers.</w:t>
      </w:r>
      <w:r w:rsidRPr="00A80EF1">
        <w:t xml:space="preserve"> </w:t>
      </w:r>
      <w:r w:rsidRPr="00E94096">
        <w:t>It has</w:t>
      </w:r>
      <w:r>
        <w:t xml:space="preserve"> also </w:t>
      </w:r>
      <w:r w:rsidRPr="00E94096">
        <w:t xml:space="preserve">been shown that </w:t>
      </w:r>
      <w:r w:rsidR="00FE32F6">
        <w:t>graded/</w:t>
      </w:r>
      <w:r w:rsidRPr="00E94096">
        <w:t>scaled responses improve respondents’ ability to report.</w:t>
      </w:r>
      <w:r>
        <w:rPr>
          <w:rStyle w:val="FootnoteReference"/>
        </w:rPr>
        <w:footnoteReference w:id="9"/>
      </w:r>
      <w:r w:rsidRPr="00E94096">
        <w:t xml:space="preserve"> </w:t>
      </w:r>
      <w:r w:rsidR="009F20A7">
        <w:t>The wording</w:t>
      </w:r>
      <w:r w:rsidR="00932E35">
        <w:t xml:space="preserve"> </w:t>
      </w:r>
      <w:r w:rsidR="001A7DA7">
        <w:t>in</w:t>
      </w:r>
      <w:r w:rsidR="009F20A7">
        <w:t xml:space="preserve"> some of the 2013 screening questions means that graded response option</w:t>
      </w:r>
      <w:r w:rsidR="00932E35">
        <w:t>s</w:t>
      </w:r>
      <w:r w:rsidR="009F20A7">
        <w:t xml:space="preserve"> </w:t>
      </w:r>
      <w:r w:rsidR="00932E35">
        <w:t>can’t be used</w:t>
      </w:r>
      <w:r w:rsidR="009F20A7">
        <w:t xml:space="preserve">. </w:t>
      </w:r>
    </w:p>
    <w:p w14:paraId="2301C761" w14:textId="2356BB12" w:rsidR="00900325" w:rsidRDefault="00E66908" w:rsidP="00A944F8">
      <w:r>
        <w:t>A</w:t>
      </w:r>
      <w:r w:rsidR="00E67E58">
        <w:t xml:space="preserve"> </w:t>
      </w:r>
      <w:r w:rsidR="001A7DA7">
        <w:t xml:space="preserve">final point about </w:t>
      </w:r>
      <w:r>
        <w:t>the s</w:t>
      </w:r>
      <w:r w:rsidR="0032122B">
        <w:t xml:space="preserve">creening </w:t>
      </w:r>
      <w:r w:rsidR="00900325">
        <w:t xml:space="preserve">method </w:t>
      </w:r>
      <w:r w:rsidR="0032122B">
        <w:t xml:space="preserve">used </w:t>
      </w:r>
      <w:r w:rsidR="00900325">
        <w:t xml:space="preserve">previously is </w:t>
      </w:r>
      <w:r>
        <w:t>the extent to which it can produce a</w:t>
      </w:r>
      <w:r w:rsidR="0032122B">
        <w:t xml:space="preserve"> </w:t>
      </w:r>
      <w:r w:rsidR="00900325">
        <w:t xml:space="preserve">robust time series. </w:t>
      </w:r>
      <w:r w:rsidR="009F20A7">
        <w:t>I</w:t>
      </w:r>
      <w:r w:rsidR="00900325">
        <w:t>t is the imp</w:t>
      </w:r>
      <w:r w:rsidR="001A7DA7">
        <w:t xml:space="preserve">ortant </w:t>
      </w:r>
      <w:r w:rsidR="00867CF7">
        <w:t xml:space="preserve">that differences over time </w:t>
      </w:r>
      <w:r w:rsidR="001A7DA7">
        <w:t xml:space="preserve">found in the data can, within the usual limits of a sample survey, be treated as showing </w:t>
      </w:r>
      <w:r w:rsidR="00867CF7">
        <w:t>real change</w:t>
      </w:r>
      <w:r w:rsidR="0032122B">
        <w:t>.</w:t>
      </w:r>
      <w:r w:rsidR="00E9150E">
        <w:t xml:space="preserve"> </w:t>
      </w:r>
      <w:r w:rsidR="001A7DA7">
        <w:t xml:space="preserve">From </w:t>
      </w:r>
      <w:r w:rsidR="00E9150E">
        <w:t xml:space="preserve">2023 the NZDS needs a screening method that can </w:t>
      </w:r>
      <w:r w:rsidR="00867CF7">
        <w:t xml:space="preserve">provide </w:t>
      </w:r>
      <w:r w:rsidR="00E9150E">
        <w:t>a sound basis from which to measure change over time.</w:t>
      </w:r>
      <w:r w:rsidR="00867CF7">
        <w:t xml:space="preserve">  </w:t>
      </w:r>
    </w:p>
    <w:p w14:paraId="59A49B43" w14:textId="0894A23A" w:rsidR="00E66908" w:rsidRDefault="00A944F8" w:rsidP="00A944F8">
      <w:r>
        <w:t xml:space="preserve">In-depth investigations carried out after the surveys in 2006 and 2013 were unable to explain the size of some of the changes that </w:t>
      </w:r>
      <w:r w:rsidR="00E66908">
        <w:t>were</w:t>
      </w:r>
      <w:r w:rsidR="004E789D">
        <w:t xml:space="preserve"> </w:t>
      </w:r>
      <w:r>
        <w:t>observed from previous occurrence</w:t>
      </w:r>
      <w:r w:rsidR="0032122B">
        <w:t>s</w:t>
      </w:r>
      <w:r>
        <w:t xml:space="preserve"> of the survey.</w:t>
      </w:r>
      <w:r w:rsidR="00FE32F6">
        <w:t xml:space="preserve"> </w:t>
      </w:r>
      <w:r w:rsidR="00E67E58">
        <w:t>O</w:t>
      </w:r>
      <w:r w:rsidR="00FE32F6">
        <w:t>bserved differences over time were regarded as implausible</w:t>
      </w:r>
      <w:r w:rsidR="001A7DA7">
        <w:t xml:space="preserve"> in both years</w:t>
      </w:r>
      <w:r w:rsidR="00E66908">
        <w:t>.</w:t>
      </w:r>
    </w:p>
    <w:p w14:paraId="0604E093" w14:textId="2E3217EA" w:rsidR="00A944F8" w:rsidRDefault="00E66908" w:rsidP="00A944F8">
      <w:r>
        <w:t xml:space="preserve">The </w:t>
      </w:r>
      <w:r w:rsidR="00FE32F6">
        <w:t>screening method may not be the only, or even the main, culprit.</w:t>
      </w:r>
      <w:r w:rsidR="00900325">
        <w:t xml:space="preserve"> </w:t>
      </w:r>
      <w:r w:rsidR="00E67E58">
        <w:t>I</w:t>
      </w:r>
      <w:r w:rsidR="009F20A7">
        <w:t xml:space="preserve">nvestigations </w:t>
      </w:r>
      <w:r w:rsidR="00E67E58">
        <w:t>concluded that a</w:t>
      </w:r>
      <w:r w:rsidR="00900325">
        <w:t xml:space="preserve"> number of issues may </w:t>
      </w:r>
      <w:r w:rsidR="00E67E58">
        <w:t xml:space="preserve">underpin </w:t>
      </w:r>
      <w:r w:rsidR="00900325">
        <w:t>the variation</w:t>
      </w:r>
      <w:r w:rsidR="00E67E58">
        <w:t>s over time</w:t>
      </w:r>
      <w:r w:rsidR="00900325">
        <w:t>. However, data from t</w:t>
      </w:r>
      <w:r w:rsidR="00A944F8">
        <w:t xml:space="preserve">he </w:t>
      </w:r>
      <w:r w:rsidR="00FE32F6">
        <w:t xml:space="preserve">NZDS is used as if it </w:t>
      </w:r>
      <w:r w:rsidR="00FE32F6" w:rsidRPr="00ED1A9E">
        <w:t>does</w:t>
      </w:r>
      <w:r w:rsidR="00FE32F6">
        <w:t xml:space="preserve"> provide </w:t>
      </w:r>
      <w:r w:rsidR="0032122B">
        <w:t>valid comparisons over time</w:t>
      </w:r>
      <w:r w:rsidR="00FE32F6">
        <w:t xml:space="preserve"> and all factors that may contribute to unwanted </w:t>
      </w:r>
      <w:r w:rsidR="001A7DA7">
        <w:t xml:space="preserve">variation </w:t>
      </w:r>
      <w:r w:rsidR="00FE32F6">
        <w:t xml:space="preserve">should be </w:t>
      </w:r>
      <w:r w:rsidR="00E67E58">
        <w:t>reviewed.</w:t>
      </w:r>
      <w:r w:rsidR="00900325">
        <w:t xml:space="preserve"> If an alternative screening method </w:t>
      </w:r>
      <w:r w:rsidR="00E67E58">
        <w:t xml:space="preserve">would </w:t>
      </w:r>
      <w:r w:rsidR="00900325">
        <w:t>allow</w:t>
      </w:r>
      <w:r w:rsidR="00E67E58">
        <w:t xml:space="preserve"> </w:t>
      </w:r>
      <w:r w:rsidR="00900325">
        <w:t xml:space="preserve">for more sophisticated analysis </w:t>
      </w:r>
      <w:r w:rsidR="009F20A7">
        <w:t xml:space="preserve">and understanding </w:t>
      </w:r>
      <w:r w:rsidR="00900325">
        <w:t xml:space="preserve">of </w:t>
      </w:r>
      <w:r w:rsidR="00012072">
        <w:t xml:space="preserve">the </w:t>
      </w:r>
      <w:r w:rsidR="00900325">
        <w:t xml:space="preserve">change over time observed </w:t>
      </w:r>
      <w:r w:rsidR="009F20A7">
        <w:t xml:space="preserve">in the </w:t>
      </w:r>
      <w:r w:rsidR="004F4706">
        <w:t>data,</w:t>
      </w:r>
      <w:r w:rsidR="009F20A7">
        <w:t xml:space="preserve"> </w:t>
      </w:r>
      <w:r w:rsidR="00900325">
        <w:t>this would be an advantage.</w:t>
      </w:r>
    </w:p>
    <w:p w14:paraId="6AC8D73F" w14:textId="5735B128" w:rsidR="00015B3C" w:rsidRDefault="00900325" w:rsidP="00015B3C">
      <w:r>
        <w:t>An e</w:t>
      </w:r>
      <w:r w:rsidR="00015B3C">
        <w:t xml:space="preserve">xample of </w:t>
      </w:r>
      <w:r w:rsidR="0032122B">
        <w:t>difference</w:t>
      </w:r>
      <w:r w:rsidR="00FE32F6">
        <w:t xml:space="preserve">s over time </w:t>
      </w:r>
      <w:r w:rsidR="00ED1A9E">
        <w:t xml:space="preserve">in disability rates by age </w:t>
      </w:r>
      <w:r>
        <w:t>is</w:t>
      </w:r>
      <w:r w:rsidR="00015B3C">
        <w:t xml:space="preserve"> shown </w:t>
      </w:r>
      <w:r w:rsidR="0032122B">
        <w:t>below</w:t>
      </w:r>
      <w:r w:rsidR="00015B3C">
        <w:t>.</w:t>
      </w:r>
    </w:p>
    <w:p w14:paraId="67746F17" w14:textId="2C15F01C" w:rsidR="00ED1A9E" w:rsidRDefault="00ED1A9E" w:rsidP="00015B3C"/>
    <w:p w14:paraId="60A9235C" w14:textId="77777777" w:rsidR="00ED1A9E" w:rsidRDefault="00ED1A9E">
      <w:r>
        <w:br w:type="page"/>
      </w:r>
    </w:p>
    <w:p w14:paraId="4C5DF7A4" w14:textId="1662ECCD" w:rsidR="00015B3C" w:rsidRPr="00CD033E" w:rsidRDefault="00015B3C" w:rsidP="00015B3C">
      <w:pPr>
        <w:pStyle w:val="NoSpacing"/>
        <w:rPr>
          <w:b/>
          <w:bCs/>
        </w:rPr>
      </w:pPr>
      <w:r w:rsidRPr="00CD033E">
        <w:rPr>
          <w:b/>
          <w:bCs/>
        </w:rPr>
        <w:lastRenderedPageBreak/>
        <w:t xml:space="preserve">Disability prevalence rates from four occurrences of the NZDS   </w:t>
      </w:r>
    </w:p>
    <w:tbl>
      <w:tblPr>
        <w:tblW w:w="5000" w:type="pct"/>
        <w:tblLook w:val="04A0" w:firstRow="1" w:lastRow="0" w:firstColumn="1" w:lastColumn="0" w:noHBand="0" w:noVBand="1"/>
      </w:tblPr>
      <w:tblGrid>
        <w:gridCol w:w="1463"/>
        <w:gridCol w:w="1509"/>
        <w:gridCol w:w="1574"/>
        <w:gridCol w:w="1574"/>
        <w:gridCol w:w="1378"/>
        <w:gridCol w:w="1508"/>
      </w:tblGrid>
      <w:tr w:rsidR="00015B3C" w:rsidRPr="00A41B64" w14:paraId="26520D4A" w14:textId="77777777" w:rsidTr="00015B3C">
        <w:trPr>
          <w:trHeight w:val="288"/>
        </w:trPr>
        <w:tc>
          <w:tcPr>
            <w:tcW w:w="81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F21DB4"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Year</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226A550A" w14:textId="77777777" w:rsidR="00015B3C" w:rsidRPr="00A41B64" w:rsidRDefault="00015B3C" w:rsidP="0032122B">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Children</w:t>
            </w:r>
          </w:p>
        </w:tc>
        <w:tc>
          <w:tcPr>
            <w:tcW w:w="2513" w:type="pct"/>
            <w:gridSpan w:val="3"/>
            <w:tcBorders>
              <w:top w:val="single" w:sz="8" w:space="0" w:color="auto"/>
              <w:left w:val="nil"/>
              <w:bottom w:val="single" w:sz="4" w:space="0" w:color="auto"/>
              <w:right w:val="single" w:sz="4" w:space="0" w:color="auto"/>
            </w:tcBorders>
            <w:shd w:val="clear" w:color="auto" w:fill="auto"/>
            <w:noWrap/>
            <w:vAlign w:val="bottom"/>
            <w:hideMark/>
          </w:tcPr>
          <w:p w14:paraId="644D2185" w14:textId="77777777" w:rsidR="00015B3C" w:rsidRPr="00A41B64" w:rsidRDefault="00015B3C" w:rsidP="0032122B">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Adults</w:t>
            </w:r>
          </w:p>
        </w:tc>
        <w:tc>
          <w:tcPr>
            <w:tcW w:w="838" w:type="pct"/>
            <w:tcBorders>
              <w:top w:val="single" w:sz="8" w:space="0" w:color="auto"/>
              <w:left w:val="nil"/>
              <w:bottom w:val="single" w:sz="4" w:space="0" w:color="auto"/>
              <w:right w:val="single" w:sz="8" w:space="0" w:color="auto"/>
            </w:tcBorders>
            <w:shd w:val="clear" w:color="auto" w:fill="auto"/>
            <w:noWrap/>
            <w:vAlign w:val="bottom"/>
            <w:hideMark/>
          </w:tcPr>
          <w:p w14:paraId="7E0BD0B1" w14:textId="77777777" w:rsidR="00015B3C" w:rsidRPr="00A41B64" w:rsidRDefault="00015B3C" w:rsidP="0032122B">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Total</w:t>
            </w:r>
          </w:p>
        </w:tc>
      </w:tr>
      <w:tr w:rsidR="00015B3C" w:rsidRPr="00A41B64" w14:paraId="2C95BF73" w14:textId="77777777" w:rsidTr="00015B3C">
        <w:trPr>
          <w:trHeight w:val="294"/>
        </w:trPr>
        <w:tc>
          <w:tcPr>
            <w:tcW w:w="812" w:type="pct"/>
            <w:tcBorders>
              <w:top w:val="nil"/>
              <w:left w:val="single" w:sz="8" w:space="0" w:color="auto"/>
              <w:bottom w:val="single" w:sz="8" w:space="0" w:color="auto"/>
              <w:right w:val="single" w:sz="4" w:space="0" w:color="auto"/>
            </w:tcBorders>
            <w:shd w:val="clear" w:color="auto" w:fill="auto"/>
            <w:noWrap/>
            <w:vAlign w:val="bottom"/>
            <w:hideMark/>
          </w:tcPr>
          <w:p w14:paraId="34D49471"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 </w:t>
            </w:r>
          </w:p>
        </w:tc>
        <w:tc>
          <w:tcPr>
            <w:tcW w:w="838" w:type="pct"/>
            <w:tcBorders>
              <w:top w:val="nil"/>
              <w:left w:val="nil"/>
              <w:bottom w:val="single" w:sz="8" w:space="0" w:color="auto"/>
              <w:right w:val="single" w:sz="4" w:space="0" w:color="auto"/>
            </w:tcBorders>
            <w:shd w:val="clear" w:color="auto" w:fill="auto"/>
            <w:noWrap/>
            <w:vAlign w:val="bottom"/>
            <w:hideMark/>
          </w:tcPr>
          <w:p w14:paraId="5A4F949B" w14:textId="77777777" w:rsidR="00015B3C" w:rsidRPr="00A41B64" w:rsidRDefault="00015B3C" w:rsidP="0032122B">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0 to 14</w:t>
            </w:r>
          </w:p>
        </w:tc>
        <w:tc>
          <w:tcPr>
            <w:tcW w:w="874" w:type="pct"/>
            <w:tcBorders>
              <w:top w:val="nil"/>
              <w:left w:val="nil"/>
              <w:bottom w:val="single" w:sz="8" w:space="0" w:color="auto"/>
              <w:right w:val="single" w:sz="4" w:space="0" w:color="auto"/>
            </w:tcBorders>
            <w:shd w:val="clear" w:color="auto" w:fill="auto"/>
            <w:noWrap/>
            <w:vAlign w:val="bottom"/>
            <w:hideMark/>
          </w:tcPr>
          <w:p w14:paraId="3A04EB2E" w14:textId="77777777" w:rsidR="00015B3C" w:rsidRPr="00A41B64" w:rsidRDefault="00015B3C" w:rsidP="0032122B">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15 to 44</w:t>
            </w:r>
          </w:p>
        </w:tc>
        <w:tc>
          <w:tcPr>
            <w:tcW w:w="874" w:type="pct"/>
            <w:tcBorders>
              <w:top w:val="nil"/>
              <w:left w:val="nil"/>
              <w:bottom w:val="single" w:sz="8" w:space="0" w:color="auto"/>
              <w:right w:val="single" w:sz="4" w:space="0" w:color="auto"/>
            </w:tcBorders>
            <w:shd w:val="clear" w:color="auto" w:fill="auto"/>
            <w:noWrap/>
            <w:vAlign w:val="bottom"/>
            <w:hideMark/>
          </w:tcPr>
          <w:p w14:paraId="69BF1AA0" w14:textId="77777777" w:rsidR="00015B3C" w:rsidRPr="00A41B64" w:rsidRDefault="00015B3C" w:rsidP="0032122B">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45 to 64</w:t>
            </w:r>
          </w:p>
        </w:tc>
        <w:tc>
          <w:tcPr>
            <w:tcW w:w="765" w:type="pct"/>
            <w:tcBorders>
              <w:top w:val="nil"/>
              <w:left w:val="nil"/>
              <w:bottom w:val="single" w:sz="8" w:space="0" w:color="auto"/>
              <w:right w:val="single" w:sz="4" w:space="0" w:color="auto"/>
            </w:tcBorders>
            <w:shd w:val="clear" w:color="auto" w:fill="auto"/>
            <w:noWrap/>
            <w:vAlign w:val="bottom"/>
            <w:hideMark/>
          </w:tcPr>
          <w:p w14:paraId="636D60F0" w14:textId="77777777" w:rsidR="00015B3C" w:rsidRPr="00A41B64" w:rsidRDefault="00015B3C" w:rsidP="0032122B">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65 plus</w:t>
            </w:r>
          </w:p>
        </w:tc>
        <w:tc>
          <w:tcPr>
            <w:tcW w:w="838" w:type="pct"/>
            <w:tcBorders>
              <w:top w:val="nil"/>
              <w:left w:val="nil"/>
              <w:bottom w:val="single" w:sz="8" w:space="0" w:color="auto"/>
              <w:right w:val="single" w:sz="8" w:space="0" w:color="auto"/>
            </w:tcBorders>
            <w:shd w:val="clear" w:color="auto" w:fill="auto"/>
            <w:noWrap/>
            <w:vAlign w:val="bottom"/>
            <w:hideMark/>
          </w:tcPr>
          <w:p w14:paraId="762CB7D8" w14:textId="77777777" w:rsidR="00015B3C" w:rsidRPr="00A41B64" w:rsidRDefault="00015B3C" w:rsidP="0032122B">
            <w:pPr>
              <w:spacing w:after="0" w:line="240" w:lineRule="auto"/>
              <w:jc w:val="right"/>
              <w:rPr>
                <w:rFonts w:ascii="Calibri" w:eastAsia="Times New Roman" w:hAnsi="Calibri" w:cs="Calibri"/>
                <w:color w:val="000000"/>
                <w:lang w:eastAsia="en-NZ"/>
              </w:rPr>
            </w:pPr>
            <w:r>
              <w:rPr>
                <w:rFonts w:ascii="Calibri" w:eastAsia="Times New Roman" w:hAnsi="Calibri" w:cs="Calibri"/>
                <w:color w:val="000000"/>
                <w:lang w:eastAsia="en-NZ"/>
              </w:rPr>
              <w:t>All ages</w:t>
            </w:r>
          </w:p>
        </w:tc>
      </w:tr>
      <w:tr w:rsidR="00015B3C" w:rsidRPr="00A41B64" w14:paraId="015F8188" w14:textId="77777777" w:rsidTr="00015B3C">
        <w:trPr>
          <w:trHeight w:val="288"/>
        </w:trPr>
        <w:tc>
          <w:tcPr>
            <w:tcW w:w="812" w:type="pct"/>
            <w:tcBorders>
              <w:top w:val="nil"/>
              <w:left w:val="single" w:sz="8" w:space="0" w:color="auto"/>
              <w:bottom w:val="single" w:sz="4" w:space="0" w:color="auto"/>
              <w:right w:val="single" w:sz="4" w:space="0" w:color="auto"/>
            </w:tcBorders>
            <w:shd w:val="clear" w:color="auto" w:fill="auto"/>
            <w:noWrap/>
            <w:vAlign w:val="bottom"/>
            <w:hideMark/>
          </w:tcPr>
          <w:p w14:paraId="07DE5A80"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1996/97</w:t>
            </w:r>
          </w:p>
        </w:tc>
        <w:tc>
          <w:tcPr>
            <w:tcW w:w="838" w:type="pct"/>
            <w:tcBorders>
              <w:top w:val="nil"/>
              <w:left w:val="nil"/>
              <w:bottom w:val="single" w:sz="4" w:space="0" w:color="auto"/>
              <w:right w:val="single" w:sz="4" w:space="0" w:color="auto"/>
            </w:tcBorders>
            <w:shd w:val="clear" w:color="auto" w:fill="auto"/>
            <w:noWrap/>
            <w:vAlign w:val="bottom"/>
            <w:hideMark/>
          </w:tcPr>
          <w:p w14:paraId="78428B0E"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11</w:t>
            </w:r>
            <w:r>
              <w:rPr>
                <w:rFonts w:ascii="Calibri" w:eastAsia="Times New Roman" w:hAnsi="Calibri" w:cs="Calibri"/>
                <w:color w:val="000000"/>
                <w:lang w:eastAsia="en-NZ"/>
              </w:rPr>
              <w:t>%</w:t>
            </w:r>
          </w:p>
        </w:tc>
        <w:tc>
          <w:tcPr>
            <w:tcW w:w="874" w:type="pct"/>
            <w:tcBorders>
              <w:top w:val="nil"/>
              <w:left w:val="nil"/>
              <w:bottom w:val="single" w:sz="4" w:space="0" w:color="auto"/>
              <w:right w:val="single" w:sz="4" w:space="0" w:color="auto"/>
            </w:tcBorders>
            <w:shd w:val="clear" w:color="auto" w:fill="auto"/>
            <w:noWrap/>
            <w:vAlign w:val="bottom"/>
            <w:hideMark/>
          </w:tcPr>
          <w:p w14:paraId="2BDD9EE2"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12</w:t>
            </w:r>
            <w:r>
              <w:rPr>
                <w:rFonts w:ascii="Calibri" w:eastAsia="Times New Roman" w:hAnsi="Calibri" w:cs="Calibri"/>
                <w:color w:val="000000"/>
                <w:lang w:eastAsia="en-NZ"/>
              </w:rPr>
              <w:t>%</w:t>
            </w:r>
          </w:p>
        </w:tc>
        <w:tc>
          <w:tcPr>
            <w:tcW w:w="874" w:type="pct"/>
            <w:tcBorders>
              <w:top w:val="nil"/>
              <w:left w:val="nil"/>
              <w:bottom w:val="single" w:sz="4" w:space="0" w:color="auto"/>
              <w:right w:val="single" w:sz="4" w:space="0" w:color="auto"/>
            </w:tcBorders>
            <w:shd w:val="clear" w:color="auto" w:fill="auto"/>
            <w:noWrap/>
            <w:vAlign w:val="bottom"/>
            <w:hideMark/>
          </w:tcPr>
          <w:p w14:paraId="7025153F"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25</w:t>
            </w:r>
            <w:r>
              <w:rPr>
                <w:rFonts w:ascii="Calibri" w:eastAsia="Times New Roman" w:hAnsi="Calibri" w:cs="Calibri"/>
                <w:color w:val="000000"/>
                <w:lang w:eastAsia="en-NZ"/>
              </w:rPr>
              <w:t>%</w:t>
            </w:r>
          </w:p>
        </w:tc>
        <w:tc>
          <w:tcPr>
            <w:tcW w:w="765" w:type="pct"/>
            <w:tcBorders>
              <w:top w:val="nil"/>
              <w:left w:val="nil"/>
              <w:bottom w:val="single" w:sz="4" w:space="0" w:color="auto"/>
              <w:right w:val="single" w:sz="4" w:space="0" w:color="auto"/>
            </w:tcBorders>
            <w:shd w:val="clear" w:color="auto" w:fill="auto"/>
            <w:noWrap/>
            <w:vAlign w:val="bottom"/>
            <w:hideMark/>
          </w:tcPr>
          <w:p w14:paraId="59AD0739"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52</w:t>
            </w:r>
            <w:r>
              <w:rPr>
                <w:rFonts w:ascii="Calibri" w:eastAsia="Times New Roman" w:hAnsi="Calibri" w:cs="Calibri"/>
                <w:color w:val="000000"/>
                <w:lang w:eastAsia="en-NZ"/>
              </w:rPr>
              <w:t>%</w:t>
            </w:r>
          </w:p>
        </w:tc>
        <w:tc>
          <w:tcPr>
            <w:tcW w:w="838" w:type="pct"/>
            <w:tcBorders>
              <w:top w:val="nil"/>
              <w:left w:val="nil"/>
              <w:bottom w:val="single" w:sz="4" w:space="0" w:color="auto"/>
              <w:right w:val="single" w:sz="8" w:space="0" w:color="auto"/>
            </w:tcBorders>
            <w:shd w:val="clear" w:color="auto" w:fill="auto"/>
            <w:noWrap/>
            <w:vAlign w:val="bottom"/>
            <w:hideMark/>
          </w:tcPr>
          <w:p w14:paraId="5DFB00EE"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20</w:t>
            </w:r>
            <w:r>
              <w:rPr>
                <w:rFonts w:ascii="Calibri" w:eastAsia="Times New Roman" w:hAnsi="Calibri" w:cs="Calibri"/>
                <w:color w:val="000000"/>
                <w:lang w:eastAsia="en-NZ"/>
              </w:rPr>
              <w:t>%</w:t>
            </w:r>
          </w:p>
        </w:tc>
      </w:tr>
      <w:tr w:rsidR="00015B3C" w:rsidRPr="00A41B64" w14:paraId="08F68407" w14:textId="77777777" w:rsidTr="00015B3C">
        <w:trPr>
          <w:trHeight w:val="288"/>
        </w:trPr>
        <w:tc>
          <w:tcPr>
            <w:tcW w:w="812" w:type="pct"/>
            <w:tcBorders>
              <w:top w:val="nil"/>
              <w:left w:val="single" w:sz="8" w:space="0" w:color="auto"/>
              <w:bottom w:val="single" w:sz="4" w:space="0" w:color="auto"/>
              <w:right w:val="single" w:sz="4" w:space="0" w:color="auto"/>
            </w:tcBorders>
            <w:shd w:val="clear" w:color="auto" w:fill="auto"/>
            <w:noWrap/>
            <w:vAlign w:val="bottom"/>
            <w:hideMark/>
          </w:tcPr>
          <w:p w14:paraId="47F8F46E"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2001</w:t>
            </w:r>
          </w:p>
        </w:tc>
        <w:tc>
          <w:tcPr>
            <w:tcW w:w="838" w:type="pct"/>
            <w:tcBorders>
              <w:top w:val="nil"/>
              <w:left w:val="nil"/>
              <w:bottom w:val="single" w:sz="4" w:space="0" w:color="auto"/>
              <w:right w:val="single" w:sz="4" w:space="0" w:color="auto"/>
            </w:tcBorders>
            <w:shd w:val="clear" w:color="auto" w:fill="auto"/>
            <w:noWrap/>
            <w:vAlign w:val="bottom"/>
            <w:hideMark/>
          </w:tcPr>
          <w:p w14:paraId="34C5F861"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11</w:t>
            </w:r>
            <w:r>
              <w:rPr>
                <w:rFonts w:ascii="Calibri" w:eastAsia="Times New Roman" w:hAnsi="Calibri" w:cs="Calibri"/>
                <w:color w:val="000000"/>
                <w:lang w:eastAsia="en-NZ"/>
              </w:rPr>
              <w:t>%</w:t>
            </w:r>
          </w:p>
        </w:tc>
        <w:tc>
          <w:tcPr>
            <w:tcW w:w="874" w:type="pct"/>
            <w:tcBorders>
              <w:top w:val="nil"/>
              <w:left w:val="nil"/>
              <w:bottom w:val="single" w:sz="4" w:space="0" w:color="auto"/>
              <w:right w:val="single" w:sz="4" w:space="0" w:color="auto"/>
            </w:tcBorders>
            <w:shd w:val="clear" w:color="auto" w:fill="auto"/>
            <w:noWrap/>
            <w:vAlign w:val="bottom"/>
            <w:hideMark/>
          </w:tcPr>
          <w:p w14:paraId="29D66D11"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13</w:t>
            </w:r>
            <w:r>
              <w:rPr>
                <w:rFonts w:ascii="Calibri" w:eastAsia="Times New Roman" w:hAnsi="Calibri" w:cs="Calibri"/>
                <w:color w:val="000000"/>
                <w:lang w:eastAsia="en-NZ"/>
              </w:rPr>
              <w:t>%</w:t>
            </w:r>
          </w:p>
        </w:tc>
        <w:tc>
          <w:tcPr>
            <w:tcW w:w="874" w:type="pct"/>
            <w:tcBorders>
              <w:top w:val="nil"/>
              <w:left w:val="nil"/>
              <w:bottom w:val="single" w:sz="4" w:space="0" w:color="auto"/>
              <w:right w:val="single" w:sz="4" w:space="0" w:color="auto"/>
            </w:tcBorders>
            <w:shd w:val="clear" w:color="auto" w:fill="auto"/>
            <w:noWrap/>
            <w:vAlign w:val="bottom"/>
            <w:hideMark/>
          </w:tcPr>
          <w:p w14:paraId="2222F820"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25</w:t>
            </w:r>
            <w:r>
              <w:rPr>
                <w:rFonts w:ascii="Calibri" w:eastAsia="Times New Roman" w:hAnsi="Calibri" w:cs="Calibri"/>
                <w:color w:val="000000"/>
                <w:lang w:eastAsia="en-NZ"/>
              </w:rPr>
              <w:t>%</w:t>
            </w:r>
          </w:p>
        </w:tc>
        <w:tc>
          <w:tcPr>
            <w:tcW w:w="765" w:type="pct"/>
            <w:tcBorders>
              <w:top w:val="nil"/>
              <w:left w:val="nil"/>
              <w:bottom w:val="single" w:sz="4" w:space="0" w:color="auto"/>
              <w:right w:val="single" w:sz="4" w:space="0" w:color="auto"/>
            </w:tcBorders>
            <w:shd w:val="clear" w:color="auto" w:fill="auto"/>
            <w:noWrap/>
            <w:vAlign w:val="bottom"/>
            <w:hideMark/>
          </w:tcPr>
          <w:p w14:paraId="32959A06"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54</w:t>
            </w:r>
            <w:r>
              <w:rPr>
                <w:rFonts w:ascii="Calibri" w:eastAsia="Times New Roman" w:hAnsi="Calibri" w:cs="Calibri"/>
                <w:color w:val="000000"/>
                <w:lang w:eastAsia="en-NZ"/>
              </w:rPr>
              <w:t>%</w:t>
            </w:r>
          </w:p>
        </w:tc>
        <w:tc>
          <w:tcPr>
            <w:tcW w:w="838" w:type="pct"/>
            <w:tcBorders>
              <w:top w:val="nil"/>
              <w:left w:val="nil"/>
              <w:bottom w:val="single" w:sz="4" w:space="0" w:color="auto"/>
              <w:right w:val="single" w:sz="8" w:space="0" w:color="auto"/>
            </w:tcBorders>
            <w:shd w:val="clear" w:color="auto" w:fill="auto"/>
            <w:noWrap/>
            <w:vAlign w:val="bottom"/>
            <w:hideMark/>
          </w:tcPr>
          <w:p w14:paraId="3042AD13"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20</w:t>
            </w:r>
            <w:r>
              <w:rPr>
                <w:rFonts w:ascii="Calibri" w:eastAsia="Times New Roman" w:hAnsi="Calibri" w:cs="Calibri"/>
                <w:color w:val="000000"/>
                <w:lang w:eastAsia="en-NZ"/>
              </w:rPr>
              <w:t>%</w:t>
            </w:r>
          </w:p>
        </w:tc>
      </w:tr>
      <w:tr w:rsidR="00015B3C" w:rsidRPr="00A41B64" w14:paraId="5588B1DA" w14:textId="77777777" w:rsidTr="00015B3C">
        <w:trPr>
          <w:trHeight w:val="288"/>
        </w:trPr>
        <w:tc>
          <w:tcPr>
            <w:tcW w:w="812" w:type="pct"/>
            <w:tcBorders>
              <w:top w:val="nil"/>
              <w:left w:val="single" w:sz="8" w:space="0" w:color="auto"/>
              <w:bottom w:val="single" w:sz="4" w:space="0" w:color="auto"/>
              <w:right w:val="single" w:sz="4" w:space="0" w:color="auto"/>
            </w:tcBorders>
            <w:shd w:val="clear" w:color="auto" w:fill="auto"/>
            <w:noWrap/>
            <w:vAlign w:val="bottom"/>
            <w:hideMark/>
          </w:tcPr>
          <w:p w14:paraId="7433B703"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2006</w:t>
            </w:r>
          </w:p>
        </w:tc>
        <w:tc>
          <w:tcPr>
            <w:tcW w:w="838" w:type="pct"/>
            <w:tcBorders>
              <w:top w:val="nil"/>
              <w:left w:val="nil"/>
              <w:bottom w:val="single" w:sz="4" w:space="0" w:color="auto"/>
              <w:right w:val="single" w:sz="4" w:space="0" w:color="auto"/>
            </w:tcBorders>
            <w:shd w:val="clear" w:color="auto" w:fill="auto"/>
            <w:noWrap/>
            <w:vAlign w:val="bottom"/>
            <w:hideMark/>
          </w:tcPr>
          <w:p w14:paraId="7F00F050"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10</w:t>
            </w:r>
            <w:r>
              <w:rPr>
                <w:rFonts w:ascii="Calibri" w:eastAsia="Times New Roman" w:hAnsi="Calibri" w:cs="Calibri"/>
                <w:color w:val="000000"/>
                <w:lang w:eastAsia="en-NZ"/>
              </w:rPr>
              <w:t>%</w:t>
            </w:r>
          </w:p>
        </w:tc>
        <w:tc>
          <w:tcPr>
            <w:tcW w:w="874" w:type="pct"/>
            <w:tcBorders>
              <w:top w:val="nil"/>
              <w:left w:val="nil"/>
              <w:bottom w:val="single" w:sz="4" w:space="0" w:color="auto"/>
              <w:right w:val="single" w:sz="4" w:space="0" w:color="auto"/>
            </w:tcBorders>
            <w:shd w:val="clear" w:color="auto" w:fill="auto"/>
            <w:noWrap/>
            <w:vAlign w:val="bottom"/>
            <w:hideMark/>
          </w:tcPr>
          <w:p w14:paraId="62102193"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9</w:t>
            </w:r>
            <w:r>
              <w:rPr>
                <w:rFonts w:ascii="Calibri" w:eastAsia="Times New Roman" w:hAnsi="Calibri" w:cs="Calibri"/>
                <w:color w:val="000000"/>
                <w:lang w:eastAsia="en-NZ"/>
              </w:rPr>
              <w:t>%</w:t>
            </w:r>
          </w:p>
        </w:tc>
        <w:tc>
          <w:tcPr>
            <w:tcW w:w="874" w:type="pct"/>
            <w:tcBorders>
              <w:top w:val="nil"/>
              <w:left w:val="nil"/>
              <w:bottom w:val="single" w:sz="4" w:space="0" w:color="auto"/>
              <w:right w:val="single" w:sz="4" w:space="0" w:color="auto"/>
            </w:tcBorders>
            <w:shd w:val="clear" w:color="auto" w:fill="auto"/>
            <w:noWrap/>
            <w:vAlign w:val="bottom"/>
            <w:hideMark/>
          </w:tcPr>
          <w:p w14:paraId="1FE4EFA1"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20</w:t>
            </w:r>
            <w:r>
              <w:rPr>
                <w:rFonts w:ascii="Calibri" w:eastAsia="Times New Roman" w:hAnsi="Calibri" w:cs="Calibri"/>
                <w:color w:val="000000"/>
                <w:lang w:eastAsia="en-NZ"/>
              </w:rPr>
              <w:t>%</w:t>
            </w:r>
          </w:p>
        </w:tc>
        <w:tc>
          <w:tcPr>
            <w:tcW w:w="765" w:type="pct"/>
            <w:tcBorders>
              <w:top w:val="nil"/>
              <w:left w:val="nil"/>
              <w:bottom w:val="single" w:sz="4" w:space="0" w:color="auto"/>
              <w:right w:val="single" w:sz="4" w:space="0" w:color="auto"/>
            </w:tcBorders>
            <w:shd w:val="clear" w:color="auto" w:fill="auto"/>
            <w:noWrap/>
            <w:vAlign w:val="bottom"/>
            <w:hideMark/>
          </w:tcPr>
          <w:p w14:paraId="2CC9A431"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45</w:t>
            </w:r>
            <w:r>
              <w:rPr>
                <w:rFonts w:ascii="Calibri" w:eastAsia="Times New Roman" w:hAnsi="Calibri" w:cs="Calibri"/>
                <w:color w:val="000000"/>
                <w:lang w:eastAsia="en-NZ"/>
              </w:rPr>
              <w:t>%</w:t>
            </w:r>
          </w:p>
        </w:tc>
        <w:tc>
          <w:tcPr>
            <w:tcW w:w="838" w:type="pct"/>
            <w:tcBorders>
              <w:top w:val="nil"/>
              <w:left w:val="nil"/>
              <w:bottom w:val="single" w:sz="4" w:space="0" w:color="auto"/>
              <w:right w:val="single" w:sz="8" w:space="0" w:color="auto"/>
            </w:tcBorders>
            <w:shd w:val="clear" w:color="auto" w:fill="auto"/>
            <w:noWrap/>
            <w:vAlign w:val="bottom"/>
            <w:hideMark/>
          </w:tcPr>
          <w:p w14:paraId="4EACC830"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17</w:t>
            </w:r>
            <w:r>
              <w:rPr>
                <w:rFonts w:ascii="Calibri" w:eastAsia="Times New Roman" w:hAnsi="Calibri" w:cs="Calibri"/>
                <w:color w:val="000000"/>
                <w:lang w:eastAsia="en-NZ"/>
              </w:rPr>
              <w:t>%</w:t>
            </w:r>
          </w:p>
        </w:tc>
      </w:tr>
      <w:tr w:rsidR="00015B3C" w:rsidRPr="00A41B64" w14:paraId="0B11A46F" w14:textId="77777777" w:rsidTr="00015B3C">
        <w:trPr>
          <w:trHeight w:val="294"/>
        </w:trPr>
        <w:tc>
          <w:tcPr>
            <w:tcW w:w="812" w:type="pct"/>
            <w:tcBorders>
              <w:top w:val="nil"/>
              <w:left w:val="single" w:sz="8" w:space="0" w:color="auto"/>
              <w:bottom w:val="single" w:sz="8" w:space="0" w:color="auto"/>
              <w:right w:val="single" w:sz="4" w:space="0" w:color="auto"/>
            </w:tcBorders>
            <w:shd w:val="clear" w:color="auto" w:fill="auto"/>
            <w:noWrap/>
            <w:vAlign w:val="bottom"/>
            <w:hideMark/>
          </w:tcPr>
          <w:p w14:paraId="781BDEEB"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2013</w:t>
            </w:r>
          </w:p>
        </w:tc>
        <w:tc>
          <w:tcPr>
            <w:tcW w:w="838" w:type="pct"/>
            <w:tcBorders>
              <w:top w:val="nil"/>
              <w:left w:val="nil"/>
              <w:bottom w:val="single" w:sz="8" w:space="0" w:color="auto"/>
              <w:right w:val="single" w:sz="4" w:space="0" w:color="auto"/>
            </w:tcBorders>
            <w:shd w:val="clear" w:color="auto" w:fill="auto"/>
            <w:noWrap/>
            <w:vAlign w:val="bottom"/>
            <w:hideMark/>
          </w:tcPr>
          <w:p w14:paraId="6043DEB2"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11</w:t>
            </w:r>
            <w:r>
              <w:rPr>
                <w:rFonts w:ascii="Calibri" w:eastAsia="Times New Roman" w:hAnsi="Calibri" w:cs="Calibri"/>
                <w:color w:val="000000"/>
                <w:lang w:eastAsia="en-NZ"/>
              </w:rPr>
              <w:t>%</w:t>
            </w:r>
          </w:p>
        </w:tc>
        <w:tc>
          <w:tcPr>
            <w:tcW w:w="874" w:type="pct"/>
            <w:tcBorders>
              <w:top w:val="nil"/>
              <w:left w:val="nil"/>
              <w:bottom w:val="single" w:sz="8" w:space="0" w:color="auto"/>
              <w:right w:val="single" w:sz="4" w:space="0" w:color="auto"/>
            </w:tcBorders>
            <w:shd w:val="clear" w:color="auto" w:fill="auto"/>
            <w:noWrap/>
            <w:vAlign w:val="bottom"/>
            <w:hideMark/>
          </w:tcPr>
          <w:p w14:paraId="26C34049"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16</w:t>
            </w:r>
            <w:r>
              <w:rPr>
                <w:rFonts w:ascii="Calibri" w:eastAsia="Times New Roman" w:hAnsi="Calibri" w:cs="Calibri"/>
                <w:color w:val="000000"/>
                <w:lang w:eastAsia="en-NZ"/>
              </w:rPr>
              <w:t>%</w:t>
            </w:r>
          </w:p>
        </w:tc>
        <w:tc>
          <w:tcPr>
            <w:tcW w:w="874" w:type="pct"/>
            <w:tcBorders>
              <w:top w:val="nil"/>
              <w:left w:val="nil"/>
              <w:bottom w:val="single" w:sz="8" w:space="0" w:color="auto"/>
              <w:right w:val="single" w:sz="4" w:space="0" w:color="auto"/>
            </w:tcBorders>
            <w:shd w:val="clear" w:color="auto" w:fill="auto"/>
            <w:noWrap/>
            <w:vAlign w:val="bottom"/>
            <w:hideMark/>
          </w:tcPr>
          <w:p w14:paraId="2B860065"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28</w:t>
            </w:r>
            <w:r>
              <w:rPr>
                <w:rFonts w:ascii="Calibri" w:eastAsia="Times New Roman" w:hAnsi="Calibri" w:cs="Calibri"/>
                <w:color w:val="000000"/>
                <w:lang w:eastAsia="en-NZ"/>
              </w:rPr>
              <w:t>%</w:t>
            </w:r>
          </w:p>
        </w:tc>
        <w:tc>
          <w:tcPr>
            <w:tcW w:w="765" w:type="pct"/>
            <w:tcBorders>
              <w:top w:val="nil"/>
              <w:left w:val="nil"/>
              <w:bottom w:val="single" w:sz="8" w:space="0" w:color="auto"/>
              <w:right w:val="single" w:sz="4" w:space="0" w:color="auto"/>
            </w:tcBorders>
            <w:shd w:val="clear" w:color="auto" w:fill="auto"/>
            <w:noWrap/>
            <w:vAlign w:val="bottom"/>
            <w:hideMark/>
          </w:tcPr>
          <w:p w14:paraId="4EC9EE4B"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59</w:t>
            </w:r>
            <w:r>
              <w:rPr>
                <w:rFonts w:ascii="Calibri" w:eastAsia="Times New Roman" w:hAnsi="Calibri" w:cs="Calibri"/>
                <w:color w:val="000000"/>
                <w:lang w:eastAsia="en-NZ"/>
              </w:rPr>
              <w:t>%</w:t>
            </w:r>
          </w:p>
        </w:tc>
        <w:tc>
          <w:tcPr>
            <w:tcW w:w="838" w:type="pct"/>
            <w:tcBorders>
              <w:top w:val="nil"/>
              <w:left w:val="nil"/>
              <w:bottom w:val="single" w:sz="8" w:space="0" w:color="auto"/>
              <w:right w:val="single" w:sz="8" w:space="0" w:color="auto"/>
            </w:tcBorders>
            <w:shd w:val="clear" w:color="auto" w:fill="auto"/>
            <w:noWrap/>
            <w:vAlign w:val="bottom"/>
            <w:hideMark/>
          </w:tcPr>
          <w:p w14:paraId="33C797A7" w14:textId="77777777" w:rsidR="00015B3C" w:rsidRPr="00A41B64" w:rsidRDefault="00015B3C" w:rsidP="00015B3C">
            <w:pPr>
              <w:spacing w:after="0" w:line="240" w:lineRule="auto"/>
              <w:jc w:val="right"/>
              <w:rPr>
                <w:rFonts w:ascii="Calibri" w:eastAsia="Times New Roman" w:hAnsi="Calibri" w:cs="Calibri"/>
                <w:color w:val="000000"/>
                <w:lang w:eastAsia="en-NZ"/>
              </w:rPr>
            </w:pPr>
            <w:r w:rsidRPr="00A41B64">
              <w:rPr>
                <w:rFonts w:ascii="Calibri" w:eastAsia="Times New Roman" w:hAnsi="Calibri" w:cs="Calibri"/>
                <w:color w:val="000000"/>
                <w:lang w:eastAsia="en-NZ"/>
              </w:rPr>
              <w:t>24</w:t>
            </w:r>
            <w:r>
              <w:rPr>
                <w:rFonts w:ascii="Calibri" w:eastAsia="Times New Roman" w:hAnsi="Calibri" w:cs="Calibri"/>
                <w:color w:val="000000"/>
                <w:lang w:eastAsia="en-NZ"/>
              </w:rPr>
              <w:t>%</w:t>
            </w:r>
          </w:p>
        </w:tc>
      </w:tr>
    </w:tbl>
    <w:p w14:paraId="4B9DB644" w14:textId="77777777" w:rsidR="0032122B" w:rsidRDefault="0032122B" w:rsidP="00015B3C"/>
    <w:p w14:paraId="6176599E" w14:textId="0EBD4863" w:rsidR="00015B3C" w:rsidRDefault="00015B3C" w:rsidP="00015B3C">
      <w:r>
        <w:t xml:space="preserve">The child rates </w:t>
      </w:r>
      <w:r w:rsidR="0032122B">
        <w:t xml:space="preserve">appear to be </w:t>
      </w:r>
      <w:r>
        <w:t>consistent over time</w:t>
      </w:r>
      <w:r w:rsidR="0032122B">
        <w:t xml:space="preserve"> h</w:t>
      </w:r>
      <w:r>
        <w:t xml:space="preserve">owever they were expected to differ between 2006 and 2013 due to changes made to align the child questions with the ICF. Older age groups show changes over time that </w:t>
      </w:r>
      <w:r w:rsidR="00900325">
        <w:t>were</w:t>
      </w:r>
      <w:r w:rsidR="0032122B">
        <w:t xml:space="preserve"> </w:t>
      </w:r>
      <w:r>
        <w:t xml:space="preserve">considered implausible. Investigations into weighting and survey practices </w:t>
      </w:r>
      <w:r w:rsidR="0032122B">
        <w:t xml:space="preserve">found </w:t>
      </w:r>
      <w:r>
        <w:t xml:space="preserve">no </w:t>
      </w:r>
      <w:r w:rsidR="00FE32F6">
        <w:t xml:space="preserve">single </w:t>
      </w:r>
      <w:r>
        <w:t>reason</w:t>
      </w:r>
      <w:r w:rsidR="00FE32F6">
        <w:t xml:space="preserve"> </w:t>
      </w:r>
      <w:r>
        <w:t>for these differences</w:t>
      </w:r>
      <w:r w:rsidR="00FE32F6">
        <w:t>. It was agreed that a number of changes in survey practice may have been influential.</w:t>
      </w:r>
      <w:r w:rsidR="0032122B">
        <w:t xml:space="preserve"> </w:t>
      </w:r>
      <w:r w:rsidR="004F4706">
        <w:t xml:space="preserve">One of the goals of adopting a new screening method is to reduce unwanted variation in the underlying population so that only real-world charge is shown. </w:t>
      </w:r>
    </w:p>
    <w:p w14:paraId="1458F6B1" w14:textId="2A3D73E3" w:rsidR="00015B3C" w:rsidRDefault="00015B3C" w:rsidP="00015B3C">
      <w:r>
        <w:t>A</w:t>
      </w:r>
      <w:r w:rsidR="0032122B">
        <w:t>nother</w:t>
      </w:r>
      <w:r>
        <w:t xml:space="preserve"> example </w:t>
      </w:r>
      <w:r w:rsidR="004F4706">
        <w:t xml:space="preserve">of </w:t>
      </w:r>
      <w:r w:rsidR="0032122B">
        <w:t xml:space="preserve">change </w:t>
      </w:r>
      <w:r w:rsidR="004F4706">
        <w:t xml:space="preserve">over time is for the number of </w:t>
      </w:r>
      <w:r>
        <w:t>people with vision impairment.</w:t>
      </w:r>
    </w:p>
    <w:p w14:paraId="33FC942E" w14:textId="32686AB2" w:rsidR="00015B3C" w:rsidRPr="00CD033E" w:rsidRDefault="00015B3C" w:rsidP="00015B3C">
      <w:pPr>
        <w:pStyle w:val="NoSpacing"/>
        <w:rPr>
          <w:b/>
          <w:bCs/>
        </w:rPr>
      </w:pPr>
      <w:r w:rsidRPr="00CD033E">
        <w:rPr>
          <w:b/>
          <w:bCs/>
        </w:rPr>
        <w:t xml:space="preserve">Prevalence of vision impairment from two occurrences of the </w:t>
      </w:r>
      <w:r w:rsidR="00FE32F6">
        <w:rPr>
          <w:b/>
          <w:bCs/>
        </w:rPr>
        <w:t>NZ</w:t>
      </w:r>
      <w:r>
        <w:rPr>
          <w:b/>
          <w:bCs/>
        </w:rPr>
        <w:t>DS</w:t>
      </w:r>
    </w:p>
    <w:tbl>
      <w:tblPr>
        <w:tblW w:w="5000" w:type="pct"/>
        <w:tblLook w:val="04A0" w:firstRow="1" w:lastRow="0" w:firstColumn="1" w:lastColumn="0" w:noHBand="0" w:noVBand="1"/>
      </w:tblPr>
      <w:tblGrid>
        <w:gridCol w:w="2479"/>
        <w:gridCol w:w="1307"/>
        <w:gridCol w:w="1309"/>
        <w:gridCol w:w="1309"/>
        <w:gridCol w:w="1147"/>
        <w:gridCol w:w="1455"/>
      </w:tblGrid>
      <w:tr w:rsidR="004A3ECC" w:rsidRPr="004A3ECC" w14:paraId="7405851F" w14:textId="77777777" w:rsidTr="009F20A7">
        <w:trPr>
          <w:trHeight w:val="294"/>
        </w:trPr>
        <w:tc>
          <w:tcPr>
            <w:tcW w:w="13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A82A7C" w14:textId="77777777" w:rsidR="004A3ECC" w:rsidRPr="004A3ECC" w:rsidRDefault="004A3ECC" w:rsidP="004A3ECC">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 </w:t>
            </w:r>
          </w:p>
        </w:tc>
        <w:tc>
          <w:tcPr>
            <w:tcW w:w="725" w:type="pct"/>
            <w:tcBorders>
              <w:top w:val="single" w:sz="8" w:space="0" w:color="auto"/>
              <w:left w:val="nil"/>
              <w:bottom w:val="single" w:sz="8" w:space="0" w:color="auto"/>
              <w:right w:val="single" w:sz="8" w:space="0" w:color="auto"/>
            </w:tcBorders>
            <w:shd w:val="clear" w:color="auto" w:fill="auto"/>
            <w:noWrap/>
            <w:vAlign w:val="center"/>
            <w:hideMark/>
          </w:tcPr>
          <w:p w14:paraId="5972795D" w14:textId="77777777" w:rsidR="004A3ECC" w:rsidRPr="004A3ECC" w:rsidRDefault="004A3ECC" w:rsidP="004A3ECC">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Children</w:t>
            </w:r>
          </w:p>
        </w:tc>
        <w:tc>
          <w:tcPr>
            <w:tcW w:w="2899"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17A6C5F8" w14:textId="77777777" w:rsidR="004A3ECC" w:rsidRPr="004A3ECC" w:rsidRDefault="004A3ECC" w:rsidP="004A3ECC">
            <w:pPr>
              <w:spacing w:after="0" w:line="240" w:lineRule="auto"/>
              <w:jc w:val="center"/>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Adults</w:t>
            </w:r>
          </w:p>
        </w:tc>
      </w:tr>
      <w:tr w:rsidR="004A3ECC" w:rsidRPr="004A3ECC" w14:paraId="46EE828C" w14:textId="77777777" w:rsidTr="009F20A7">
        <w:trPr>
          <w:trHeight w:val="294"/>
        </w:trPr>
        <w:tc>
          <w:tcPr>
            <w:tcW w:w="1376" w:type="pct"/>
            <w:tcBorders>
              <w:top w:val="nil"/>
              <w:left w:val="single" w:sz="8" w:space="0" w:color="auto"/>
              <w:bottom w:val="single" w:sz="8" w:space="0" w:color="auto"/>
              <w:right w:val="single" w:sz="8" w:space="0" w:color="auto"/>
            </w:tcBorders>
            <w:shd w:val="clear" w:color="auto" w:fill="auto"/>
            <w:noWrap/>
            <w:vAlign w:val="center"/>
            <w:hideMark/>
          </w:tcPr>
          <w:p w14:paraId="12D0E1C9" w14:textId="77777777" w:rsidR="004A3ECC" w:rsidRPr="004A3ECC" w:rsidRDefault="004A3ECC" w:rsidP="004A3ECC">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 </w:t>
            </w:r>
          </w:p>
        </w:tc>
        <w:tc>
          <w:tcPr>
            <w:tcW w:w="725" w:type="pct"/>
            <w:tcBorders>
              <w:top w:val="nil"/>
              <w:left w:val="nil"/>
              <w:bottom w:val="single" w:sz="8" w:space="0" w:color="auto"/>
              <w:right w:val="single" w:sz="8" w:space="0" w:color="auto"/>
            </w:tcBorders>
            <w:shd w:val="clear" w:color="auto" w:fill="auto"/>
            <w:noWrap/>
            <w:vAlign w:val="center"/>
            <w:hideMark/>
          </w:tcPr>
          <w:p w14:paraId="7272A8AB" w14:textId="77777777" w:rsidR="004A3ECC" w:rsidRPr="004A3ECC" w:rsidRDefault="004A3ECC" w:rsidP="004A3ECC">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0 to 14</w:t>
            </w:r>
          </w:p>
        </w:tc>
        <w:tc>
          <w:tcPr>
            <w:tcW w:w="727" w:type="pct"/>
            <w:tcBorders>
              <w:top w:val="nil"/>
              <w:left w:val="nil"/>
              <w:bottom w:val="single" w:sz="8" w:space="0" w:color="auto"/>
              <w:right w:val="single" w:sz="8" w:space="0" w:color="auto"/>
            </w:tcBorders>
            <w:shd w:val="clear" w:color="auto" w:fill="auto"/>
            <w:noWrap/>
            <w:vAlign w:val="center"/>
            <w:hideMark/>
          </w:tcPr>
          <w:p w14:paraId="33BDA15B" w14:textId="77777777" w:rsidR="004A3ECC" w:rsidRPr="004A3ECC" w:rsidRDefault="004A3ECC" w:rsidP="004A3ECC">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15 to 44</w:t>
            </w:r>
          </w:p>
        </w:tc>
        <w:tc>
          <w:tcPr>
            <w:tcW w:w="727" w:type="pct"/>
            <w:tcBorders>
              <w:top w:val="nil"/>
              <w:left w:val="nil"/>
              <w:bottom w:val="single" w:sz="8" w:space="0" w:color="auto"/>
              <w:right w:val="single" w:sz="8" w:space="0" w:color="auto"/>
            </w:tcBorders>
            <w:shd w:val="clear" w:color="auto" w:fill="auto"/>
            <w:noWrap/>
            <w:vAlign w:val="center"/>
            <w:hideMark/>
          </w:tcPr>
          <w:p w14:paraId="0CE3F601" w14:textId="77777777" w:rsidR="004A3ECC" w:rsidRPr="004A3ECC" w:rsidRDefault="004A3ECC" w:rsidP="004A3ECC">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45 to 64</w:t>
            </w:r>
          </w:p>
        </w:tc>
        <w:tc>
          <w:tcPr>
            <w:tcW w:w="637" w:type="pct"/>
            <w:tcBorders>
              <w:top w:val="nil"/>
              <w:left w:val="nil"/>
              <w:bottom w:val="single" w:sz="8" w:space="0" w:color="auto"/>
              <w:right w:val="single" w:sz="8" w:space="0" w:color="auto"/>
            </w:tcBorders>
            <w:shd w:val="clear" w:color="auto" w:fill="auto"/>
            <w:noWrap/>
            <w:vAlign w:val="center"/>
            <w:hideMark/>
          </w:tcPr>
          <w:p w14:paraId="206144F4" w14:textId="77777777" w:rsidR="004A3ECC" w:rsidRPr="004A3ECC" w:rsidRDefault="004A3ECC" w:rsidP="004A3ECC">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65 plus</w:t>
            </w:r>
          </w:p>
        </w:tc>
        <w:tc>
          <w:tcPr>
            <w:tcW w:w="809" w:type="pct"/>
            <w:tcBorders>
              <w:top w:val="nil"/>
              <w:left w:val="nil"/>
              <w:bottom w:val="single" w:sz="8" w:space="0" w:color="auto"/>
              <w:right w:val="single" w:sz="8" w:space="0" w:color="auto"/>
            </w:tcBorders>
            <w:shd w:val="clear" w:color="auto" w:fill="auto"/>
            <w:noWrap/>
            <w:vAlign w:val="center"/>
            <w:hideMark/>
          </w:tcPr>
          <w:p w14:paraId="4E9F0E25" w14:textId="77777777" w:rsidR="004A3ECC" w:rsidRPr="004A3ECC" w:rsidRDefault="004A3ECC" w:rsidP="004A3ECC">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All adults</w:t>
            </w:r>
          </w:p>
        </w:tc>
      </w:tr>
      <w:tr w:rsidR="009F20A7" w:rsidRPr="004A3ECC" w14:paraId="607C07DA" w14:textId="77777777" w:rsidTr="009F20A7">
        <w:trPr>
          <w:trHeight w:val="294"/>
        </w:trPr>
        <w:tc>
          <w:tcPr>
            <w:tcW w:w="1376" w:type="pct"/>
            <w:tcBorders>
              <w:top w:val="nil"/>
              <w:left w:val="single" w:sz="8" w:space="0" w:color="auto"/>
              <w:bottom w:val="single" w:sz="8" w:space="0" w:color="auto"/>
              <w:right w:val="single" w:sz="8" w:space="0" w:color="auto"/>
            </w:tcBorders>
            <w:shd w:val="clear" w:color="auto" w:fill="auto"/>
            <w:noWrap/>
            <w:vAlign w:val="center"/>
            <w:hideMark/>
          </w:tcPr>
          <w:p w14:paraId="47131E49" w14:textId="77777777" w:rsidR="009F20A7" w:rsidRPr="004A3ECC" w:rsidRDefault="009F20A7" w:rsidP="009F20A7">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2001</w:t>
            </w:r>
          </w:p>
        </w:tc>
        <w:tc>
          <w:tcPr>
            <w:tcW w:w="725" w:type="pct"/>
            <w:tcBorders>
              <w:top w:val="nil"/>
              <w:left w:val="nil"/>
              <w:bottom w:val="single" w:sz="8" w:space="0" w:color="auto"/>
              <w:right w:val="single" w:sz="8" w:space="0" w:color="auto"/>
            </w:tcBorders>
            <w:shd w:val="clear" w:color="auto" w:fill="auto"/>
            <w:noWrap/>
            <w:hideMark/>
          </w:tcPr>
          <w:p w14:paraId="437D9FCD" w14:textId="7953088D"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13,312</w:t>
            </w:r>
          </w:p>
        </w:tc>
        <w:tc>
          <w:tcPr>
            <w:tcW w:w="727" w:type="pct"/>
            <w:tcBorders>
              <w:top w:val="nil"/>
              <w:left w:val="nil"/>
              <w:bottom w:val="single" w:sz="8" w:space="0" w:color="auto"/>
              <w:right w:val="single" w:sz="8" w:space="0" w:color="auto"/>
            </w:tcBorders>
            <w:shd w:val="clear" w:color="auto" w:fill="auto"/>
            <w:noWrap/>
          </w:tcPr>
          <w:p w14:paraId="456847AD" w14:textId="017C03CF"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15,189</w:t>
            </w:r>
          </w:p>
        </w:tc>
        <w:tc>
          <w:tcPr>
            <w:tcW w:w="727" w:type="pct"/>
            <w:tcBorders>
              <w:top w:val="nil"/>
              <w:left w:val="nil"/>
              <w:bottom w:val="single" w:sz="8" w:space="0" w:color="auto"/>
              <w:right w:val="single" w:sz="8" w:space="0" w:color="auto"/>
            </w:tcBorders>
            <w:shd w:val="clear" w:color="auto" w:fill="auto"/>
            <w:noWrap/>
          </w:tcPr>
          <w:p w14:paraId="4C928745" w14:textId="0DAAD5F9"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23,558</w:t>
            </w:r>
          </w:p>
        </w:tc>
        <w:tc>
          <w:tcPr>
            <w:tcW w:w="637" w:type="pct"/>
            <w:tcBorders>
              <w:top w:val="nil"/>
              <w:left w:val="nil"/>
              <w:bottom w:val="single" w:sz="8" w:space="0" w:color="auto"/>
              <w:right w:val="single" w:sz="8" w:space="0" w:color="auto"/>
            </w:tcBorders>
            <w:shd w:val="clear" w:color="auto" w:fill="auto"/>
            <w:noWrap/>
          </w:tcPr>
          <w:p w14:paraId="2C5C5096" w14:textId="6DDF66A8"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44,893</w:t>
            </w:r>
          </w:p>
        </w:tc>
        <w:tc>
          <w:tcPr>
            <w:tcW w:w="809" w:type="pct"/>
            <w:tcBorders>
              <w:top w:val="nil"/>
              <w:left w:val="nil"/>
              <w:bottom w:val="single" w:sz="8" w:space="0" w:color="auto"/>
              <w:right w:val="single" w:sz="8" w:space="0" w:color="auto"/>
            </w:tcBorders>
            <w:shd w:val="clear" w:color="auto" w:fill="auto"/>
            <w:noWrap/>
          </w:tcPr>
          <w:p w14:paraId="6C8C6142" w14:textId="2E721F06"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83,640</w:t>
            </w:r>
          </w:p>
        </w:tc>
      </w:tr>
      <w:tr w:rsidR="009F20A7" w:rsidRPr="004A3ECC" w14:paraId="67BE8853" w14:textId="77777777" w:rsidTr="009F20A7">
        <w:trPr>
          <w:trHeight w:val="294"/>
        </w:trPr>
        <w:tc>
          <w:tcPr>
            <w:tcW w:w="1376" w:type="pct"/>
            <w:tcBorders>
              <w:top w:val="nil"/>
              <w:left w:val="single" w:sz="8" w:space="0" w:color="auto"/>
              <w:bottom w:val="single" w:sz="8" w:space="0" w:color="auto"/>
              <w:right w:val="single" w:sz="8" w:space="0" w:color="auto"/>
            </w:tcBorders>
            <w:shd w:val="clear" w:color="auto" w:fill="auto"/>
            <w:noWrap/>
            <w:vAlign w:val="center"/>
            <w:hideMark/>
          </w:tcPr>
          <w:p w14:paraId="11461F2C" w14:textId="77777777" w:rsidR="009F20A7" w:rsidRPr="004A3ECC" w:rsidRDefault="009F20A7" w:rsidP="009F20A7">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2013</w:t>
            </w:r>
          </w:p>
        </w:tc>
        <w:tc>
          <w:tcPr>
            <w:tcW w:w="725" w:type="pct"/>
            <w:tcBorders>
              <w:top w:val="nil"/>
              <w:left w:val="nil"/>
              <w:bottom w:val="single" w:sz="8" w:space="0" w:color="auto"/>
              <w:right w:val="single" w:sz="8" w:space="0" w:color="auto"/>
            </w:tcBorders>
            <w:shd w:val="clear" w:color="auto" w:fill="auto"/>
            <w:noWrap/>
            <w:hideMark/>
          </w:tcPr>
          <w:p w14:paraId="4A26A0D1" w14:textId="5279EEF4"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5,911</w:t>
            </w:r>
          </w:p>
        </w:tc>
        <w:tc>
          <w:tcPr>
            <w:tcW w:w="727" w:type="pct"/>
            <w:tcBorders>
              <w:top w:val="nil"/>
              <w:left w:val="nil"/>
              <w:bottom w:val="single" w:sz="8" w:space="0" w:color="auto"/>
              <w:right w:val="single" w:sz="8" w:space="0" w:color="auto"/>
            </w:tcBorders>
            <w:shd w:val="clear" w:color="auto" w:fill="auto"/>
            <w:noWrap/>
            <w:hideMark/>
          </w:tcPr>
          <w:p w14:paraId="46F456DB" w14:textId="2C518890"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31,823</w:t>
            </w:r>
          </w:p>
        </w:tc>
        <w:tc>
          <w:tcPr>
            <w:tcW w:w="727" w:type="pct"/>
            <w:tcBorders>
              <w:top w:val="nil"/>
              <w:left w:val="nil"/>
              <w:bottom w:val="single" w:sz="8" w:space="0" w:color="auto"/>
              <w:right w:val="single" w:sz="8" w:space="0" w:color="auto"/>
            </w:tcBorders>
            <w:shd w:val="clear" w:color="auto" w:fill="auto"/>
            <w:noWrap/>
            <w:hideMark/>
          </w:tcPr>
          <w:p w14:paraId="26B4DCBD" w14:textId="03DC5B51"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60,788</w:t>
            </w:r>
          </w:p>
        </w:tc>
        <w:tc>
          <w:tcPr>
            <w:tcW w:w="637" w:type="pct"/>
            <w:tcBorders>
              <w:top w:val="nil"/>
              <w:left w:val="nil"/>
              <w:bottom w:val="single" w:sz="8" w:space="0" w:color="auto"/>
              <w:right w:val="single" w:sz="8" w:space="0" w:color="auto"/>
            </w:tcBorders>
            <w:shd w:val="clear" w:color="auto" w:fill="auto"/>
            <w:noWrap/>
            <w:hideMark/>
          </w:tcPr>
          <w:p w14:paraId="0384F596" w14:textId="3DB031A9"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69,739</w:t>
            </w:r>
          </w:p>
        </w:tc>
        <w:tc>
          <w:tcPr>
            <w:tcW w:w="809" w:type="pct"/>
            <w:tcBorders>
              <w:top w:val="nil"/>
              <w:left w:val="nil"/>
              <w:bottom w:val="single" w:sz="8" w:space="0" w:color="auto"/>
              <w:right w:val="single" w:sz="8" w:space="0" w:color="auto"/>
            </w:tcBorders>
            <w:shd w:val="clear" w:color="auto" w:fill="auto"/>
            <w:noWrap/>
            <w:hideMark/>
          </w:tcPr>
          <w:p w14:paraId="1ECE3471" w14:textId="361CD659"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162,350</w:t>
            </w:r>
          </w:p>
        </w:tc>
      </w:tr>
      <w:tr w:rsidR="009F20A7" w:rsidRPr="004A3ECC" w14:paraId="140D15A3" w14:textId="77777777" w:rsidTr="009F20A7">
        <w:trPr>
          <w:trHeight w:val="294"/>
        </w:trPr>
        <w:tc>
          <w:tcPr>
            <w:tcW w:w="1376" w:type="pct"/>
            <w:tcBorders>
              <w:top w:val="nil"/>
              <w:left w:val="single" w:sz="8" w:space="0" w:color="auto"/>
              <w:bottom w:val="single" w:sz="8" w:space="0" w:color="auto"/>
              <w:right w:val="single" w:sz="8" w:space="0" w:color="auto"/>
            </w:tcBorders>
            <w:shd w:val="clear" w:color="auto" w:fill="auto"/>
            <w:noWrap/>
            <w:vAlign w:val="center"/>
            <w:hideMark/>
          </w:tcPr>
          <w:p w14:paraId="1380B79D" w14:textId="77777777" w:rsidR="009F20A7" w:rsidRPr="004A3ECC" w:rsidRDefault="009F20A7" w:rsidP="009F20A7">
            <w:pPr>
              <w:spacing w:after="0" w:line="240" w:lineRule="auto"/>
              <w:jc w:val="right"/>
              <w:rPr>
                <w:rFonts w:ascii="Calibri" w:eastAsia="Times New Roman" w:hAnsi="Calibri" w:cs="Times New Roman"/>
                <w:color w:val="000000"/>
                <w:lang w:eastAsia="en-NZ"/>
              </w:rPr>
            </w:pPr>
            <w:r w:rsidRPr="004A3ECC">
              <w:rPr>
                <w:rFonts w:ascii="Calibri" w:eastAsia="Times New Roman" w:hAnsi="Calibri" w:cs="Times New Roman"/>
                <w:color w:val="000000"/>
                <w:lang w:eastAsia="en-NZ"/>
              </w:rPr>
              <w:t xml:space="preserve">% change in 12 years </w:t>
            </w:r>
          </w:p>
        </w:tc>
        <w:tc>
          <w:tcPr>
            <w:tcW w:w="725" w:type="pct"/>
            <w:tcBorders>
              <w:top w:val="nil"/>
              <w:left w:val="nil"/>
              <w:bottom w:val="single" w:sz="8" w:space="0" w:color="auto"/>
              <w:right w:val="single" w:sz="8" w:space="0" w:color="auto"/>
            </w:tcBorders>
            <w:shd w:val="clear" w:color="auto" w:fill="auto"/>
            <w:noWrap/>
            <w:hideMark/>
          </w:tcPr>
          <w:p w14:paraId="4C10C53F" w14:textId="45E8F036" w:rsidR="009F20A7" w:rsidRPr="004A3ECC" w:rsidRDefault="009F20A7" w:rsidP="009F20A7">
            <w:pPr>
              <w:spacing w:after="0" w:line="240" w:lineRule="auto"/>
              <w:jc w:val="right"/>
              <w:rPr>
                <w:rFonts w:ascii="Calibri" w:eastAsia="Times New Roman" w:hAnsi="Calibri" w:cs="Times New Roman"/>
                <w:color w:val="000000"/>
                <w:lang w:eastAsia="en-NZ"/>
              </w:rPr>
            </w:pPr>
            <w:r w:rsidRPr="00EC215A">
              <w:t>-56%</w:t>
            </w:r>
          </w:p>
        </w:tc>
        <w:tc>
          <w:tcPr>
            <w:tcW w:w="727" w:type="pct"/>
            <w:tcBorders>
              <w:top w:val="nil"/>
              <w:left w:val="nil"/>
              <w:bottom w:val="single" w:sz="8" w:space="0" w:color="auto"/>
              <w:right w:val="single" w:sz="8" w:space="0" w:color="auto"/>
            </w:tcBorders>
            <w:shd w:val="clear" w:color="auto" w:fill="auto"/>
            <w:noWrap/>
          </w:tcPr>
          <w:p w14:paraId="3A6BD91B" w14:textId="12939F76" w:rsidR="009F20A7" w:rsidRPr="004A3ECC" w:rsidRDefault="004F4706" w:rsidP="009F20A7">
            <w:pPr>
              <w:spacing w:after="0" w:line="240" w:lineRule="auto"/>
              <w:jc w:val="right"/>
              <w:rPr>
                <w:rFonts w:ascii="Calibri" w:eastAsia="Times New Roman" w:hAnsi="Calibri" w:cs="Times New Roman"/>
                <w:color w:val="000000"/>
                <w:lang w:eastAsia="en-NZ"/>
              </w:rPr>
            </w:pPr>
            <w:r>
              <w:t>+</w:t>
            </w:r>
            <w:r w:rsidR="009F20A7" w:rsidRPr="00EC215A">
              <w:t>110%</w:t>
            </w:r>
          </w:p>
        </w:tc>
        <w:tc>
          <w:tcPr>
            <w:tcW w:w="727" w:type="pct"/>
            <w:tcBorders>
              <w:top w:val="nil"/>
              <w:left w:val="nil"/>
              <w:bottom w:val="single" w:sz="8" w:space="0" w:color="auto"/>
              <w:right w:val="single" w:sz="8" w:space="0" w:color="auto"/>
            </w:tcBorders>
            <w:shd w:val="clear" w:color="auto" w:fill="auto"/>
            <w:noWrap/>
          </w:tcPr>
          <w:p w14:paraId="5674A4C4" w14:textId="44593D18" w:rsidR="009F20A7" w:rsidRPr="004A3ECC" w:rsidRDefault="004F4706" w:rsidP="009F20A7">
            <w:pPr>
              <w:spacing w:after="0" w:line="240" w:lineRule="auto"/>
              <w:jc w:val="right"/>
              <w:rPr>
                <w:rFonts w:ascii="Calibri" w:eastAsia="Times New Roman" w:hAnsi="Calibri" w:cs="Times New Roman"/>
                <w:color w:val="000000"/>
                <w:lang w:eastAsia="en-NZ"/>
              </w:rPr>
            </w:pPr>
            <w:r>
              <w:t>+</w:t>
            </w:r>
            <w:r w:rsidR="009F20A7" w:rsidRPr="00EC215A">
              <w:t>158%</w:t>
            </w:r>
          </w:p>
        </w:tc>
        <w:tc>
          <w:tcPr>
            <w:tcW w:w="637" w:type="pct"/>
            <w:tcBorders>
              <w:top w:val="nil"/>
              <w:left w:val="nil"/>
              <w:bottom w:val="single" w:sz="8" w:space="0" w:color="auto"/>
              <w:right w:val="single" w:sz="8" w:space="0" w:color="auto"/>
            </w:tcBorders>
            <w:shd w:val="clear" w:color="auto" w:fill="auto"/>
            <w:noWrap/>
          </w:tcPr>
          <w:p w14:paraId="53E1E9BD" w14:textId="2E89A9A5" w:rsidR="009F20A7" w:rsidRPr="004A3ECC" w:rsidRDefault="004F4706" w:rsidP="009F20A7">
            <w:pPr>
              <w:spacing w:after="0" w:line="240" w:lineRule="auto"/>
              <w:jc w:val="right"/>
              <w:rPr>
                <w:rFonts w:ascii="Calibri" w:eastAsia="Times New Roman" w:hAnsi="Calibri" w:cs="Times New Roman"/>
                <w:color w:val="000000"/>
                <w:lang w:eastAsia="en-NZ"/>
              </w:rPr>
            </w:pPr>
            <w:r>
              <w:t>+</w:t>
            </w:r>
            <w:r w:rsidR="009F20A7" w:rsidRPr="00EC215A">
              <w:t>55%</w:t>
            </w:r>
          </w:p>
        </w:tc>
        <w:tc>
          <w:tcPr>
            <w:tcW w:w="809" w:type="pct"/>
            <w:tcBorders>
              <w:top w:val="nil"/>
              <w:left w:val="nil"/>
              <w:bottom w:val="single" w:sz="8" w:space="0" w:color="auto"/>
              <w:right w:val="single" w:sz="8" w:space="0" w:color="auto"/>
            </w:tcBorders>
            <w:shd w:val="clear" w:color="auto" w:fill="auto"/>
            <w:noWrap/>
          </w:tcPr>
          <w:p w14:paraId="1CD0DF23" w14:textId="723DF64E" w:rsidR="009F20A7" w:rsidRPr="004A3ECC" w:rsidRDefault="004F4706" w:rsidP="009F20A7">
            <w:pPr>
              <w:spacing w:after="0" w:line="240" w:lineRule="auto"/>
              <w:jc w:val="right"/>
              <w:rPr>
                <w:rFonts w:ascii="Calibri" w:eastAsia="Times New Roman" w:hAnsi="Calibri" w:cs="Times New Roman"/>
                <w:color w:val="000000"/>
                <w:lang w:eastAsia="en-NZ"/>
              </w:rPr>
            </w:pPr>
            <w:r>
              <w:t>+</w:t>
            </w:r>
            <w:r w:rsidR="009F20A7" w:rsidRPr="00EC215A">
              <w:t>94%</w:t>
            </w:r>
          </w:p>
        </w:tc>
      </w:tr>
    </w:tbl>
    <w:p w14:paraId="2E214971" w14:textId="77777777" w:rsidR="00015B3C" w:rsidRDefault="00015B3C" w:rsidP="00015B3C"/>
    <w:p w14:paraId="6DD9B21D" w14:textId="14772DE7" w:rsidR="00420FD3" w:rsidRDefault="00420FD3" w:rsidP="00420FD3">
      <w:r>
        <w:t>Investigations after the 2013 NZDS found no reasonable explanation for these differences. With no alternative sources available, it could not be known which of these figures is closer to the actual number of people with a vision impairment. Variation in the subjective assessment of one’s functional difficulty may exceed that observed in an objective measure, however the variation seen here makes it impossible to draw accurate conclusions over time about the vision impaired population.</w:t>
      </w:r>
    </w:p>
    <w:p w14:paraId="717CA0F8" w14:textId="66366229" w:rsidR="009D6F27" w:rsidRDefault="009D6F27" w:rsidP="009D6F27">
      <w:r>
        <w:t xml:space="preserve">The work of the Washington Group on Disability Statistics and the adoption of the WGSS by Stats NZ have implications </w:t>
      </w:r>
      <w:r w:rsidR="00420FD3">
        <w:t>for</w:t>
      </w:r>
      <w:r>
        <w:t xml:space="preserve"> the </w:t>
      </w:r>
      <w:r w:rsidR="00FE32F6">
        <w:t>screening method</w:t>
      </w:r>
      <w:r>
        <w:t xml:space="preserve"> </w:t>
      </w:r>
      <w:r w:rsidR="00420FD3">
        <w:t>in the NZDS</w:t>
      </w:r>
      <w:r>
        <w:t xml:space="preserve">. </w:t>
      </w:r>
      <w:r w:rsidR="00420FD3">
        <w:t xml:space="preserve">It is not possible or appropriate to use WG methods in every data collection. Where it is valid to do so, the use of consistent methods to identify disabled people is an advantage. </w:t>
      </w:r>
    </w:p>
    <w:p w14:paraId="136AC697" w14:textId="23E79320" w:rsidR="00A944F8" w:rsidRDefault="00350166" w:rsidP="00A944F8">
      <w:pPr>
        <w:pStyle w:val="Heading2"/>
      </w:pPr>
      <w:bookmarkStart w:id="9" w:name="_Toc66540659"/>
      <w:r>
        <w:t>Other</w:t>
      </w:r>
      <w:r w:rsidR="006A0C7F">
        <w:t xml:space="preserve"> w</w:t>
      </w:r>
      <w:r w:rsidR="00A944F8">
        <w:t xml:space="preserve">ays to identify disabled people in </w:t>
      </w:r>
      <w:r w:rsidR="006A0C7F">
        <w:t>surveys</w:t>
      </w:r>
      <w:bookmarkEnd w:id="9"/>
    </w:p>
    <w:p w14:paraId="0EAB47AB" w14:textId="0C099F14" w:rsidR="00C87F9F" w:rsidRDefault="004E789D" w:rsidP="0032122B">
      <w:r>
        <w:t xml:space="preserve">In considering </w:t>
      </w:r>
      <w:r w:rsidR="009F20A7">
        <w:t xml:space="preserve">a change </w:t>
      </w:r>
      <w:r>
        <w:t xml:space="preserve">to </w:t>
      </w:r>
      <w:r w:rsidR="009F20A7">
        <w:t xml:space="preserve">the way </w:t>
      </w:r>
      <w:r w:rsidR="006A0C7F">
        <w:t xml:space="preserve">disabled people </w:t>
      </w:r>
      <w:r w:rsidR="009F20A7">
        <w:t xml:space="preserve">are identified </w:t>
      </w:r>
      <w:r w:rsidR="006A0C7F">
        <w:t>in the NZDS</w:t>
      </w:r>
      <w:r w:rsidR="005D1377">
        <w:t>,</w:t>
      </w:r>
      <w:r w:rsidR="006A0C7F">
        <w:t xml:space="preserve"> Stats NZ is looking </w:t>
      </w:r>
      <w:r w:rsidR="009F20A7">
        <w:t xml:space="preserve">for </w:t>
      </w:r>
      <w:r w:rsidR="006A0C7F">
        <w:t xml:space="preserve">screening questions </w:t>
      </w:r>
      <w:r w:rsidR="0032122B">
        <w:t xml:space="preserve">that are </w:t>
      </w:r>
      <w:r w:rsidR="006A0C7F">
        <w:t>based on functional difficulties and operationalised as limitations in basic activities.</w:t>
      </w:r>
      <w:r w:rsidR="0032122B">
        <w:t xml:space="preserve"> This </w:t>
      </w:r>
      <w:r w:rsidR="00690F82">
        <w:t>is consistent with current</w:t>
      </w:r>
      <w:r w:rsidR="0032122B">
        <w:t xml:space="preserve"> international</w:t>
      </w:r>
      <w:r w:rsidR="004F4706">
        <w:t xml:space="preserve"> practice</w:t>
      </w:r>
      <w:r w:rsidR="00A522F7">
        <w:t>.</w:t>
      </w:r>
      <w:r w:rsidR="00C87F9F">
        <w:t xml:space="preserve"> </w:t>
      </w:r>
    </w:p>
    <w:p w14:paraId="696EE755" w14:textId="00C69868" w:rsidR="0032122B" w:rsidRDefault="00074C7B" w:rsidP="0032122B">
      <w:r>
        <w:t>Limitations in b</w:t>
      </w:r>
      <w:r w:rsidR="0032122B">
        <w:t xml:space="preserve">asic activities are used </w:t>
      </w:r>
      <w:r>
        <w:t xml:space="preserve">to </w:t>
      </w:r>
      <w:r w:rsidR="00A522F7">
        <w:t xml:space="preserve">assess functional difficulty </w:t>
      </w:r>
      <w:r w:rsidR="0032122B">
        <w:t xml:space="preserve">because the inclusion of limitations in complex activities </w:t>
      </w:r>
      <w:r w:rsidR="00C87F9F">
        <w:t>(</w:t>
      </w:r>
      <w:r w:rsidR="00350166">
        <w:t xml:space="preserve">such as </w:t>
      </w:r>
      <w:r w:rsidR="008E6AC3">
        <w:t>driving a car</w:t>
      </w:r>
      <w:r w:rsidR="00C87F9F">
        <w:t>)</w:t>
      </w:r>
      <w:r w:rsidR="004024E5">
        <w:t>,</w:t>
      </w:r>
      <w:r w:rsidR="00C87F9F">
        <w:t xml:space="preserve"> </w:t>
      </w:r>
      <w:r w:rsidR="00A522F7">
        <w:t xml:space="preserve">or </w:t>
      </w:r>
      <w:r w:rsidR="0032122B">
        <w:t xml:space="preserve">restrictions in participation </w:t>
      </w:r>
      <w:r w:rsidR="00C87F9F">
        <w:t>(</w:t>
      </w:r>
      <w:r w:rsidR="00350166">
        <w:t>such as</w:t>
      </w:r>
      <w:r w:rsidR="00C87F9F">
        <w:t xml:space="preserve"> </w:t>
      </w:r>
      <w:r w:rsidR="00350166">
        <w:t xml:space="preserve">having a job </w:t>
      </w:r>
      <w:r w:rsidR="00C87F9F">
        <w:t xml:space="preserve">) </w:t>
      </w:r>
      <w:r w:rsidR="0032122B">
        <w:t>become</w:t>
      </w:r>
      <w:r w:rsidR="00A522F7">
        <w:t>s</w:t>
      </w:r>
      <w:r w:rsidR="0032122B">
        <w:t xml:space="preserve"> problematic when these are the aspects of life </w:t>
      </w:r>
      <w:r w:rsidR="00C87F9F">
        <w:t xml:space="preserve">to </w:t>
      </w:r>
      <w:r w:rsidR="0032122B">
        <w:t>be measured as outcomes.</w:t>
      </w:r>
    </w:p>
    <w:p w14:paraId="6123FD76" w14:textId="3339E2E3" w:rsidR="00C87F9F" w:rsidRDefault="00C87F9F" w:rsidP="006A0C7F">
      <w:r>
        <w:t>O</w:t>
      </w:r>
      <w:r w:rsidR="006A0C7F">
        <w:t xml:space="preserve">ther </w:t>
      </w:r>
      <w:r>
        <w:t xml:space="preserve">disability related </w:t>
      </w:r>
      <w:r w:rsidR="006A0C7F">
        <w:t xml:space="preserve">matters </w:t>
      </w:r>
      <w:r>
        <w:t xml:space="preserve">could </w:t>
      </w:r>
      <w:r w:rsidR="006A0C7F">
        <w:t xml:space="preserve">be considered for inclusion as part of the </w:t>
      </w:r>
      <w:r w:rsidR="00A522F7">
        <w:t xml:space="preserve">wider </w:t>
      </w:r>
      <w:r w:rsidR="006A0C7F">
        <w:t xml:space="preserve">survey content. </w:t>
      </w:r>
      <w:r>
        <w:t>This may include whether participants have specified medical conditions</w:t>
      </w:r>
      <w:r w:rsidR="00E66908">
        <w:t xml:space="preserve"> </w:t>
      </w:r>
      <w:r>
        <w:t xml:space="preserve">or whether they </w:t>
      </w:r>
      <w:r>
        <w:lastRenderedPageBreak/>
        <w:t>identify as</w:t>
      </w:r>
      <w:r w:rsidR="00350166">
        <w:t xml:space="preserve"> </w:t>
      </w:r>
      <w:r>
        <w:t xml:space="preserve">disabled. Both of </w:t>
      </w:r>
      <w:r w:rsidR="00350166">
        <w:t xml:space="preserve">these </w:t>
      </w:r>
      <w:r w:rsidR="00074C7B">
        <w:t xml:space="preserve">topics </w:t>
      </w:r>
      <w:r w:rsidR="00350166">
        <w:t>a</w:t>
      </w:r>
      <w:r>
        <w:t>re of interest to data users</w:t>
      </w:r>
      <w:r w:rsidR="00A522F7">
        <w:t>. F</w:t>
      </w:r>
      <w:r w:rsidR="00350166">
        <w:t xml:space="preserve">inal </w:t>
      </w:r>
      <w:r>
        <w:t xml:space="preserve">content decisions will </w:t>
      </w:r>
      <w:r w:rsidR="00074C7B">
        <w:t xml:space="preserve">be </w:t>
      </w:r>
      <w:r>
        <w:t xml:space="preserve">driven by the </w:t>
      </w:r>
      <w:r w:rsidR="00074C7B">
        <w:t xml:space="preserve">consultation and </w:t>
      </w:r>
      <w:r w:rsidR="00350166">
        <w:t>survey</w:t>
      </w:r>
      <w:r w:rsidR="00074C7B">
        <w:t xml:space="preserve"> objectives</w:t>
      </w:r>
      <w:r>
        <w:t>.</w:t>
      </w:r>
      <w:r w:rsidRPr="00C87F9F">
        <w:t xml:space="preserve"> </w:t>
      </w:r>
    </w:p>
    <w:p w14:paraId="477A87DB" w14:textId="5DCF3156" w:rsidR="00E45B6F" w:rsidRDefault="00E45B6F" w:rsidP="00E45B6F">
      <w:bookmarkStart w:id="10" w:name="_Hlk38984416"/>
      <w:r>
        <w:t>When choosing screening questions, some issues are routinely debated. They include: the range of functional domains to be covered, the treatment of assistive devices, and the use of a minimum duration of difficulty (usually 6 or 12 months). In addition, the question w</w:t>
      </w:r>
      <w:r w:rsidRPr="00A27E57">
        <w:t xml:space="preserve">ording must allow </w:t>
      </w:r>
      <w:r>
        <w:t xml:space="preserve">survey </w:t>
      </w:r>
      <w:r w:rsidRPr="00A27E57">
        <w:t xml:space="preserve">participants to provide high quality </w:t>
      </w:r>
      <w:r>
        <w:t>responses to questions that are both subjective and self-assessed, and p</w:t>
      </w:r>
      <w:r w:rsidRPr="00A27E57">
        <w:t xml:space="preserve">ractical </w:t>
      </w:r>
      <w:r>
        <w:t xml:space="preserve">matters, </w:t>
      </w:r>
      <w:r w:rsidRPr="00A27E57">
        <w:t>like survey mode</w:t>
      </w:r>
      <w:r>
        <w:t>,</w:t>
      </w:r>
      <w:r w:rsidRPr="00A27E57">
        <w:t xml:space="preserve"> are</w:t>
      </w:r>
      <w:r>
        <w:t xml:space="preserve"> also </w:t>
      </w:r>
      <w:r w:rsidRPr="00A27E57">
        <w:t>important in question design.</w:t>
      </w:r>
      <w:r>
        <w:t xml:space="preserve"> Cross-cultural comparability in interpretation of the questions and their relevance to different cultural groups are also important. Some of these considerations are features of a suitable screening method as listed earlier and some are wider issues of survey design.</w:t>
      </w:r>
    </w:p>
    <w:p w14:paraId="42BAC35C" w14:textId="77777777" w:rsidR="00E45B6F" w:rsidRDefault="00E45B6F" w:rsidP="00E45B6F">
      <w:r>
        <w:t>Addressing New Zealand specific matters could be done by adjusting questions used by other organisations, although loss of international comparability should be balanced against this.</w:t>
      </w:r>
    </w:p>
    <w:p w14:paraId="2F63E5E5" w14:textId="16174A4A" w:rsidR="00A944F8" w:rsidRDefault="00457AF3" w:rsidP="00A944F8">
      <w:r>
        <w:t xml:space="preserve">The countries </w:t>
      </w:r>
      <w:r w:rsidR="005021DD">
        <w:t xml:space="preserve">with which </w:t>
      </w:r>
      <w:r w:rsidR="009201E6">
        <w:t xml:space="preserve">Stats </w:t>
      </w:r>
      <w:r>
        <w:t>NZ traditional</w:t>
      </w:r>
      <w:r w:rsidR="005337DA">
        <w:t>ly</w:t>
      </w:r>
      <w:r>
        <w:t xml:space="preserve"> </w:t>
      </w:r>
      <w:r w:rsidR="005337DA">
        <w:t xml:space="preserve">collaborates and </w:t>
      </w:r>
      <w:r w:rsidR="00A944F8">
        <w:t>compare</w:t>
      </w:r>
      <w:r>
        <w:t xml:space="preserve">s </w:t>
      </w:r>
      <w:r w:rsidR="00FB6BFC">
        <w:t xml:space="preserve">social </w:t>
      </w:r>
      <w:r w:rsidR="005021DD">
        <w:t xml:space="preserve">outcomes are </w:t>
      </w:r>
      <w:r w:rsidR="00A944F8">
        <w:t xml:space="preserve">Australia, Canada, </w:t>
      </w:r>
      <w:r w:rsidR="005337DA">
        <w:t xml:space="preserve">and </w:t>
      </w:r>
      <w:r w:rsidR="00A944F8">
        <w:t>the UK.</w:t>
      </w:r>
      <w:r w:rsidR="008E3415">
        <w:t xml:space="preserve"> </w:t>
      </w:r>
      <w:r w:rsidR="00A522F7">
        <w:t>UN methods for identifying disabled people which have an emphasis on international comparability and human development goals are outlined below</w:t>
      </w:r>
      <w:r w:rsidR="004B75E3">
        <w:t>,</w:t>
      </w:r>
      <w:r w:rsidR="00A522F7">
        <w:t xml:space="preserve"> </w:t>
      </w:r>
      <w:r w:rsidR="004D4859">
        <w:t xml:space="preserve">this is followed by some information on </w:t>
      </w:r>
      <w:r w:rsidR="00A522F7">
        <w:t xml:space="preserve">the methods </w:t>
      </w:r>
      <w:r w:rsidR="004B75E3">
        <w:t xml:space="preserve">used by </w:t>
      </w:r>
      <w:r w:rsidR="00FC2CBC">
        <w:t xml:space="preserve">each </w:t>
      </w:r>
      <w:r w:rsidR="00A522F7">
        <w:t xml:space="preserve">of </w:t>
      </w:r>
      <w:r w:rsidR="00FC2CBC">
        <w:t>these</w:t>
      </w:r>
      <w:r w:rsidR="004D4859">
        <w:t xml:space="preserve"> three</w:t>
      </w:r>
      <w:r w:rsidR="00FC2CBC">
        <w:t xml:space="preserve"> countries.  </w:t>
      </w:r>
    </w:p>
    <w:p w14:paraId="2291892F" w14:textId="77777777" w:rsidR="00A522F7" w:rsidRDefault="00A522F7" w:rsidP="00A522F7">
      <w:pPr>
        <w:pStyle w:val="Heading3"/>
      </w:pPr>
      <w:bookmarkStart w:id="11" w:name="_Toc66540660"/>
      <w:r>
        <w:t>UN Washington Group on Disability Statistics</w:t>
      </w:r>
      <w:bookmarkEnd w:id="11"/>
    </w:p>
    <w:p w14:paraId="7C733D53" w14:textId="2F6DDD6B" w:rsidR="009F20A7" w:rsidRDefault="009F20A7" w:rsidP="009F20A7">
      <w:r>
        <w:t xml:space="preserve">Stats NZ currently regards WG methods as the most suitable for use </w:t>
      </w:r>
      <w:r w:rsidR="00D466DA">
        <w:t>as a screening method i</w:t>
      </w:r>
      <w:r>
        <w:t xml:space="preserve">n the NZDS for 2023 and beyond. WG methods are the closest available to an international standard.    </w:t>
      </w:r>
    </w:p>
    <w:p w14:paraId="3D93A2F9" w14:textId="43210E4A" w:rsidR="009F20A7" w:rsidRDefault="00A522F7" w:rsidP="009F20A7">
      <w:r>
        <w:t>Since it was set up in 2001 The WG has developed several question</w:t>
      </w:r>
      <w:r w:rsidR="008E3415">
        <w:t>-</w:t>
      </w:r>
      <w:r>
        <w:t>sets for identifying disabled people in surveys. The ongoing efforts of NSOs that belong to the group and the WG Secretariate</w:t>
      </w:r>
      <w:r w:rsidR="00D466DA">
        <w:t xml:space="preserve">, </w:t>
      </w:r>
      <w:r>
        <w:t xml:space="preserve">based at the </w:t>
      </w:r>
      <w:hyperlink r:id="rId18" w:history="1">
        <w:r w:rsidRPr="00D466DA">
          <w:rPr>
            <w:rStyle w:val="Hyperlink"/>
          </w:rPr>
          <w:t>US C</w:t>
        </w:r>
        <w:r w:rsidR="00D466DA" w:rsidRPr="00D466DA">
          <w:rPr>
            <w:rStyle w:val="Hyperlink"/>
          </w:rPr>
          <w:t xml:space="preserve">enters for </w:t>
        </w:r>
        <w:r w:rsidRPr="00D466DA">
          <w:rPr>
            <w:rStyle w:val="Hyperlink"/>
          </w:rPr>
          <w:t>D</w:t>
        </w:r>
        <w:r w:rsidR="00D466DA" w:rsidRPr="00D466DA">
          <w:rPr>
            <w:rStyle w:val="Hyperlink"/>
          </w:rPr>
          <w:t xml:space="preserve">isease </w:t>
        </w:r>
        <w:r w:rsidRPr="00D466DA">
          <w:rPr>
            <w:rStyle w:val="Hyperlink"/>
          </w:rPr>
          <w:t>C</w:t>
        </w:r>
        <w:r w:rsidR="00D466DA" w:rsidRPr="00D466DA">
          <w:rPr>
            <w:rStyle w:val="Hyperlink"/>
          </w:rPr>
          <w:t>ontrol and Prevention</w:t>
        </w:r>
      </w:hyperlink>
      <w:r w:rsidR="00D466DA">
        <w:t xml:space="preserve"> (CDC</w:t>
      </w:r>
      <w:r>
        <w:t>)</w:t>
      </w:r>
      <w:r w:rsidR="00BA32DE">
        <w:t>,</w:t>
      </w:r>
      <w:r>
        <w:t xml:space="preserve"> have resulted in work that is intellectually rigorous as well as extensively reviewed and tested.  </w:t>
      </w:r>
    </w:p>
    <w:p w14:paraId="2ED00A71" w14:textId="5FA5A0D8" w:rsidR="009F20A7" w:rsidRDefault="00A522F7" w:rsidP="009F20A7">
      <w:r>
        <w:t xml:space="preserve">WG </w:t>
      </w:r>
      <w:r w:rsidR="009F20A7">
        <w:t xml:space="preserve">methods </w:t>
      </w:r>
      <w:r>
        <w:t xml:space="preserve">have been endorsed by the UN for use in </w:t>
      </w:r>
      <w:r w:rsidR="00BA32DE">
        <w:t xml:space="preserve">the </w:t>
      </w:r>
      <w:r>
        <w:t xml:space="preserve">assessment of outcomes for both the </w:t>
      </w:r>
      <w:hyperlink r:id="rId19" w:history="1">
        <w:r w:rsidR="009C4285" w:rsidRPr="009C4285">
          <w:rPr>
            <w:rStyle w:val="Hyperlink"/>
          </w:rPr>
          <w:t>Convention on the Rights of Persons with Disabilities</w:t>
        </w:r>
      </w:hyperlink>
      <w:r w:rsidR="009C4285">
        <w:t xml:space="preserve"> </w:t>
      </w:r>
      <w:r w:rsidR="00BA32DE">
        <w:t>(</w:t>
      </w:r>
      <w:r>
        <w:t>C</w:t>
      </w:r>
      <w:r w:rsidR="00DE203B">
        <w:t>R</w:t>
      </w:r>
      <w:r>
        <w:t>PD</w:t>
      </w:r>
      <w:r w:rsidR="00BA32DE">
        <w:t>)</w:t>
      </w:r>
      <w:r>
        <w:t xml:space="preserve"> and the </w:t>
      </w:r>
      <w:hyperlink r:id="rId20" w:history="1">
        <w:r w:rsidRPr="009C4285">
          <w:rPr>
            <w:rStyle w:val="Hyperlink"/>
          </w:rPr>
          <w:t>Sustainable Development Goals</w:t>
        </w:r>
      </w:hyperlink>
      <w:r>
        <w:t xml:space="preserve">. The </w:t>
      </w:r>
      <w:hyperlink r:id="rId21" w:history="1">
        <w:r w:rsidRPr="009C4285">
          <w:rPr>
            <w:rStyle w:val="Hyperlink"/>
          </w:rPr>
          <w:t>WG website</w:t>
        </w:r>
      </w:hyperlink>
      <w:r>
        <w:t xml:space="preserve"> provides comprehensive documentation on the methods</w:t>
      </w:r>
      <w:r w:rsidR="009F20A7">
        <w:t xml:space="preserve">; </w:t>
      </w:r>
      <w:r>
        <w:t xml:space="preserve">they are transparent and </w:t>
      </w:r>
      <w:r w:rsidR="009F20A7">
        <w:t>well supported by the secretariate</w:t>
      </w:r>
      <w:r>
        <w:t xml:space="preserve">. </w:t>
      </w:r>
      <w:r w:rsidR="009F20A7">
        <w:t>Seminars and workshops to facilitate the use of WG methods provide much needed guidance on implementation, analysis, and intellectual justification for the methods. They have been tested in a range of cultural settings around the world</w:t>
      </w:r>
      <w:r w:rsidR="0095380A">
        <w:t>,</w:t>
      </w:r>
      <w:r w:rsidR="009F20A7">
        <w:t xml:space="preserve"> and international comparability and human development</w:t>
      </w:r>
      <w:r w:rsidR="0095380A">
        <w:t xml:space="preserve"> were key drivers</w:t>
      </w:r>
      <w:r w:rsidR="009F20A7">
        <w:t xml:space="preserve">.   </w:t>
      </w:r>
    </w:p>
    <w:p w14:paraId="53F8973F" w14:textId="51812947" w:rsidR="00BA32DE" w:rsidRDefault="00A522F7" w:rsidP="00A522F7">
      <w:r>
        <w:t>Having adopted WG question sets for some purposes there would be advantages to the use of consistent questions in the N</w:t>
      </w:r>
      <w:r w:rsidR="00BA32DE">
        <w:t xml:space="preserve">ew </w:t>
      </w:r>
      <w:r>
        <w:t>Z</w:t>
      </w:r>
      <w:r w:rsidR="00BA32DE">
        <w:t>ealand</w:t>
      </w:r>
      <w:r>
        <w:t xml:space="preserve"> Disability Survey. Suitable question sets </w:t>
      </w:r>
      <w:r w:rsidR="004D4859">
        <w:t xml:space="preserve">for the NZDS </w:t>
      </w:r>
      <w:r>
        <w:t xml:space="preserve">would be the </w:t>
      </w:r>
      <w:hyperlink r:id="rId22" w:history="1">
        <w:r w:rsidRPr="00350166">
          <w:rPr>
            <w:rStyle w:val="Hyperlink"/>
          </w:rPr>
          <w:t>extended set on functioning</w:t>
        </w:r>
      </w:hyperlink>
      <w:r w:rsidR="00BA32DE">
        <w:t xml:space="preserve">  for people aged 18 or over and</w:t>
      </w:r>
      <w:r>
        <w:t xml:space="preserve"> the </w:t>
      </w:r>
      <w:hyperlink r:id="rId23" w:history="1">
        <w:r w:rsidRPr="00350166">
          <w:rPr>
            <w:rStyle w:val="Hyperlink"/>
          </w:rPr>
          <w:t>child functional modules</w:t>
        </w:r>
      </w:hyperlink>
      <w:r>
        <w:t xml:space="preserve"> for people </w:t>
      </w:r>
      <w:r w:rsidR="00BA32DE">
        <w:t>aged 2 to 17 years</w:t>
      </w:r>
      <w:r>
        <w:t>.</w:t>
      </w:r>
      <w:r w:rsidR="000C3FDE">
        <w:t xml:space="preserve"> </w:t>
      </w:r>
      <w:r>
        <w:t xml:space="preserve"> </w:t>
      </w:r>
    </w:p>
    <w:p w14:paraId="11E7C41F" w14:textId="035B8C71" w:rsidR="00BA32DE" w:rsidRDefault="00BA32DE" w:rsidP="00BA32DE">
      <w:r>
        <w:t xml:space="preserve">The WG questions allow different levels of functional difficulty to be derived which also enables more than one disability threshold to be set.  </w:t>
      </w:r>
    </w:p>
    <w:p w14:paraId="53B15358" w14:textId="63195FEF" w:rsidR="004D4859" w:rsidRDefault="000C3FDE" w:rsidP="00A522F7">
      <w:r>
        <w:t xml:space="preserve">Disabled children under 2 years </w:t>
      </w:r>
      <w:r w:rsidR="00BA32DE">
        <w:t xml:space="preserve">of age </w:t>
      </w:r>
      <w:r>
        <w:t xml:space="preserve">are not </w:t>
      </w:r>
      <w:r w:rsidR="00BA32DE">
        <w:t xml:space="preserve">included in </w:t>
      </w:r>
      <w:r>
        <w:t>WG methods.</w:t>
      </w:r>
      <w:r w:rsidR="009C4285">
        <w:t xml:space="preserve"> This age-group has </w:t>
      </w:r>
      <w:r w:rsidR="00BA32DE">
        <w:t xml:space="preserve">been in the </w:t>
      </w:r>
      <w:r w:rsidR="009C4285">
        <w:t xml:space="preserve">NZDS </w:t>
      </w:r>
      <w:r w:rsidR="00BA32DE">
        <w:t xml:space="preserve">to date and work is needed on how best to estimate disability prevalence for </w:t>
      </w:r>
      <w:r w:rsidR="004D4859">
        <w:t>children of this age</w:t>
      </w:r>
      <w:r w:rsidR="00BA32DE">
        <w:t xml:space="preserve"> for future occurrences of the survey</w:t>
      </w:r>
      <w:r w:rsidR="004D4859">
        <w:t>.</w:t>
      </w:r>
    </w:p>
    <w:p w14:paraId="147B12F9" w14:textId="77777777" w:rsidR="00A522F7" w:rsidRPr="00B47E4F" w:rsidRDefault="00A522F7" w:rsidP="00A522F7">
      <w:pPr>
        <w:pStyle w:val="Heading3"/>
      </w:pPr>
      <w:bookmarkStart w:id="12" w:name="_Toc66540661"/>
      <w:r w:rsidRPr="00B47E4F">
        <w:lastRenderedPageBreak/>
        <w:t>WHODAS 2</w:t>
      </w:r>
      <w:bookmarkEnd w:id="12"/>
      <w:r w:rsidRPr="00B47E4F">
        <w:t xml:space="preserve"> </w:t>
      </w:r>
    </w:p>
    <w:p w14:paraId="3DEAF120" w14:textId="616ABE1C" w:rsidR="00BA32DE" w:rsidRDefault="00BA32DE" w:rsidP="00BA32DE">
      <w:r>
        <w:t>Interest has been expressed in using the WHO Disability Assessment Schedule (</w:t>
      </w:r>
      <w:hyperlink r:id="rId24" w:history="1">
        <w:r w:rsidRPr="002963AB">
          <w:rPr>
            <w:rStyle w:val="Hyperlink"/>
          </w:rPr>
          <w:t>WHODAS 2</w:t>
        </w:r>
      </w:hyperlink>
      <w:r>
        <w:rPr>
          <w:rStyle w:val="Hyperlink"/>
        </w:rPr>
        <w:t>.0)</w:t>
      </w:r>
      <w:r>
        <w:t xml:space="preserve"> in New Zealand, and specifically in the NZDS. WHODAS 2.0 is based on the ICF and is described as an assessment instrument for use in both clinical and population measurement settings.  </w:t>
      </w:r>
    </w:p>
    <w:p w14:paraId="12957FA2" w14:textId="77777777" w:rsidR="00BA32DE" w:rsidRDefault="00BA32DE" w:rsidP="00BA32DE">
      <w:r>
        <w:t xml:space="preserve">The instrument produces a score for each person and does not provide a threshold for determining if a person is disabled or not. This, along with the inclusion of life activities and participation as domains in the derivation of the score, makes it unsuitable for use as screening questions in the NZDS. </w:t>
      </w:r>
    </w:p>
    <w:p w14:paraId="7DF1D48F" w14:textId="77777777" w:rsidR="00A522F7" w:rsidRDefault="00A522F7" w:rsidP="00A522F7">
      <w:pPr>
        <w:pStyle w:val="Heading3"/>
      </w:pPr>
      <w:bookmarkStart w:id="13" w:name="_Toc66540662"/>
      <w:r w:rsidRPr="00B47E4F">
        <w:t>The Model Disability Survey</w:t>
      </w:r>
      <w:bookmarkEnd w:id="13"/>
    </w:p>
    <w:p w14:paraId="0276AF47" w14:textId="77777777" w:rsidR="00BA32DE" w:rsidRDefault="00BA32DE" w:rsidP="00BA32DE">
      <w:r>
        <w:t xml:space="preserve">The Model Disability Survey (MDS) was developed by the World Health Organisation and World Bank to help member states collect a range of information related to disability. It provides a complete package, as outlined in the </w:t>
      </w:r>
      <w:hyperlink r:id="rId25" w:history="1">
        <w:r w:rsidRPr="00B47E4F">
          <w:rPr>
            <w:rStyle w:val="Hyperlink"/>
          </w:rPr>
          <w:t>Survey Manual</w:t>
        </w:r>
      </w:hyperlink>
      <w:r>
        <w:t>, that can be used to collect data about multiple dimensions of disability.</w:t>
      </w:r>
    </w:p>
    <w:p w14:paraId="1E2EEC5E" w14:textId="3DBCB52C" w:rsidR="00BA32DE" w:rsidRDefault="00BA32DE" w:rsidP="00BA32DE">
      <w:r>
        <w:t>Several ways to identify disabled people are embedded in the MDS, including the WGSS. Stats NZ would prefer to have one agreed method for determining the disabled population. The MDS approach presents a range of interesting options to consider for survey content and analysis.</w:t>
      </w:r>
    </w:p>
    <w:p w14:paraId="49C430CB" w14:textId="77777777" w:rsidR="00CC09A8" w:rsidRDefault="00CC09A8" w:rsidP="00CC09A8">
      <w:pPr>
        <w:pStyle w:val="Heading3"/>
      </w:pPr>
      <w:bookmarkStart w:id="14" w:name="_Toc66540663"/>
      <w:r>
        <w:t>Canada</w:t>
      </w:r>
      <w:bookmarkEnd w:id="14"/>
    </w:p>
    <w:p w14:paraId="1D84C802" w14:textId="77777777" w:rsidR="00BA32DE" w:rsidRDefault="00BA32DE" w:rsidP="00BA32DE">
      <w:r>
        <w:t xml:space="preserve">New Zealand’s first HDS in 1996 was based on Statistics Canada’s approach, with some adaptations for the local context. It was not used again by its originating agency and significant changes have been made to the Canadian survey several times since.    </w:t>
      </w:r>
    </w:p>
    <w:p w14:paraId="786ACEF9" w14:textId="77777777" w:rsidR="00CC09A8" w:rsidRDefault="00CC09A8" w:rsidP="00CC09A8">
      <w:r>
        <w:t xml:space="preserve">In a 2018 note entitled </w:t>
      </w:r>
      <w:hyperlink r:id="rId26" w:history="1">
        <w:r w:rsidRPr="005C49B6">
          <w:rPr>
            <w:rStyle w:val="Hyperlink"/>
          </w:rPr>
          <w:t>The evolution of disability data in Canada: Keeping in step with a more inclusive Canada</w:t>
        </w:r>
      </w:hyperlink>
      <w:r>
        <w:t xml:space="preserve"> Stats Canada said:</w:t>
      </w:r>
    </w:p>
    <w:p w14:paraId="3493132E" w14:textId="77777777" w:rsidR="00CC09A8" w:rsidRDefault="00CC09A8" w:rsidP="00CC09A8">
      <w:r>
        <w:t>“Since 1983, Statistics Canada, with the support of Employment and Social Development Canada (ESDC), has conducted seven surveys focussed on persons with disabilities: the 1983/84 Canadian Health and Disability Survey (a supplement of the monthly Labour Force Survey), the 1986 and 1991 Health and Activity Limitation Surveys (HALS), the 2001 and 2006 Participation and Activity Limitation Surveys (PALS), and the 2012 and 2017 Canadian Surveys on Disability (CSD).”</w:t>
      </w:r>
      <w:r>
        <w:rPr>
          <w:rStyle w:val="FootnoteReference"/>
        </w:rPr>
        <w:footnoteReference w:id="10"/>
      </w:r>
    </w:p>
    <w:p w14:paraId="71563070" w14:textId="71938D46" w:rsidR="00BA32DE" w:rsidRDefault="00BA32DE" w:rsidP="00BA32DE">
      <w:r>
        <w:t xml:space="preserve">In Canada, </w:t>
      </w:r>
      <w:r w:rsidR="00B401AA">
        <w:t>census</w:t>
      </w:r>
      <w:r>
        <w:t xml:space="preserve"> questions are used to identify people ‘most likely to have a disability’. From this group (called </w:t>
      </w:r>
      <w:r w:rsidR="00B401AA">
        <w:t>census</w:t>
      </w:r>
      <w:r>
        <w:t xml:space="preserve"> Yes), a sample is selected for the disability survey. A narrower set of questions in the disability survey, and the predetermined threshold, are then used to determine whether the person is to be included in the disabled population from which estimates are produced.  </w:t>
      </w:r>
    </w:p>
    <w:p w14:paraId="1C078EC6" w14:textId="2B6B4F34" w:rsidR="00BA32DE" w:rsidRDefault="00BA32DE" w:rsidP="00BA32DE">
      <w:r>
        <w:t xml:space="preserve">Cases in the survey sample who are deemed not to be disabled using the survey screening method are combined with a sample selected directly from </w:t>
      </w:r>
      <w:r w:rsidR="00B401AA">
        <w:t>census</w:t>
      </w:r>
      <w:r>
        <w:t xml:space="preserve"> NO respondents to form the non-disabled sample population for estimates of prevalence. These cases do not go through the CSD questionnaire.  </w:t>
      </w:r>
    </w:p>
    <w:p w14:paraId="3150FA13" w14:textId="43E20F1D" w:rsidR="00CC09A8" w:rsidRDefault="00CC09A8" w:rsidP="00CC09A8">
      <w:r>
        <w:t xml:space="preserve">Using the latest available </w:t>
      </w:r>
      <w:r w:rsidR="00B401AA">
        <w:t>census</w:t>
      </w:r>
      <w:r>
        <w:t xml:space="preserve"> filter questions and survey screening questions meant that for 2017 the reported disability prevalence was higher than previously. While acknowledging that there are problems with analysis of the survey over time, Stats Canada aims to use the 2017 findings as a benchmark for monitoring future change. The survey does not include children</w:t>
      </w:r>
      <w:r w:rsidR="008E3415">
        <w:t xml:space="preserve"> under 15 years</w:t>
      </w:r>
      <w:r>
        <w:t>.</w:t>
      </w:r>
    </w:p>
    <w:p w14:paraId="26774854" w14:textId="17BD97E0" w:rsidR="00A944F8" w:rsidRDefault="00A944F8" w:rsidP="00B47E4F">
      <w:pPr>
        <w:pStyle w:val="Heading3"/>
      </w:pPr>
      <w:bookmarkStart w:id="15" w:name="_Toc66540664"/>
      <w:r>
        <w:lastRenderedPageBreak/>
        <w:t>Australia</w:t>
      </w:r>
      <w:bookmarkEnd w:id="15"/>
    </w:p>
    <w:p w14:paraId="14B0291D" w14:textId="785B75C8" w:rsidR="00F90A15" w:rsidRPr="005C49B6" w:rsidRDefault="00F90A15" w:rsidP="005C49B6">
      <w:pPr>
        <w:rPr>
          <w:rFonts w:cstheme="minorHAnsi"/>
        </w:rPr>
      </w:pPr>
      <w:r>
        <w:t xml:space="preserve">In 2020 a report </w:t>
      </w:r>
      <w:r w:rsidR="004C5428">
        <w:t xml:space="preserve">called </w:t>
      </w:r>
      <w:bookmarkStart w:id="16" w:name="_Hlk62143334"/>
      <w:r w:rsidR="004C5428">
        <w:fldChar w:fldCharType="begin"/>
      </w:r>
      <w:r w:rsidR="004C5428">
        <w:instrText xml:space="preserve"> HYPERLINK "https://www.aihw.gov.au/reports/disability/people-with-disability-in-australia/contents/summary" </w:instrText>
      </w:r>
      <w:r w:rsidR="004C5428">
        <w:fldChar w:fldCharType="separate"/>
      </w:r>
      <w:r w:rsidR="004C5428" w:rsidRPr="004C5428">
        <w:rPr>
          <w:rStyle w:val="Hyperlink"/>
        </w:rPr>
        <w:t xml:space="preserve">People with Disability </w:t>
      </w:r>
      <w:bookmarkEnd w:id="16"/>
      <w:r w:rsidR="004C5428" w:rsidRPr="004C5428">
        <w:rPr>
          <w:rStyle w:val="Hyperlink"/>
        </w:rPr>
        <w:t>in Australia</w:t>
      </w:r>
      <w:r w:rsidR="004C5428">
        <w:fldChar w:fldCharType="end"/>
      </w:r>
      <w:r w:rsidR="004C5428">
        <w:t xml:space="preserve"> w</w:t>
      </w:r>
      <w:r>
        <w:t xml:space="preserve">as released </w:t>
      </w:r>
      <w:r w:rsidR="005C49B6">
        <w:t xml:space="preserve">and </w:t>
      </w:r>
      <w:r>
        <w:t xml:space="preserve">included data based on 21 </w:t>
      </w:r>
      <w:r w:rsidRPr="005C49B6">
        <w:rPr>
          <w:rFonts w:cstheme="minorHAnsi"/>
        </w:rPr>
        <w:t>different ways of identifying disabled people. The report note</w:t>
      </w:r>
      <w:r w:rsidR="005C49B6" w:rsidRPr="005C49B6">
        <w:rPr>
          <w:rFonts w:cstheme="minorHAnsi"/>
        </w:rPr>
        <w:t>s</w:t>
      </w:r>
      <w:r w:rsidRPr="005C49B6">
        <w:rPr>
          <w:rFonts w:cstheme="minorHAnsi"/>
        </w:rPr>
        <w:t>:</w:t>
      </w:r>
    </w:p>
    <w:p w14:paraId="11A165FF" w14:textId="4803DFEF" w:rsidR="005C49B6" w:rsidRPr="005C49B6" w:rsidRDefault="005C49B6" w:rsidP="005C49B6">
      <w:pPr>
        <w:rPr>
          <w:rFonts w:cstheme="minorHAnsi"/>
        </w:rPr>
      </w:pPr>
      <w:r w:rsidRPr="005C49B6">
        <w:rPr>
          <w:rFonts w:cstheme="minorHAnsi"/>
          <w:lang w:val="en-AU"/>
        </w:rPr>
        <w:t>“the Australian Bureau of Statistics’ (ABS) Survey of Disability, Ageing and Carers (SDAC) uses a comprehensive set of questions to determine disability and is considered the gold standard of disability identification in Australia”</w:t>
      </w:r>
      <w:r w:rsidRPr="005C49B6">
        <w:rPr>
          <w:rStyle w:val="FootnoteReference"/>
          <w:rFonts w:cstheme="minorHAnsi"/>
          <w:lang w:val="en-AU"/>
        </w:rPr>
        <w:footnoteReference w:id="11"/>
      </w:r>
    </w:p>
    <w:p w14:paraId="71B00598" w14:textId="7AE4096C" w:rsidR="00BA32DE" w:rsidRPr="005C49B6" w:rsidRDefault="00BA32DE" w:rsidP="00BA32DE">
      <w:pPr>
        <w:rPr>
          <w:rFonts w:cstheme="minorHAnsi"/>
        </w:rPr>
      </w:pPr>
      <w:r>
        <w:rPr>
          <w:rFonts w:cstheme="minorHAnsi"/>
        </w:rPr>
        <w:t>The ABS SDAC is used to estimate disability prevalence statistics for Australia, o</w:t>
      </w:r>
      <w:r w:rsidRPr="005C49B6">
        <w:rPr>
          <w:rFonts w:cstheme="minorHAnsi"/>
        </w:rPr>
        <w:t>n comparability over time the ABS reports</w:t>
      </w:r>
      <w:r>
        <w:rPr>
          <w:rFonts w:cstheme="minorHAnsi"/>
        </w:rPr>
        <w:t>:</w:t>
      </w:r>
    </w:p>
    <w:p w14:paraId="12A599F2" w14:textId="5F7CC06A" w:rsidR="00F90A15" w:rsidRPr="005C49B6" w:rsidRDefault="00F90A15" w:rsidP="005C49B6">
      <w:pPr>
        <w:rPr>
          <w:rFonts w:cstheme="minorHAnsi"/>
        </w:rPr>
      </w:pPr>
      <w:r w:rsidRPr="005C49B6">
        <w:rPr>
          <w:rFonts w:cstheme="minorHAnsi"/>
        </w:rPr>
        <w:t>“Most of the content of the nine disability surveys conducted by the ABS is comparable. There are differences, however, as more recent surveys have tried to get better coverage of disability and of specific tasks and activities previously thought to be too sensitive for a population survey.”</w:t>
      </w:r>
      <w:r w:rsidRPr="005C49B6">
        <w:rPr>
          <w:rStyle w:val="FootnoteReference"/>
          <w:rFonts w:cstheme="minorHAnsi"/>
        </w:rPr>
        <w:footnoteReference w:id="12"/>
      </w:r>
    </w:p>
    <w:p w14:paraId="0FAE85C1" w14:textId="598BA90C" w:rsidR="001C324B" w:rsidRDefault="001C324B" w:rsidP="001C324B">
      <w:pPr>
        <w:rPr>
          <w:rFonts w:cstheme="minorHAnsi"/>
        </w:rPr>
      </w:pPr>
      <w:r w:rsidRPr="005C49B6">
        <w:rPr>
          <w:rFonts w:cstheme="minorHAnsi"/>
        </w:rPr>
        <w:t>While explicitly based on the ICF</w:t>
      </w:r>
      <w:r>
        <w:rPr>
          <w:rFonts w:cstheme="minorHAnsi"/>
        </w:rPr>
        <w:t>,</w:t>
      </w:r>
      <w:r w:rsidRPr="005C49B6">
        <w:rPr>
          <w:rFonts w:cstheme="minorHAnsi"/>
        </w:rPr>
        <w:t xml:space="preserve"> the questions asked in the SDAC </w:t>
      </w:r>
      <w:r>
        <w:rPr>
          <w:rFonts w:cstheme="minorHAnsi"/>
        </w:rPr>
        <w:t xml:space="preserve">to establish disability status and severity (about 120 questions) </w:t>
      </w:r>
      <w:r w:rsidRPr="005C49B6">
        <w:rPr>
          <w:rFonts w:cstheme="minorHAnsi"/>
        </w:rPr>
        <w:t xml:space="preserve">are different from those used </w:t>
      </w:r>
      <w:r>
        <w:rPr>
          <w:rFonts w:cstheme="minorHAnsi"/>
        </w:rPr>
        <w:t xml:space="preserve">by other countries. In 2018, the ABS released a report on </w:t>
      </w:r>
      <w:hyperlink r:id="rId27" w:history="1">
        <w:r w:rsidRPr="00BB5E01">
          <w:rPr>
            <w:rStyle w:val="Hyperlink"/>
            <w:rFonts w:cstheme="minorHAnsi"/>
          </w:rPr>
          <w:t>Sources of Disability Information</w:t>
        </w:r>
      </w:hyperlink>
      <w:r>
        <w:rPr>
          <w:rFonts w:cstheme="minorHAnsi"/>
        </w:rPr>
        <w:t xml:space="preserve"> 2012 – 2016. This report outlines three approaches used in other surveys run by the ABS and explains the different disabled populations identified, it also shows the value of having both long and short question sets.</w:t>
      </w:r>
    </w:p>
    <w:p w14:paraId="169FC874" w14:textId="69480EF4" w:rsidR="00FC2CBC" w:rsidRPr="00FC2CBC" w:rsidRDefault="006A0C7F" w:rsidP="00FC2CBC">
      <w:pPr>
        <w:rPr>
          <w:rFonts w:eastAsia="Times New Roman" w:cstheme="minorHAnsi"/>
          <w:color w:val="000000"/>
          <w:lang w:eastAsia="en-NZ"/>
        </w:rPr>
      </w:pPr>
      <w:r w:rsidRPr="006A0C7F">
        <w:rPr>
          <w:rFonts w:cstheme="minorHAnsi"/>
        </w:rPr>
        <w:t>The SDAC is not a post-censal survey.</w:t>
      </w:r>
      <w:r>
        <w:rPr>
          <w:rFonts w:cstheme="minorHAnsi"/>
        </w:rPr>
        <w:t xml:space="preserve"> </w:t>
      </w:r>
      <w:r w:rsidR="009E355E">
        <w:rPr>
          <w:rFonts w:cstheme="minorHAnsi"/>
        </w:rPr>
        <w:t xml:space="preserve">A total of 65,805 people </w:t>
      </w:r>
      <w:r w:rsidR="00CC09A8">
        <w:rPr>
          <w:rFonts w:cstheme="minorHAnsi"/>
        </w:rPr>
        <w:t xml:space="preserve">across all age groups </w:t>
      </w:r>
      <w:r w:rsidR="009E355E">
        <w:rPr>
          <w:rFonts w:cstheme="minorHAnsi"/>
        </w:rPr>
        <w:t>participated in the 2018 SDAC</w:t>
      </w:r>
      <w:r w:rsidR="00FC2CBC">
        <w:rPr>
          <w:rFonts w:cstheme="minorHAnsi"/>
        </w:rPr>
        <w:t xml:space="preserve">: </w:t>
      </w:r>
      <w:r w:rsidR="00FC2CBC" w:rsidRPr="00FC2CBC">
        <w:rPr>
          <w:rFonts w:cstheme="minorHAnsi"/>
        </w:rPr>
        <w:t>54,142 from households</w:t>
      </w:r>
      <w:r w:rsidR="00FC2CBC">
        <w:rPr>
          <w:rFonts w:cstheme="minorHAnsi"/>
        </w:rPr>
        <w:t xml:space="preserve"> and </w:t>
      </w:r>
      <w:r w:rsidR="00FC2CBC" w:rsidRPr="00FC2CBC">
        <w:rPr>
          <w:rFonts w:cstheme="minorHAnsi"/>
        </w:rPr>
        <w:t>11,663 from care-accommodation.</w:t>
      </w:r>
      <w:r w:rsidR="00C15F21">
        <w:rPr>
          <w:rStyle w:val="FootnoteReference"/>
          <w:rFonts w:cstheme="minorHAnsi"/>
        </w:rPr>
        <w:footnoteReference w:id="13"/>
      </w:r>
      <w:r w:rsidR="00FC2CBC" w:rsidRPr="00FC2CBC">
        <w:rPr>
          <w:rFonts w:cstheme="minorHAnsi"/>
        </w:rPr>
        <w:t xml:space="preserve"> The SDAC covers </w:t>
      </w:r>
      <w:r w:rsidR="00FC2CBC" w:rsidRPr="00FC2CBC">
        <w:rPr>
          <w:rFonts w:eastAsia="Times New Roman" w:cstheme="minorHAnsi"/>
          <w:color w:val="000000"/>
          <w:lang w:eastAsia="en-NZ"/>
        </w:rPr>
        <w:t>private dwellings and self-care retirement villages; as well as health establishments that provide long-term care accommodation (for at least three months).</w:t>
      </w:r>
    </w:p>
    <w:p w14:paraId="03906730" w14:textId="357AA011" w:rsidR="00A944F8" w:rsidRDefault="00A944F8" w:rsidP="00B47E4F">
      <w:pPr>
        <w:pStyle w:val="Heading3"/>
      </w:pPr>
      <w:bookmarkStart w:id="17" w:name="_Toc66540665"/>
      <w:r>
        <w:t>UK</w:t>
      </w:r>
      <w:bookmarkEnd w:id="17"/>
    </w:p>
    <w:p w14:paraId="178F49C7" w14:textId="0AAF1F7A" w:rsidR="008111CA" w:rsidRDefault="004C5428" w:rsidP="008111CA">
      <w:r>
        <w:t xml:space="preserve">In the UK, a number of different </w:t>
      </w:r>
      <w:r w:rsidR="00B732CC">
        <w:t xml:space="preserve">government </w:t>
      </w:r>
      <w:r>
        <w:t xml:space="preserve">agencies collect survey information </w:t>
      </w:r>
      <w:r w:rsidR="00B732CC">
        <w:t xml:space="preserve">about </w:t>
      </w:r>
      <w:r>
        <w:t xml:space="preserve">disabled people. </w:t>
      </w:r>
      <w:r w:rsidR="00A944F8">
        <w:t xml:space="preserve">Driven by </w:t>
      </w:r>
      <w:r>
        <w:t xml:space="preserve">the Equality </w:t>
      </w:r>
      <w:r w:rsidR="00B732CC">
        <w:t>A</w:t>
      </w:r>
      <w:r>
        <w:t xml:space="preserve">ct 2010 a </w:t>
      </w:r>
      <w:hyperlink r:id="rId28" w:history="1">
        <w:r w:rsidRPr="004C5428">
          <w:rPr>
            <w:rStyle w:val="Hyperlink"/>
          </w:rPr>
          <w:t>harmonised system</w:t>
        </w:r>
      </w:hyperlink>
      <w:r>
        <w:t xml:space="preserve"> </w:t>
      </w:r>
      <w:r w:rsidR="00BB5E01">
        <w:t xml:space="preserve">for measuring disability </w:t>
      </w:r>
      <w:r>
        <w:t xml:space="preserve">has been developed </w:t>
      </w:r>
      <w:r w:rsidR="00B732CC">
        <w:t>and guid</w:t>
      </w:r>
      <w:r w:rsidR="00BB5E01">
        <w:t xml:space="preserve">ance on its use is </w:t>
      </w:r>
      <w:r w:rsidR="00B732CC">
        <w:t>provided</w:t>
      </w:r>
      <w:r>
        <w:t>.</w:t>
      </w:r>
      <w:r w:rsidR="008111CA">
        <w:t xml:space="preserve"> The questions are referred to as the Equalities Act </w:t>
      </w:r>
      <w:r w:rsidR="006A6D7A">
        <w:t>D</w:t>
      </w:r>
      <w:r w:rsidR="008111CA">
        <w:t xml:space="preserve">isability </w:t>
      </w:r>
      <w:r w:rsidR="006A6D7A">
        <w:t>D</w:t>
      </w:r>
      <w:r w:rsidR="008111CA">
        <w:t>efinition</w:t>
      </w:r>
      <w:r w:rsidR="006A6D7A">
        <w:t xml:space="preserve"> (EADD</w:t>
      </w:r>
      <w:r w:rsidR="008111CA">
        <w:t xml:space="preserve">). </w:t>
      </w:r>
      <w:r w:rsidR="008111CA" w:rsidRPr="008111CA">
        <w:rPr>
          <w:lang w:val="en-GB"/>
        </w:rPr>
        <w:t xml:space="preserve">The </w:t>
      </w:r>
      <w:hyperlink r:id="rId29" w:history="1">
        <w:r w:rsidR="008111CA" w:rsidRPr="008111CA">
          <w:rPr>
            <w:rStyle w:val="Hyperlink"/>
            <w:lang w:val="en-GB"/>
          </w:rPr>
          <w:t>long-lasting health conditions and illness (LLHCI) standard</w:t>
        </w:r>
      </w:hyperlink>
      <w:r w:rsidR="008111CA" w:rsidRPr="008111CA">
        <w:rPr>
          <w:lang w:val="en-GB"/>
        </w:rPr>
        <w:t xml:space="preserve"> and the </w:t>
      </w:r>
      <w:hyperlink r:id="rId30" w:history="1">
        <w:r w:rsidR="008111CA" w:rsidRPr="008111CA">
          <w:rPr>
            <w:rStyle w:val="Hyperlink"/>
            <w:lang w:val="en-GB"/>
          </w:rPr>
          <w:t>activity restriction standard</w:t>
        </w:r>
      </w:hyperlink>
      <w:r w:rsidR="008111CA" w:rsidRPr="008111CA">
        <w:rPr>
          <w:lang w:val="en-GB"/>
        </w:rPr>
        <w:t xml:space="preserve"> are combined to determine if a </w:t>
      </w:r>
      <w:r w:rsidR="00BE3300">
        <w:rPr>
          <w:lang w:val="en-GB"/>
        </w:rPr>
        <w:t>person</w:t>
      </w:r>
      <w:r w:rsidR="008111CA" w:rsidRPr="008111CA">
        <w:rPr>
          <w:lang w:val="en-GB"/>
        </w:rPr>
        <w:t xml:space="preserve"> </w:t>
      </w:r>
      <w:r w:rsidR="006A6D7A">
        <w:rPr>
          <w:lang w:val="en-GB"/>
        </w:rPr>
        <w:t>is</w:t>
      </w:r>
      <w:r w:rsidR="008111CA" w:rsidRPr="008111CA">
        <w:rPr>
          <w:lang w:val="en-GB"/>
        </w:rPr>
        <w:t xml:space="preserve"> identified as disabled</w:t>
      </w:r>
      <w:r w:rsidR="00BE3300">
        <w:rPr>
          <w:lang w:val="en-GB"/>
        </w:rPr>
        <w:t xml:space="preserve"> in a survey</w:t>
      </w:r>
      <w:r w:rsidR="008111CA" w:rsidRPr="008111CA">
        <w:rPr>
          <w:lang w:val="en-GB"/>
        </w:rPr>
        <w:t xml:space="preserve">. </w:t>
      </w:r>
    </w:p>
    <w:p w14:paraId="69457B4A" w14:textId="60D87FBA" w:rsidR="006A6D7A" w:rsidRDefault="006A6D7A" w:rsidP="008111CA">
      <w:r>
        <w:t xml:space="preserve">The UK does not run a post-censal disability survey. Their questions provide an alternative to specifying separate domains of functioning to determine the disabled population. They use a wide, simple distinction that is based on the presence of a least one activity-limiting health condition. In 2021 the questions that will be used in the UK </w:t>
      </w:r>
      <w:r w:rsidR="00B401AA">
        <w:t>Census</w:t>
      </w:r>
      <w:r>
        <w:t xml:space="preserve"> are set as: </w:t>
      </w:r>
      <w:r w:rsidRPr="00BB5E01">
        <w:rPr>
          <w:i/>
          <w:iCs/>
        </w:rPr>
        <w:t>Do you have any physical or mental health conditions or illnesses lasting or expecting to last 12 months or more?</w:t>
      </w:r>
      <w:r>
        <w:rPr>
          <w:i/>
          <w:iCs/>
        </w:rPr>
        <w:t xml:space="preserve"> </w:t>
      </w:r>
      <w:r>
        <w:t xml:space="preserve">If yes:  </w:t>
      </w:r>
      <w:r w:rsidRPr="00BB5E01">
        <w:rPr>
          <w:i/>
          <w:iCs/>
        </w:rPr>
        <w:t>Do any of your conditions or illnesses reduce your ability to carry out day-to-day activities?</w:t>
      </w:r>
      <w:r>
        <w:rPr>
          <w:i/>
          <w:iCs/>
        </w:rPr>
        <w:t xml:space="preserve"> (</w:t>
      </w:r>
      <w:r>
        <w:t>Yes, a lot/Yes, a little/Not at all)</w:t>
      </w:r>
      <w:r>
        <w:rPr>
          <w:rStyle w:val="FootnoteReference"/>
        </w:rPr>
        <w:footnoteReference w:id="14"/>
      </w:r>
      <w:r>
        <w:t xml:space="preserve"> </w:t>
      </w:r>
    </w:p>
    <w:p w14:paraId="7B0C0436" w14:textId="00C4D129" w:rsidR="006A6D7A" w:rsidRDefault="006A6D7A" w:rsidP="006A6D7A">
      <w:r>
        <w:t>The UK uses</w:t>
      </w:r>
      <w:r w:rsidRPr="00B732CC">
        <w:t xml:space="preserve"> Equality Act criteria</w:t>
      </w:r>
      <w:r>
        <w:t xml:space="preserve"> </w:t>
      </w:r>
      <w:r w:rsidRPr="00B732CC">
        <w:t xml:space="preserve">to monitor compliance with the </w:t>
      </w:r>
      <w:hyperlink r:id="rId31" w:history="1">
        <w:r w:rsidRPr="00FC2CBC">
          <w:rPr>
            <w:rStyle w:val="Hyperlink"/>
          </w:rPr>
          <w:t>public sector equality duty</w:t>
        </w:r>
      </w:hyperlink>
      <w:r>
        <w:t xml:space="preserve"> that came into force in 2011. While this creates a preference for using questions in the harmonised system it is acknowledged that other question sets identify different disabled populations. A comparison published in August 2019 concluded that while the </w:t>
      </w:r>
      <w:r w:rsidRPr="008111CA">
        <w:rPr>
          <w:lang w:val="en"/>
        </w:rPr>
        <w:t xml:space="preserve">EADD and Washington Group </w:t>
      </w:r>
      <w:r w:rsidRPr="008111CA">
        <w:rPr>
          <w:lang w:val="en"/>
        </w:rPr>
        <w:lastRenderedPageBreak/>
        <w:t>questions are based on similar concepts of disability, their different approaches identify substantially different disabled populations.</w:t>
      </w:r>
      <w:r w:rsidRPr="008111CA">
        <w:rPr>
          <w:rStyle w:val="FootnoteReference"/>
        </w:rPr>
        <w:t xml:space="preserve"> </w:t>
      </w:r>
      <w:r>
        <w:rPr>
          <w:rStyle w:val="FootnoteReference"/>
        </w:rPr>
        <w:footnoteReference w:id="15"/>
      </w:r>
    </w:p>
    <w:p w14:paraId="652F4A35" w14:textId="1AE5DDA6" w:rsidR="00AC7B81" w:rsidRDefault="003053D6" w:rsidP="003914F2">
      <w:pPr>
        <w:pStyle w:val="Heading1"/>
        <w:rPr>
          <w:rStyle w:val="A2"/>
          <w:rFonts w:cstheme="majorBidi"/>
          <w:color w:val="2F5496" w:themeColor="accent1" w:themeShade="BF"/>
          <w:sz w:val="32"/>
          <w:szCs w:val="32"/>
        </w:rPr>
      </w:pPr>
      <w:bookmarkStart w:id="18" w:name="_Toc66540666"/>
      <w:bookmarkEnd w:id="10"/>
      <w:r>
        <w:rPr>
          <w:rStyle w:val="A2"/>
          <w:rFonts w:cstheme="majorBidi"/>
          <w:color w:val="2F5496" w:themeColor="accent1" w:themeShade="BF"/>
          <w:sz w:val="32"/>
          <w:szCs w:val="32"/>
        </w:rPr>
        <w:t xml:space="preserve">Final </w:t>
      </w:r>
      <w:r w:rsidR="006A6D7A">
        <w:rPr>
          <w:rStyle w:val="A2"/>
          <w:rFonts w:cstheme="majorBidi"/>
          <w:color w:val="2F5496" w:themeColor="accent1" w:themeShade="BF"/>
          <w:sz w:val="32"/>
          <w:szCs w:val="32"/>
        </w:rPr>
        <w:t>comment</w:t>
      </w:r>
      <w:bookmarkEnd w:id="18"/>
    </w:p>
    <w:p w14:paraId="4282E81A" w14:textId="78FCEB20" w:rsidR="006A6D7A" w:rsidRDefault="00EF78AB" w:rsidP="00EF78AB">
      <w:pPr>
        <w:rPr>
          <w:rStyle w:val="A2"/>
          <w:rFonts w:cstheme="minorHAnsi"/>
          <w:color w:val="auto"/>
        </w:rPr>
      </w:pPr>
      <w:r w:rsidRPr="004D4859">
        <w:rPr>
          <w:rStyle w:val="A2"/>
          <w:rFonts w:cstheme="minorHAnsi"/>
          <w:color w:val="auto"/>
        </w:rPr>
        <w:t xml:space="preserve">Stats NZ currently regards the WG question sets as </w:t>
      </w:r>
      <w:r w:rsidR="00CC09A8" w:rsidRPr="004D4859">
        <w:rPr>
          <w:rStyle w:val="A2"/>
          <w:rFonts w:cstheme="minorHAnsi"/>
          <w:color w:val="auto"/>
        </w:rPr>
        <w:t xml:space="preserve">most </w:t>
      </w:r>
      <w:r w:rsidRPr="004D4859">
        <w:rPr>
          <w:rStyle w:val="A2"/>
          <w:rFonts w:cstheme="minorHAnsi"/>
          <w:color w:val="auto"/>
        </w:rPr>
        <w:t xml:space="preserve">suitable for </w:t>
      </w:r>
      <w:r w:rsidR="00CC09A8" w:rsidRPr="004D4859">
        <w:rPr>
          <w:rStyle w:val="A2"/>
          <w:rFonts w:cstheme="minorHAnsi"/>
          <w:color w:val="auto"/>
        </w:rPr>
        <w:t>use in the NZDS 2023 and beyond</w:t>
      </w:r>
      <w:r w:rsidRPr="004D4859">
        <w:rPr>
          <w:rStyle w:val="A2"/>
          <w:rFonts w:cstheme="minorHAnsi"/>
          <w:color w:val="auto"/>
        </w:rPr>
        <w:t xml:space="preserve">. </w:t>
      </w:r>
      <w:r w:rsidR="00CC09A8" w:rsidRPr="004D4859">
        <w:rPr>
          <w:rStyle w:val="A2"/>
          <w:rFonts w:cstheme="minorHAnsi"/>
          <w:color w:val="auto"/>
        </w:rPr>
        <w:t xml:space="preserve">They </w:t>
      </w:r>
      <w:r w:rsidRPr="004D4859">
        <w:rPr>
          <w:rStyle w:val="A2"/>
          <w:rFonts w:cstheme="minorHAnsi"/>
          <w:color w:val="auto"/>
        </w:rPr>
        <w:t>ha</w:t>
      </w:r>
      <w:r w:rsidR="00CC09A8" w:rsidRPr="004D4859">
        <w:rPr>
          <w:rStyle w:val="A2"/>
          <w:rFonts w:cstheme="minorHAnsi"/>
          <w:color w:val="auto"/>
        </w:rPr>
        <w:t>ve</w:t>
      </w:r>
      <w:r w:rsidRPr="004D4859">
        <w:rPr>
          <w:rStyle w:val="A2"/>
          <w:rFonts w:cstheme="minorHAnsi"/>
          <w:color w:val="auto"/>
        </w:rPr>
        <w:t xml:space="preserve"> many of the features wanted in a screening method and </w:t>
      </w:r>
      <w:r w:rsidR="00CC09A8" w:rsidRPr="004D4859">
        <w:rPr>
          <w:rStyle w:val="A2"/>
          <w:rFonts w:cstheme="minorHAnsi"/>
          <w:color w:val="auto"/>
        </w:rPr>
        <w:t>are</w:t>
      </w:r>
      <w:r w:rsidRPr="004D4859">
        <w:rPr>
          <w:rStyle w:val="A2"/>
          <w:rFonts w:cstheme="minorHAnsi"/>
          <w:color w:val="auto"/>
        </w:rPr>
        <w:t xml:space="preserve"> consistent with the adoption of the WGSS in other Stats NZ surveys.</w:t>
      </w:r>
      <w:r w:rsidR="00BA32DF">
        <w:rPr>
          <w:rStyle w:val="A2"/>
          <w:rFonts w:cstheme="minorHAnsi"/>
          <w:color w:val="auto"/>
        </w:rPr>
        <w:t xml:space="preserve"> </w:t>
      </w:r>
    </w:p>
    <w:p w14:paraId="0FA56642" w14:textId="17A1030A" w:rsidR="00EF78AB" w:rsidRPr="004D4859" w:rsidRDefault="006A6D7A" w:rsidP="00EF78AB">
      <w:pPr>
        <w:rPr>
          <w:rStyle w:val="A2"/>
          <w:rFonts w:cstheme="minorHAnsi"/>
          <w:color w:val="auto"/>
        </w:rPr>
      </w:pPr>
      <w:r>
        <w:rPr>
          <w:rStyle w:val="A2"/>
          <w:rFonts w:cstheme="minorHAnsi"/>
          <w:color w:val="auto"/>
        </w:rPr>
        <w:t>The identification of disabled children u</w:t>
      </w:r>
      <w:r w:rsidR="00BA32DF">
        <w:rPr>
          <w:rStyle w:val="A2"/>
          <w:rFonts w:cstheme="minorHAnsi"/>
          <w:color w:val="auto"/>
        </w:rPr>
        <w:t>nder 2</w:t>
      </w:r>
      <w:r>
        <w:rPr>
          <w:rStyle w:val="A2"/>
          <w:rFonts w:cstheme="minorHAnsi"/>
          <w:color w:val="auto"/>
        </w:rPr>
        <w:t xml:space="preserve"> years of age would need further work as this group is not covered by WG questions.</w:t>
      </w:r>
    </w:p>
    <w:p w14:paraId="4C32E31B" w14:textId="0275B673" w:rsidR="006A6D7A" w:rsidRDefault="00EF78AB" w:rsidP="00EF78AB">
      <w:pPr>
        <w:rPr>
          <w:rStyle w:val="A2"/>
          <w:rFonts w:cstheme="minorHAnsi"/>
          <w:color w:val="auto"/>
        </w:rPr>
      </w:pPr>
      <w:r w:rsidRPr="004D4859">
        <w:rPr>
          <w:rStyle w:val="A2"/>
          <w:rFonts w:cstheme="minorHAnsi"/>
          <w:color w:val="auto"/>
        </w:rPr>
        <w:t xml:space="preserve">Stakeholders, </w:t>
      </w:r>
      <w:r w:rsidR="006A6D7A">
        <w:rPr>
          <w:rStyle w:val="A2"/>
          <w:rFonts w:cstheme="minorHAnsi"/>
          <w:color w:val="auto"/>
        </w:rPr>
        <w:t xml:space="preserve">including </w:t>
      </w:r>
      <w:r w:rsidRPr="004D4859">
        <w:rPr>
          <w:rStyle w:val="A2"/>
          <w:rFonts w:cstheme="minorHAnsi"/>
          <w:color w:val="auto"/>
        </w:rPr>
        <w:t>disabled people and users of disability data, as represented by the DDEWG are asked to express their view</w:t>
      </w:r>
      <w:r w:rsidR="006A6D7A">
        <w:rPr>
          <w:rStyle w:val="A2"/>
          <w:rFonts w:cstheme="minorHAnsi"/>
          <w:color w:val="auto"/>
        </w:rPr>
        <w:t>s on possible screening methods and also on the features that are important to them in a screening method</w:t>
      </w:r>
      <w:r w:rsidRPr="004D4859">
        <w:rPr>
          <w:rStyle w:val="A2"/>
          <w:rFonts w:cstheme="minorHAnsi"/>
          <w:color w:val="auto"/>
        </w:rPr>
        <w:t xml:space="preserve">.  </w:t>
      </w:r>
    </w:p>
    <w:p w14:paraId="292EBDFC" w14:textId="0850F03D" w:rsidR="00EF78AB" w:rsidRPr="004D4859" w:rsidRDefault="00EF78AB" w:rsidP="00EF78AB">
      <w:pPr>
        <w:rPr>
          <w:rStyle w:val="A2"/>
          <w:rFonts w:cstheme="minorHAnsi"/>
          <w:color w:val="auto"/>
        </w:rPr>
      </w:pPr>
      <w:r w:rsidRPr="004D4859">
        <w:rPr>
          <w:rStyle w:val="A2"/>
          <w:rFonts w:cstheme="minorHAnsi"/>
          <w:color w:val="auto"/>
        </w:rPr>
        <w:t xml:space="preserve">The support of stakeholders in </w:t>
      </w:r>
      <w:r w:rsidR="006A6D7A">
        <w:rPr>
          <w:rStyle w:val="A2"/>
          <w:rFonts w:cstheme="minorHAnsi"/>
          <w:color w:val="auto"/>
        </w:rPr>
        <w:t xml:space="preserve">any </w:t>
      </w:r>
      <w:r w:rsidRPr="004D4859">
        <w:rPr>
          <w:rStyle w:val="A2"/>
          <w:rFonts w:cstheme="minorHAnsi"/>
          <w:color w:val="auto"/>
        </w:rPr>
        <w:t>decision</w:t>
      </w:r>
      <w:r w:rsidR="006A6D7A">
        <w:rPr>
          <w:rStyle w:val="A2"/>
          <w:rFonts w:cstheme="minorHAnsi"/>
          <w:color w:val="auto"/>
        </w:rPr>
        <w:t>s</w:t>
      </w:r>
      <w:r w:rsidRPr="004D4859">
        <w:rPr>
          <w:rStyle w:val="A2"/>
          <w:rFonts w:cstheme="minorHAnsi"/>
          <w:color w:val="auto"/>
        </w:rPr>
        <w:t xml:space="preserve"> </w:t>
      </w:r>
      <w:r w:rsidR="006A6D7A">
        <w:rPr>
          <w:rStyle w:val="A2"/>
          <w:rFonts w:cstheme="minorHAnsi"/>
          <w:color w:val="auto"/>
        </w:rPr>
        <w:t xml:space="preserve">made </w:t>
      </w:r>
      <w:r w:rsidRPr="004D4859">
        <w:rPr>
          <w:rStyle w:val="A2"/>
          <w:rFonts w:cstheme="minorHAnsi"/>
          <w:color w:val="auto"/>
        </w:rPr>
        <w:t xml:space="preserve">is essential to </w:t>
      </w:r>
      <w:r w:rsidR="006A6D7A">
        <w:rPr>
          <w:rStyle w:val="A2"/>
          <w:rFonts w:cstheme="minorHAnsi"/>
          <w:color w:val="auto"/>
        </w:rPr>
        <w:t xml:space="preserve">the success of this </w:t>
      </w:r>
      <w:r w:rsidRPr="004D4859">
        <w:rPr>
          <w:rStyle w:val="A2"/>
          <w:rFonts w:cstheme="minorHAnsi"/>
          <w:color w:val="auto"/>
        </w:rPr>
        <w:t xml:space="preserve">project. </w:t>
      </w:r>
    </w:p>
    <w:p w14:paraId="71D442C0" w14:textId="77777777" w:rsidR="00E95553" w:rsidRPr="004D4859" w:rsidRDefault="00E95553">
      <w:pPr>
        <w:rPr>
          <w:rStyle w:val="A2"/>
          <w:rFonts w:asciiTheme="majorHAnsi" w:eastAsiaTheme="majorEastAsia" w:hAnsiTheme="majorHAnsi" w:cstheme="majorBidi"/>
          <w:color w:val="2F5496" w:themeColor="accent1" w:themeShade="BF"/>
        </w:rPr>
      </w:pPr>
      <w:r w:rsidRPr="004D4859">
        <w:rPr>
          <w:rStyle w:val="A2"/>
          <w:rFonts w:cstheme="majorBidi"/>
          <w:color w:val="2F5496" w:themeColor="accent1" w:themeShade="BF"/>
        </w:rPr>
        <w:br w:type="page"/>
      </w:r>
    </w:p>
    <w:p w14:paraId="56058705" w14:textId="064520F0" w:rsidR="006D3052" w:rsidRPr="00ED1A9E" w:rsidRDefault="00A944F8" w:rsidP="00ED1A9E">
      <w:pPr>
        <w:pStyle w:val="Heading1"/>
      </w:pPr>
      <w:bookmarkStart w:id="19" w:name="_Toc66540667"/>
      <w:r w:rsidRPr="003914F2">
        <w:rPr>
          <w:rStyle w:val="A2"/>
          <w:rFonts w:cstheme="majorBidi"/>
          <w:color w:val="2F5496" w:themeColor="accent1" w:themeShade="BF"/>
          <w:sz w:val="32"/>
          <w:szCs w:val="32"/>
        </w:rPr>
        <w:lastRenderedPageBreak/>
        <w:t>References</w:t>
      </w:r>
      <w:bookmarkEnd w:id="19"/>
    </w:p>
    <w:p w14:paraId="4D91DE66" w14:textId="276867A3" w:rsidR="006D3052" w:rsidRPr="00C15F21" w:rsidRDefault="006D3052" w:rsidP="006D3052">
      <w:pPr>
        <w:pStyle w:val="NoSpacing"/>
      </w:pPr>
    </w:p>
    <w:p w14:paraId="6B5CA5C3" w14:textId="64B990A0" w:rsidR="00C15F21" w:rsidRPr="00043FD5" w:rsidRDefault="00C15F21" w:rsidP="006D3052">
      <w:pPr>
        <w:pStyle w:val="NoSpacing"/>
      </w:pPr>
      <w:r w:rsidRPr="00043FD5">
        <w:t xml:space="preserve">Australian Institute of Health and Welfare (2020).  People with Disability </w:t>
      </w:r>
      <w:r w:rsidR="00EB1BCF" w:rsidRPr="00043FD5">
        <w:t>in</w:t>
      </w:r>
      <w:r w:rsidRPr="00043FD5">
        <w:t xml:space="preserve"> Australia.  Retrieved from </w:t>
      </w:r>
    </w:p>
    <w:p w14:paraId="67005587" w14:textId="15BE332D" w:rsidR="00C15F21" w:rsidRPr="00043FD5" w:rsidRDefault="00485DFE" w:rsidP="005B572E">
      <w:hyperlink r:id="rId32" w:history="1">
        <w:r w:rsidR="00C15F21" w:rsidRPr="00043FD5">
          <w:rPr>
            <w:rStyle w:val="Hyperlink"/>
          </w:rPr>
          <w:t>https://www.aihw.gov.au/reports/disability/people-with-disability-in-australia/contents/summary</w:t>
        </w:r>
      </w:hyperlink>
    </w:p>
    <w:p w14:paraId="53B13A3F" w14:textId="1EE5A262" w:rsidR="005B572E" w:rsidRDefault="00C15F21" w:rsidP="005B572E">
      <w:r w:rsidRPr="00043FD5">
        <w:t xml:space="preserve">Australian Bureau of Statistics (2018) </w:t>
      </w:r>
      <w:r w:rsidR="00043FD5" w:rsidRPr="00043FD5">
        <w:t>Disability, Ageing and Carers, Australia: Summary of Findings methodology</w:t>
      </w:r>
      <w:r w:rsidR="00043FD5">
        <w:t xml:space="preserve">. </w:t>
      </w:r>
      <w:hyperlink r:id="rId33" w:history="1">
        <w:r w:rsidR="005B572E" w:rsidRPr="00476693">
          <w:rPr>
            <w:rStyle w:val="Hyperlink"/>
          </w:rPr>
          <w:t>https://www.abs.gov.au/methodologies/disability-ageing-and-carers-australia-summary-findings/2018</w:t>
        </w:r>
      </w:hyperlink>
      <w:r w:rsidRPr="00043FD5">
        <w:t xml:space="preserve"> </w:t>
      </w:r>
    </w:p>
    <w:p w14:paraId="7847856C" w14:textId="3DEE386B" w:rsidR="00961628" w:rsidRPr="00043FD5" w:rsidRDefault="00961628" w:rsidP="005B572E">
      <w:pPr>
        <w:rPr>
          <w:rStyle w:val="Hyperlink"/>
        </w:rPr>
      </w:pPr>
      <w:r w:rsidRPr="00043FD5">
        <w:t xml:space="preserve">Groce, Nora E and Mont, D. (2017) </w:t>
      </w:r>
      <w:r w:rsidR="00A944F8" w:rsidRPr="00043FD5">
        <w:t>Counting disability: emerging consensus on the Washington Group questionnaire PDF [36 KB]</w:t>
      </w:r>
      <w:r w:rsidR="00043FD5">
        <w:t xml:space="preserve">. </w:t>
      </w:r>
      <w:hyperlink r:id="rId34" w:history="1">
        <w:r w:rsidR="00A944F8" w:rsidRPr="00043FD5">
          <w:rPr>
            <w:rStyle w:val="Hyperlink"/>
          </w:rPr>
          <w:t>https://www.thelancet.com/journals/langlo/article/PIIS2214-109X(17)30207-3/fulltext</w:t>
        </w:r>
      </w:hyperlink>
    </w:p>
    <w:p w14:paraId="353C923E" w14:textId="14967203" w:rsidR="00961628" w:rsidRPr="00043FD5" w:rsidRDefault="00961628" w:rsidP="00961628">
      <w:r w:rsidRPr="00043FD5">
        <w:t xml:space="preserve">Madans, JH, Loeb, ME, Altman BM (2011). Measuring disability and monitoring the UN Convention on the Rights of Persons with Disabilities: the work of the Washington Group on Disability Statistics. In BMC Public Health 2011, 11 (Suppl 4): S4. </w:t>
      </w:r>
      <w:hyperlink r:id="rId35" w:history="1">
        <w:r w:rsidRPr="00043FD5">
          <w:rPr>
            <w:rStyle w:val="Hyperlink"/>
          </w:rPr>
          <w:t>http://www.biomedcentral.com/1471-2458/11/S4/S4</w:t>
        </w:r>
      </w:hyperlink>
      <w:r w:rsidRPr="00043FD5">
        <w:t xml:space="preserve"> </w:t>
      </w:r>
    </w:p>
    <w:p w14:paraId="6FC314CF" w14:textId="46099688" w:rsidR="00961628" w:rsidRPr="00043FD5" w:rsidRDefault="00961628" w:rsidP="008F33C4">
      <w:r w:rsidRPr="00043FD5">
        <w:t xml:space="preserve">Mont, D (2007) Measuring Disability Prevalence. The World Bank social protection discussion paper no. 0706 </w:t>
      </w:r>
      <w:hyperlink r:id="rId36" w:history="1">
        <w:r w:rsidRPr="00043FD5">
          <w:rPr>
            <w:rStyle w:val="Hyperlink"/>
          </w:rPr>
          <w:t>http://siteresources.worldbank.org/DISABILITY/Resources/Data/MontPrevalence.pdf</w:t>
        </w:r>
      </w:hyperlink>
      <w:r w:rsidRPr="00043FD5">
        <w:t xml:space="preserve">    </w:t>
      </w:r>
    </w:p>
    <w:p w14:paraId="2A02438F" w14:textId="77777777" w:rsidR="00961628" w:rsidRPr="00043FD5" w:rsidRDefault="00961628" w:rsidP="00961628">
      <w:r w:rsidRPr="00043FD5">
        <w:rPr>
          <w:rFonts w:cstheme="minorHAnsi"/>
        </w:rPr>
        <w:t xml:space="preserve">Palmer M. and Harley D. 2011. Models and measurement in disability: an international review. </w:t>
      </w:r>
      <w:r w:rsidRPr="00043FD5">
        <w:t xml:space="preserve">Health Policy and Planning 2011; 1–8 </w:t>
      </w:r>
    </w:p>
    <w:p w14:paraId="654605F9" w14:textId="059A29E0" w:rsidR="00961628" w:rsidRPr="00043FD5" w:rsidRDefault="00961628" w:rsidP="00ED1A9E">
      <w:pPr>
        <w:pStyle w:val="NoSpacing"/>
      </w:pPr>
      <w:r w:rsidRPr="00043FD5">
        <w:t>Statistic</w:t>
      </w:r>
      <w:r w:rsidR="00ED1A9E" w:rsidRPr="00043FD5">
        <w:t>s</w:t>
      </w:r>
      <w:r w:rsidRPr="00043FD5">
        <w:t xml:space="preserve"> Canada (2018) Canadian Survey on Disability, 2017: Concepts and Methods Guide</w:t>
      </w:r>
    </w:p>
    <w:p w14:paraId="16E9053F" w14:textId="68A0F515" w:rsidR="00961628" w:rsidRPr="00043FD5" w:rsidRDefault="00485DFE" w:rsidP="005B572E">
      <w:hyperlink r:id="rId37" w:history="1">
        <w:r w:rsidR="00961628" w:rsidRPr="00043FD5">
          <w:rPr>
            <w:rStyle w:val="Hyperlink"/>
          </w:rPr>
          <w:t>https://www150.statcan.gc.ca/n1/pub/89-654-x/89-654-x2018001-eng.htm</w:t>
        </w:r>
      </w:hyperlink>
    </w:p>
    <w:p w14:paraId="186F348C" w14:textId="27275344" w:rsidR="00C15F21" w:rsidRPr="00043FD5" w:rsidRDefault="00C15F21" w:rsidP="00EF78AB">
      <w:pPr>
        <w:pStyle w:val="FootnoteText"/>
        <w:rPr>
          <w:sz w:val="22"/>
          <w:szCs w:val="22"/>
        </w:rPr>
      </w:pPr>
      <w:r w:rsidRPr="00043FD5">
        <w:rPr>
          <w:sz w:val="22"/>
          <w:szCs w:val="22"/>
        </w:rPr>
        <w:t>Statistics Canada (2018). The evolution of disability data in Canada: Keeping in step with a more inclusive Canada.</w:t>
      </w:r>
      <w:r w:rsidR="00043FD5">
        <w:rPr>
          <w:sz w:val="22"/>
          <w:szCs w:val="22"/>
        </w:rPr>
        <w:t xml:space="preserve"> </w:t>
      </w:r>
      <w:hyperlink r:id="rId38" w:history="1">
        <w:r w:rsidRPr="00043FD5">
          <w:rPr>
            <w:rStyle w:val="Hyperlink"/>
            <w:sz w:val="22"/>
            <w:szCs w:val="22"/>
          </w:rPr>
          <w:t>https://www150.statcan.gc.ca/n1/pub/89-654-x/89-654-x2018003-eng.htm</w:t>
        </w:r>
      </w:hyperlink>
      <w:r w:rsidRPr="00043FD5">
        <w:rPr>
          <w:sz w:val="22"/>
          <w:szCs w:val="22"/>
        </w:rPr>
        <w:t xml:space="preserve"> </w:t>
      </w:r>
    </w:p>
    <w:p w14:paraId="6FBBFCFA" w14:textId="682C9FFD" w:rsidR="006D3052" w:rsidRPr="00043FD5" w:rsidRDefault="006D3052" w:rsidP="00C54639">
      <w:r w:rsidRPr="00043FD5">
        <w:t xml:space="preserve">Statistics New Zealand (2015). He hauā Māori: Findings from the 2013 Disability Survey. Wellington: Statistics New Zealand. </w:t>
      </w:r>
      <w:r w:rsidR="003E57FC" w:rsidRPr="00043FD5">
        <w:t xml:space="preserve">Retrieved from </w:t>
      </w:r>
      <w:hyperlink r:id="rId39" w:history="1">
        <w:r w:rsidRPr="00043FD5">
          <w:rPr>
            <w:rStyle w:val="Hyperlink"/>
          </w:rPr>
          <w:t>https://www.stats.govt.nz/assets/Uploads/Retirement-of-archive-website-project-files/Reports/He-haua-Maori-Findings-from-the-2013-Disability-Survey/he-haua-maori-disability-survey.pdf</w:t>
        </w:r>
      </w:hyperlink>
      <w:r w:rsidRPr="00043FD5">
        <w:t xml:space="preserve"> </w:t>
      </w:r>
    </w:p>
    <w:p w14:paraId="0307315B" w14:textId="59276C7C" w:rsidR="003E57FC" w:rsidRPr="00043FD5" w:rsidRDefault="003E57FC" w:rsidP="00C54639">
      <w:pPr>
        <w:pStyle w:val="NoSpacing"/>
      </w:pPr>
      <w:r w:rsidRPr="00043FD5">
        <w:t xml:space="preserve">Statistics New Zealand (2015). Measuring disability in New Zealand: Current status and issues.  A discussion document for the Working Group on Disability Data and Evidence.  Retrieved from </w:t>
      </w:r>
    </w:p>
    <w:p w14:paraId="45FD1DFD" w14:textId="77777777" w:rsidR="003E57FC" w:rsidRPr="00043FD5" w:rsidRDefault="00485DFE" w:rsidP="00C54639">
      <w:hyperlink r:id="rId40" w:history="1">
        <w:r w:rsidR="003E57FC" w:rsidRPr="00043FD5">
          <w:rPr>
            <w:rStyle w:val="Hyperlink"/>
            <w:rFonts w:cs="Museo Sans 300"/>
          </w:rPr>
          <w:t>http://www.odi.govt.nz/assets/Uploads/2015-08-28-paper-1-measuring-disability-in-nz-current-status-and-issues.docx</w:t>
        </w:r>
      </w:hyperlink>
    </w:p>
    <w:p w14:paraId="4D86C06A" w14:textId="1BCE7524" w:rsidR="00961628" w:rsidRPr="00043FD5" w:rsidRDefault="006D3052" w:rsidP="00C54639">
      <w:pPr>
        <w:pStyle w:val="NoSpacing"/>
      </w:pPr>
      <w:r w:rsidRPr="00043FD5">
        <w:t xml:space="preserve">Statistics New Zealand </w:t>
      </w:r>
      <w:r w:rsidR="00961628" w:rsidRPr="00043FD5">
        <w:t xml:space="preserve">(2017). Improving New Zealand disability data. Retrieved from </w:t>
      </w:r>
    </w:p>
    <w:p w14:paraId="62DDBDB2" w14:textId="47BE32D8" w:rsidR="00961628" w:rsidRPr="00043FD5" w:rsidRDefault="00485DFE" w:rsidP="00C54639">
      <w:pPr>
        <w:rPr>
          <w:rStyle w:val="A2"/>
        </w:rPr>
      </w:pPr>
      <w:hyperlink r:id="rId41" w:history="1">
        <w:r w:rsidR="00961628" w:rsidRPr="00043FD5">
          <w:rPr>
            <w:rStyle w:val="Hyperlink"/>
            <w:rFonts w:cs="Museo Sans 300"/>
          </w:rPr>
          <w:t>https://www.stats.govt.nz/methods/improving-new-zealand-disability-data</w:t>
        </w:r>
      </w:hyperlink>
      <w:r w:rsidR="00961628" w:rsidRPr="00043FD5">
        <w:rPr>
          <w:rStyle w:val="A2"/>
        </w:rPr>
        <w:t xml:space="preserve"> </w:t>
      </w:r>
    </w:p>
    <w:p w14:paraId="2F189D0F" w14:textId="0ED34DD0" w:rsidR="00961628" w:rsidRPr="00043FD5" w:rsidRDefault="006D3052" w:rsidP="00C54639">
      <w:pPr>
        <w:rPr>
          <w:rFonts w:cs="Myriad Pro SemiCond"/>
          <w:color w:val="000000"/>
        </w:rPr>
      </w:pPr>
      <w:r w:rsidRPr="00043FD5">
        <w:t xml:space="preserve">Statistics New Zealand </w:t>
      </w:r>
      <w:r w:rsidR="00961628" w:rsidRPr="00043FD5">
        <w:rPr>
          <w:rFonts w:cs="Myriad Pro SemiCond"/>
          <w:color w:val="000000"/>
        </w:rPr>
        <w:t xml:space="preserve">(2000). Key Statistics. </w:t>
      </w:r>
      <w:r w:rsidR="00961628" w:rsidRPr="00043FD5">
        <w:t>2001 Post-Census Surveys: Māori Language Survey &amp; Disability Survey</w:t>
      </w:r>
      <w:r w:rsidR="003E57FC" w:rsidRPr="00043FD5">
        <w:t>.</w:t>
      </w:r>
      <w:r w:rsidRPr="00043FD5">
        <w:t xml:space="preserve"> </w:t>
      </w:r>
      <w:r w:rsidR="00961628" w:rsidRPr="00043FD5">
        <w:rPr>
          <w:rFonts w:cs="Myriad Pro SemiCond"/>
          <w:color w:val="000000"/>
        </w:rPr>
        <w:t>November 2000.  Retrieved from</w:t>
      </w:r>
      <w:r w:rsidR="00043FD5">
        <w:rPr>
          <w:rFonts w:cs="Myriad Pro SemiCond"/>
          <w:color w:val="000000"/>
        </w:rPr>
        <w:t xml:space="preserve"> </w:t>
      </w:r>
      <w:hyperlink r:id="rId42" w:history="1">
        <w:r w:rsidR="00961628" w:rsidRPr="00043FD5">
          <w:rPr>
            <w:rStyle w:val="Hyperlink"/>
            <w:rFonts w:cs="Myriad Pro SemiCond"/>
          </w:rPr>
          <w:t>https://statsnz.contentdm.oclc.org/digital/collection/p20045coll19/id/0/rec/1</w:t>
        </w:r>
      </w:hyperlink>
      <w:r w:rsidR="00961628" w:rsidRPr="00043FD5">
        <w:rPr>
          <w:rFonts w:cs="Myriad Pro SemiCond"/>
          <w:color w:val="000000"/>
        </w:rPr>
        <w:t xml:space="preserve"> </w:t>
      </w:r>
    </w:p>
    <w:p w14:paraId="5E3003B2" w14:textId="5B5CDC88" w:rsidR="008F33C4" w:rsidRPr="00043FD5" w:rsidRDefault="008F33C4" w:rsidP="00C54639">
      <w:pPr>
        <w:pStyle w:val="NoSpacing"/>
      </w:pPr>
      <w:r w:rsidRPr="00043FD5">
        <w:t>NZ Ministry of Health. 2008. Pacific Peoples’ Experience of Disability: A paper for the Pacific Health and Disability Action Plan review. Wellington: Ministry of Health. Retrieved from</w:t>
      </w:r>
    </w:p>
    <w:p w14:paraId="730AA79E" w14:textId="77777777" w:rsidR="008F33C4" w:rsidRPr="00043FD5" w:rsidRDefault="00485DFE" w:rsidP="00C54639">
      <w:pPr>
        <w:rPr>
          <w:rStyle w:val="Hyperlink"/>
          <w:rFonts w:cs="Myriad Pro SemiCond"/>
        </w:rPr>
      </w:pPr>
      <w:hyperlink r:id="rId43" w:history="1">
        <w:r w:rsidR="008F33C4" w:rsidRPr="00043FD5">
          <w:rPr>
            <w:rStyle w:val="Hyperlink"/>
            <w:rFonts w:cs="Myriad Pro SemiCond"/>
          </w:rPr>
          <w:t>https://www.health.govt.nz/system/files/documents/publications/pacific-peoples-experience-of-disability-may08.pdf</w:t>
        </w:r>
      </w:hyperlink>
    </w:p>
    <w:p w14:paraId="6A3DC15D" w14:textId="79085291" w:rsidR="008F33C4" w:rsidRPr="00043FD5" w:rsidRDefault="008F33C4" w:rsidP="00961628">
      <w:r w:rsidRPr="00043FD5">
        <w:t>UK Office for National Statistics (2019) Measuring Disability: comparing approaches.  Retrieved from</w:t>
      </w:r>
      <w:r w:rsidR="00043FD5">
        <w:t xml:space="preserve"> </w:t>
      </w:r>
      <w:hyperlink r:id="rId44" w:history="1">
        <w:r w:rsidR="00043FD5" w:rsidRPr="00476693">
          <w:rPr>
            <w:rStyle w:val="Hyperlink"/>
          </w:rPr>
          <w:t>https://www.ons.gov.uk/peoplepopulationandcommunity/healthandsocialcare/disability/articles/measuringdisabilitycomparingapproaches/2019-08-06</w:t>
        </w:r>
      </w:hyperlink>
    </w:p>
    <w:p w14:paraId="2CE9EFB0" w14:textId="247BDFEB" w:rsidR="00961628" w:rsidRPr="00043FD5" w:rsidRDefault="00961628" w:rsidP="00C54639">
      <w:r w:rsidRPr="00043FD5">
        <w:lastRenderedPageBreak/>
        <w:t>UN Convention of the Rights of Persons with Disabilities (2006)</w:t>
      </w:r>
      <w:r w:rsidR="00043FD5">
        <w:t xml:space="preserve"> </w:t>
      </w:r>
      <w:hyperlink r:id="rId45" w:history="1">
        <w:r w:rsidR="00043FD5" w:rsidRPr="00476693">
          <w:rPr>
            <w:rStyle w:val="Hyperlink"/>
          </w:rPr>
          <w:t>http://www.un.org/disabilities/default.asp?navid=15&amp;pid=150</w:t>
        </w:r>
      </w:hyperlink>
      <w:r w:rsidRPr="00043FD5">
        <w:t xml:space="preserve">  </w:t>
      </w:r>
    </w:p>
    <w:p w14:paraId="259CF3D4" w14:textId="77777777" w:rsidR="00961628" w:rsidRPr="00043FD5" w:rsidRDefault="00961628" w:rsidP="00C54639">
      <w:pPr>
        <w:rPr>
          <w:rFonts w:cstheme="minorHAnsi"/>
        </w:rPr>
      </w:pPr>
      <w:r w:rsidRPr="00043FD5">
        <w:rPr>
          <w:rFonts w:cstheme="minorHAnsi"/>
        </w:rPr>
        <w:t xml:space="preserve">United Nations Department of Economic and Social Affairs Statistics Division Series M No. 67/Rev.2. (2008)  Principles and Recommendations for Population and Housing Censuses </w:t>
      </w:r>
      <w:hyperlink r:id="rId46" w:history="1">
        <w:r w:rsidRPr="00043FD5">
          <w:rPr>
            <w:rStyle w:val="Hyperlink"/>
            <w:rFonts w:cstheme="minorHAnsi"/>
          </w:rPr>
          <w:t>http://unstats.un.org/unsd/demographic/sources/census/census3.htm</w:t>
        </w:r>
      </w:hyperlink>
    </w:p>
    <w:p w14:paraId="2D5BC14A" w14:textId="67504F9F" w:rsidR="005B572E" w:rsidRDefault="00961628" w:rsidP="00C54639">
      <w:r w:rsidRPr="00043FD5">
        <w:t>Weeks, Julie D. (2017) National Center for Health Statistics, USA, and Washington Group on Disability Statistics; International Training Workshop on Disability for NGOs; Lincoln’s Inn Fields, London, UK March 16, 2017</w:t>
      </w:r>
    </w:p>
    <w:p w14:paraId="35EB7736" w14:textId="54E36EEE" w:rsidR="00A944F8" w:rsidRPr="00043FD5" w:rsidRDefault="00A944F8" w:rsidP="00C54639">
      <w:pPr>
        <w:rPr>
          <w:rStyle w:val="Hyperlink"/>
          <w:rFonts w:cs="TimesNewRoman"/>
        </w:rPr>
      </w:pPr>
      <w:bookmarkStart w:id="20" w:name="_Toc288212969"/>
      <w:bookmarkStart w:id="21" w:name="_Toc272416326"/>
      <w:bookmarkStart w:id="22" w:name="_Toc272416072"/>
      <w:bookmarkStart w:id="23" w:name="_Toc271638667"/>
      <w:bookmarkStart w:id="24" w:name="_Toc267564470"/>
      <w:bookmarkStart w:id="25" w:name="_Toc267564402"/>
      <w:bookmarkStart w:id="26" w:name="_Toc267469146"/>
      <w:bookmarkStart w:id="27" w:name="_Toc267388175"/>
      <w:bookmarkStart w:id="28" w:name="_Toc267388140"/>
      <w:bookmarkStart w:id="29" w:name="_Toc267388103"/>
      <w:bookmarkStart w:id="30" w:name="_Toc267057418"/>
      <w:bookmarkStart w:id="31" w:name="_Toc267057213"/>
      <w:r w:rsidRPr="00043FD5">
        <w:t xml:space="preserve">World Health Organisation (2002) Towards a common language for functioning, </w:t>
      </w:r>
      <w:r w:rsidR="00EB1BCF" w:rsidRPr="00043FD5">
        <w:t>disability,</w:t>
      </w:r>
      <w:r w:rsidRPr="00043FD5">
        <w:t xml:space="preserve"> and health.  </w:t>
      </w:r>
      <w:hyperlink r:id="rId47" w:history="1">
        <w:r w:rsidRPr="00043FD5">
          <w:rPr>
            <w:rStyle w:val="Hyperlink"/>
            <w:rFonts w:cs="TimesNewRoman"/>
          </w:rPr>
          <w:t>http://www.who.int/classifications/icf/icfbeginnersguide.pdf</w:t>
        </w:r>
      </w:hyperlink>
    </w:p>
    <w:p w14:paraId="23DAD6FD" w14:textId="77777777" w:rsidR="005B572E" w:rsidRPr="00043FD5" w:rsidRDefault="005B572E" w:rsidP="00C54639">
      <w:pPr>
        <w:pStyle w:val="NoSpacing"/>
      </w:pPr>
      <w:r w:rsidRPr="00043FD5">
        <w:t xml:space="preserve">World Health Organisation.  International Classification of Functioning, Disability and Health (ICF) </w:t>
      </w:r>
    </w:p>
    <w:p w14:paraId="1D766AD3" w14:textId="72664115" w:rsidR="005B572E" w:rsidRDefault="00485DFE" w:rsidP="00C54639">
      <w:pPr>
        <w:rPr>
          <w:rStyle w:val="Hyperlink"/>
        </w:rPr>
      </w:pPr>
      <w:hyperlink r:id="rId48" w:history="1">
        <w:r w:rsidR="005B572E" w:rsidRPr="00043FD5">
          <w:rPr>
            <w:rStyle w:val="Hyperlink"/>
          </w:rPr>
          <w:t>https://www.who.int/classifications/international-classification-of-functioning-disability-and-health</w:t>
        </w:r>
      </w:hyperlink>
    </w:p>
    <w:p w14:paraId="25491767" w14:textId="62ECF2FF" w:rsidR="00A944F8" w:rsidRPr="00043FD5" w:rsidRDefault="00A944F8" w:rsidP="00C54639">
      <w:pPr>
        <w:rPr>
          <w:rFonts w:cs="Minion Pro"/>
          <w:color w:val="000000"/>
        </w:rPr>
      </w:pPr>
      <w:r w:rsidRPr="00043FD5">
        <w:rPr>
          <w:rFonts w:cs="Minion Pro"/>
          <w:color w:val="000000"/>
        </w:rPr>
        <w:t xml:space="preserve">World Health Organisation and World Bank (2001) World Disability Report </w:t>
      </w:r>
      <w:hyperlink r:id="rId49" w:history="1">
        <w:r w:rsidRPr="00043FD5">
          <w:rPr>
            <w:rStyle w:val="Hyperlink"/>
            <w:rFonts w:cs="Minion Pro"/>
          </w:rPr>
          <w:t>http://www.who.int/disabilities/world_report/2011/en/</w:t>
        </w:r>
      </w:hyperlink>
      <w:r w:rsidRPr="00043FD5">
        <w:rPr>
          <w:rFonts w:cs="Minion Pro"/>
          <w:color w:val="000000"/>
        </w:rPr>
        <w:t xml:space="preserve"> </w:t>
      </w:r>
      <w:bookmarkEnd w:id="20"/>
      <w:bookmarkEnd w:id="21"/>
      <w:bookmarkEnd w:id="22"/>
      <w:bookmarkEnd w:id="23"/>
      <w:bookmarkEnd w:id="24"/>
      <w:bookmarkEnd w:id="25"/>
      <w:bookmarkEnd w:id="26"/>
      <w:bookmarkEnd w:id="27"/>
      <w:bookmarkEnd w:id="28"/>
      <w:bookmarkEnd w:id="29"/>
      <w:bookmarkEnd w:id="30"/>
      <w:bookmarkEnd w:id="31"/>
    </w:p>
    <w:p w14:paraId="3879E9A2" w14:textId="3542EBFE" w:rsidR="008F33C4" w:rsidRPr="005B572E" w:rsidRDefault="005B572E" w:rsidP="00C54639">
      <w:pPr>
        <w:pStyle w:val="NoSpacing"/>
      </w:pPr>
      <w:r w:rsidRPr="005B572E">
        <w:t>World Health Organisation and World Bank (2017) Model Disability Survey Manual</w:t>
      </w:r>
    </w:p>
    <w:p w14:paraId="636448F6" w14:textId="23F24734" w:rsidR="005B572E" w:rsidRPr="005B572E" w:rsidRDefault="00485DFE" w:rsidP="00C54639">
      <w:pPr>
        <w:rPr>
          <w:rFonts w:eastAsiaTheme="majorEastAsia" w:cstheme="minorHAnsi"/>
          <w:color w:val="2F5496" w:themeColor="accent1" w:themeShade="BF"/>
        </w:rPr>
      </w:pPr>
      <w:hyperlink r:id="rId50" w:history="1">
        <w:r w:rsidR="005B572E" w:rsidRPr="005B572E">
          <w:rPr>
            <w:rStyle w:val="Hyperlink"/>
            <w:rFonts w:eastAsiaTheme="majorEastAsia" w:cstheme="minorHAnsi"/>
          </w:rPr>
          <w:t>https://apps.who.int/iris/bitstream/handle/10665/258513/9789241512862-eng.pdf?sequence=1</w:t>
        </w:r>
      </w:hyperlink>
      <w:r w:rsidR="005B572E" w:rsidRPr="005B572E">
        <w:rPr>
          <w:rFonts w:eastAsiaTheme="majorEastAsia" w:cstheme="minorHAnsi"/>
          <w:color w:val="2F5496" w:themeColor="accent1" w:themeShade="BF"/>
        </w:rPr>
        <w:t xml:space="preserve"> </w:t>
      </w:r>
    </w:p>
    <w:p w14:paraId="49321E60" w14:textId="77777777" w:rsidR="00ED1A9E" w:rsidRDefault="00ED1A9E">
      <w:pPr>
        <w:rPr>
          <w:rFonts w:asciiTheme="majorHAnsi" w:eastAsiaTheme="majorEastAsia" w:hAnsiTheme="majorHAnsi" w:cstheme="majorBidi"/>
          <w:color w:val="2F5496" w:themeColor="accent1" w:themeShade="BF"/>
          <w:sz w:val="32"/>
          <w:szCs w:val="32"/>
        </w:rPr>
      </w:pPr>
      <w:r>
        <w:br w:type="page"/>
      </w:r>
    </w:p>
    <w:p w14:paraId="1F1420B0" w14:textId="23352751" w:rsidR="00E95553" w:rsidRPr="00ED1A9E" w:rsidRDefault="00E95553" w:rsidP="00ED1A9E">
      <w:pPr>
        <w:pStyle w:val="Heading1"/>
      </w:pPr>
      <w:bookmarkStart w:id="32" w:name="_Toc66540668"/>
      <w:r w:rsidRPr="00ED1A9E">
        <w:lastRenderedPageBreak/>
        <w:t xml:space="preserve">Appendix </w:t>
      </w:r>
      <w:r w:rsidR="004D4859" w:rsidRPr="00ED1A9E">
        <w:t>One</w:t>
      </w:r>
      <w:r w:rsidR="00ED1A9E" w:rsidRPr="00ED1A9E">
        <w:t xml:space="preserve">: </w:t>
      </w:r>
      <w:bookmarkStart w:id="33" w:name="_Toc427768968"/>
      <w:r w:rsidRPr="00ED1A9E">
        <w:t xml:space="preserve">Disability screening method </w:t>
      </w:r>
      <w:r w:rsidR="00ED1A9E" w:rsidRPr="00ED1A9E">
        <w:t xml:space="preserve">from </w:t>
      </w:r>
      <w:r w:rsidRPr="00ED1A9E">
        <w:t>2013 NZDS</w:t>
      </w:r>
      <w:bookmarkEnd w:id="33"/>
      <w:bookmarkEnd w:id="32"/>
    </w:p>
    <w:p w14:paraId="6C9B40FB" w14:textId="77777777" w:rsidR="00E95553" w:rsidRPr="00DD0276" w:rsidRDefault="00E95553" w:rsidP="00E95553">
      <w:r w:rsidRPr="00DD0276">
        <w:t>Response options: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40"/>
      </w:tblGrid>
      <w:tr w:rsidR="00E95553" w:rsidRPr="00DD0276" w14:paraId="0A29E229" w14:textId="77777777" w:rsidTr="004F4706">
        <w:trPr>
          <w:trHeight w:val="350"/>
        </w:trPr>
        <w:tc>
          <w:tcPr>
            <w:tcW w:w="0" w:type="auto"/>
            <w:vAlign w:val="center"/>
          </w:tcPr>
          <w:p w14:paraId="1B18CFE7" w14:textId="77777777" w:rsidR="00E95553" w:rsidRPr="000E2EF1" w:rsidRDefault="00E95553" w:rsidP="004F4706">
            <w:pPr>
              <w:pStyle w:val="NoSpacing"/>
              <w:jc w:val="center"/>
            </w:pPr>
            <w:r w:rsidRPr="000E2EF1">
              <w:t>Type A</w:t>
            </w:r>
          </w:p>
        </w:tc>
        <w:tc>
          <w:tcPr>
            <w:tcW w:w="0" w:type="auto"/>
            <w:vAlign w:val="center"/>
          </w:tcPr>
          <w:p w14:paraId="21EC87FE" w14:textId="77777777" w:rsidR="00E95553" w:rsidRPr="00DD0276" w:rsidRDefault="00E95553" w:rsidP="004F4706">
            <w:pPr>
              <w:pStyle w:val="NoSpacing"/>
              <w:jc w:val="center"/>
            </w:pPr>
            <w:r w:rsidRPr="00DD0276">
              <w:t>Type B</w:t>
            </w:r>
          </w:p>
        </w:tc>
      </w:tr>
      <w:tr w:rsidR="00E95553" w:rsidRPr="00DD0276" w14:paraId="2E072952" w14:textId="77777777" w:rsidTr="004F4706">
        <w:tc>
          <w:tcPr>
            <w:tcW w:w="0" w:type="auto"/>
          </w:tcPr>
          <w:p w14:paraId="03D5EBEE" w14:textId="77777777" w:rsidR="00E95553" w:rsidRDefault="00E95553" w:rsidP="00E95553">
            <w:pPr>
              <w:pStyle w:val="NoSpacing"/>
              <w:numPr>
                <w:ilvl w:val="0"/>
                <w:numId w:val="13"/>
              </w:numPr>
            </w:pPr>
            <w:r>
              <w:t>e</w:t>
            </w:r>
            <w:r w:rsidRPr="00DD0276">
              <w:t>asily</w:t>
            </w:r>
          </w:p>
          <w:p w14:paraId="40C8C34E" w14:textId="77777777" w:rsidR="00E95553" w:rsidRPr="00DD0276" w:rsidRDefault="00E95553" w:rsidP="00E95553">
            <w:pPr>
              <w:pStyle w:val="NoSpacing"/>
              <w:numPr>
                <w:ilvl w:val="0"/>
                <w:numId w:val="13"/>
              </w:numPr>
            </w:pPr>
            <w:r w:rsidRPr="00DD0276">
              <w:t>with difficulty</w:t>
            </w:r>
          </w:p>
          <w:p w14:paraId="70F969DD" w14:textId="77777777" w:rsidR="00E95553" w:rsidRPr="00DD0276" w:rsidRDefault="00E95553" w:rsidP="00E95553">
            <w:pPr>
              <w:pStyle w:val="NoSpacing"/>
              <w:numPr>
                <w:ilvl w:val="0"/>
                <w:numId w:val="13"/>
              </w:numPr>
            </w:pPr>
            <w:r w:rsidRPr="00DD0276">
              <w:t>not at all</w:t>
            </w:r>
          </w:p>
          <w:p w14:paraId="2B5F3E05" w14:textId="77777777" w:rsidR="00E95553" w:rsidRPr="00DD0276" w:rsidRDefault="00E95553" w:rsidP="00E95553">
            <w:pPr>
              <w:pStyle w:val="NoSpacing"/>
              <w:numPr>
                <w:ilvl w:val="0"/>
                <w:numId w:val="13"/>
              </w:numPr>
            </w:pPr>
            <w:r w:rsidRPr="00DD0276">
              <w:t>don’t know</w:t>
            </w:r>
          </w:p>
          <w:p w14:paraId="7FDB0DAB" w14:textId="77777777" w:rsidR="00E95553" w:rsidRPr="00DD0276" w:rsidRDefault="00E95553" w:rsidP="00E95553">
            <w:pPr>
              <w:pStyle w:val="NoSpacing"/>
              <w:numPr>
                <w:ilvl w:val="0"/>
                <w:numId w:val="13"/>
              </w:numPr>
            </w:pPr>
            <w:r w:rsidRPr="00DD0276">
              <w:t>refused</w:t>
            </w:r>
          </w:p>
        </w:tc>
        <w:tc>
          <w:tcPr>
            <w:tcW w:w="0" w:type="auto"/>
          </w:tcPr>
          <w:p w14:paraId="11A860BF" w14:textId="28759C9E" w:rsidR="00E95553" w:rsidRPr="00DD0276" w:rsidRDefault="006A6D7A" w:rsidP="00E95553">
            <w:pPr>
              <w:pStyle w:val="NoSpacing"/>
              <w:numPr>
                <w:ilvl w:val="0"/>
                <w:numId w:val="13"/>
              </w:numPr>
            </w:pPr>
            <w:r>
              <w:t>y</w:t>
            </w:r>
            <w:r w:rsidR="00E95553" w:rsidRPr="00DD0276">
              <w:t>es</w:t>
            </w:r>
          </w:p>
          <w:p w14:paraId="03942A2D" w14:textId="5A81DB09" w:rsidR="00E95553" w:rsidRPr="00DD0276" w:rsidRDefault="006A6D7A" w:rsidP="00E95553">
            <w:pPr>
              <w:pStyle w:val="NoSpacing"/>
              <w:numPr>
                <w:ilvl w:val="0"/>
                <w:numId w:val="13"/>
              </w:numPr>
            </w:pPr>
            <w:r>
              <w:t>n</w:t>
            </w:r>
            <w:r w:rsidR="00E95553" w:rsidRPr="00DD0276">
              <w:t>o</w:t>
            </w:r>
          </w:p>
          <w:p w14:paraId="6622A8F5" w14:textId="77777777" w:rsidR="00E95553" w:rsidRPr="00DD0276" w:rsidRDefault="00E95553" w:rsidP="00E95553">
            <w:pPr>
              <w:pStyle w:val="NoSpacing"/>
              <w:numPr>
                <w:ilvl w:val="0"/>
                <w:numId w:val="13"/>
              </w:numPr>
            </w:pPr>
            <w:r w:rsidRPr="00DD0276">
              <w:t>don’t know</w:t>
            </w:r>
          </w:p>
          <w:p w14:paraId="5AB8AA13" w14:textId="77777777" w:rsidR="00E95553" w:rsidRPr="00DD0276" w:rsidRDefault="00E95553" w:rsidP="00E95553">
            <w:pPr>
              <w:pStyle w:val="NoSpacing"/>
              <w:numPr>
                <w:ilvl w:val="0"/>
                <w:numId w:val="13"/>
              </w:numPr>
            </w:pPr>
            <w:r w:rsidRPr="00DD0276">
              <w:t>refused</w:t>
            </w:r>
          </w:p>
          <w:p w14:paraId="79618A64" w14:textId="77777777" w:rsidR="00E95553" w:rsidRPr="00DD0276" w:rsidRDefault="00E95553" w:rsidP="004F4706"/>
        </w:tc>
      </w:tr>
    </w:tbl>
    <w:p w14:paraId="63C90687" w14:textId="77777777" w:rsidR="00E95553" w:rsidRPr="00DD0276" w:rsidRDefault="00E95553" w:rsidP="00E95553"/>
    <w:tbl>
      <w:tblPr>
        <w:tblStyle w:val="TableGrid"/>
        <w:tblW w:w="0" w:type="auto"/>
        <w:tblLayout w:type="fixed"/>
        <w:tblLook w:val="04A0" w:firstRow="1" w:lastRow="0" w:firstColumn="1" w:lastColumn="0" w:noHBand="0" w:noVBand="1"/>
      </w:tblPr>
      <w:tblGrid>
        <w:gridCol w:w="450"/>
        <w:gridCol w:w="5895"/>
        <w:gridCol w:w="1560"/>
        <w:gridCol w:w="1337"/>
      </w:tblGrid>
      <w:tr w:rsidR="00E95553" w:rsidRPr="00260959" w14:paraId="340DDCAD" w14:textId="77777777" w:rsidTr="004F4706">
        <w:trPr>
          <w:cantSplit/>
          <w:trHeight w:val="375"/>
          <w:tblHeader/>
        </w:trPr>
        <w:tc>
          <w:tcPr>
            <w:tcW w:w="450" w:type="dxa"/>
            <w:noWrap/>
            <w:vAlign w:val="center"/>
            <w:hideMark/>
          </w:tcPr>
          <w:p w14:paraId="320C5DC8" w14:textId="77777777" w:rsidR="00E95553" w:rsidRPr="00260959" w:rsidRDefault="00E95553" w:rsidP="004F4706">
            <w:pPr>
              <w:rPr>
                <w:rFonts w:asciiTheme="minorHAnsi" w:eastAsia="Times New Roman" w:hAnsiTheme="minorHAnsi" w:cstheme="minorHAnsi"/>
                <w:b/>
                <w:color w:val="000000"/>
                <w:lang w:eastAsia="en-NZ"/>
              </w:rPr>
            </w:pPr>
          </w:p>
        </w:tc>
        <w:tc>
          <w:tcPr>
            <w:tcW w:w="5895" w:type="dxa"/>
            <w:vAlign w:val="center"/>
            <w:hideMark/>
          </w:tcPr>
          <w:p w14:paraId="1F769B59"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b/>
                <w:color w:val="000000"/>
                <w:lang w:eastAsia="en-NZ"/>
              </w:rPr>
              <w:t>Screening Questions for Adults (15 years and over)</w:t>
            </w:r>
          </w:p>
        </w:tc>
        <w:tc>
          <w:tcPr>
            <w:tcW w:w="1560" w:type="dxa"/>
            <w:noWrap/>
            <w:vAlign w:val="center"/>
            <w:hideMark/>
          </w:tcPr>
          <w:p w14:paraId="24326912"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b/>
                <w:color w:val="000000"/>
                <w:lang w:eastAsia="en-NZ"/>
              </w:rPr>
              <w:t>Impairment type</w:t>
            </w:r>
          </w:p>
        </w:tc>
        <w:tc>
          <w:tcPr>
            <w:tcW w:w="1337" w:type="dxa"/>
            <w:noWrap/>
            <w:vAlign w:val="center"/>
            <w:hideMark/>
          </w:tcPr>
          <w:p w14:paraId="3CF592CF"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b/>
                <w:color w:val="000000"/>
                <w:lang w:eastAsia="en-NZ"/>
              </w:rPr>
              <w:t xml:space="preserve">Response option </w:t>
            </w:r>
          </w:p>
        </w:tc>
      </w:tr>
      <w:tr w:rsidR="00E95553" w:rsidRPr="00260959" w14:paraId="0A45CB93" w14:textId="77777777" w:rsidTr="004F4706">
        <w:trPr>
          <w:cantSplit/>
          <w:trHeight w:val="300"/>
        </w:trPr>
        <w:tc>
          <w:tcPr>
            <w:tcW w:w="450" w:type="dxa"/>
            <w:noWrap/>
            <w:hideMark/>
          </w:tcPr>
          <w:p w14:paraId="12D7ABA6"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w:t>
            </w:r>
          </w:p>
        </w:tc>
        <w:tc>
          <w:tcPr>
            <w:tcW w:w="5895" w:type="dxa"/>
            <w:hideMark/>
          </w:tcPr>
          <w:p w14:paraId="76E0A7C3"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hear what is said in a conversation with one other person?</w:t>
            </w:r>
          </w:p>
        </w:tc>
        <w:tc>
          <w:tcPr>
            <w:tcW w:w="1560" w:type="dxa"/>
            <w:noWrap/>
            <w:hideMark/>
          </w:tcPr>
          <w:p w14:paraId="2390E757"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Hearing</w:t>
            </w:r>
          </w:p>
        </w:tc>
        <w:tc>
          <w:tcPr>
            <w:tcW w:w="1337" w:type="dxa"/>
            <w:noWrap/>
            <w:hideMark/>
          </w:tcPr>
          <w:p w14:paraId="0907C60E"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2578C03B" w14:textId="77777777" w:rsidTr="004F4706">
        <w:trPr>
          <w:cantSplit/>
          <w:trHeight w:val="600"/>
        </w:trPr>
        <w:tc>
          <w:tcPr>
            <w:tcW w:w="450" w:type="dxa"/>
            <w:noWrap/>
            <w:hideMark/>
          </w:tcPr>
          <w:p w14:paraId="329F7AA1"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2</w:t>
            </w:r>
          </w:p>
        </w:tc>
        <w:tc>
          <w:tcPr>
            <w:tcW w:w="5895" w:type="dxa"/>
            <w:hideMark/>
          </w:tcPr>
          <w:p w14:paraId="2B303D1E"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Not counting noisy places such as a café, can the selected adult hear what is said in a group conversation with three other people?</w:t>
            </w:r>
          </w:p>
        </w:tc>
        <w:tc>
          <w:tcPr>
            <w:tcW w:w="1560" w:type="dxa"/>
            <w:noWrap/>
            <w:hideMark/>
          </w:tcPr>
          <w:p w14:paraId="74A57E70"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Hearing</w:t>
            </w:r>
          </w:p>
        </w:tc>
        <w:tc>
          <w:tcPr>
            <w:tcW w:w="1337" w:type="dxa"/>
            <w:noWrap/>
            <w:hideMark/>
          </w:tcPr>
          <w:p w14:paraId="0BF08707"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4C27F21B" w14:textId="77777777" w:rsidTr="004F4706">
        <w:trPr>
          <w:cantSplit/>
          <w:trHeight w:val="600"/>
        </w:trPr>
        <w:tc>
          <w:tcPr>
            <w:tcW w:w="450" w:type="dxa"/>
            <w:noWrap/>
            <w:hideMark/>
          </w:tcPr>
          <w:p w14:paraId="2473631D"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3</w:t>
            </w:r>
          </w:p>
        </w:tc>
        <w:tc>
          <w:tcPr>
            <w:tcW w:w="5895" w:type="dxa"/>
            <w:hideMark/>
          </w:tcPr>
          <w:p w14:paraId="79AE148A"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Because of a long-term condition or health problem does the selected adult have any difficulty speaking and being understood? If other people have difficulty understanding the person, select 'yes'</w:t>
            </w:r>
          </w:p>
        </w:tc>
        <w:tc>
          <w:tcPr>
            <w:tcW w:w="1560" w:type="dxa"/>
            <w:noWrap/>
            <w:hideMark/>
          </w:tcPr>
          <w:p w14:paraId="2656FD80"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Speaking</w:t>
            </w:r>
          </w:p>
        </w:tc>
        <w:tc>
          <w:tcPr>
            <w:tcW w:w="1337" w:type="dxa"/>
            <w:noWrap/>
            <w:hideMark/>
          </w:tcPr>
          <w:p w14:paraId="7247EBA4"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B</w:t>
            </w:r>
          </w:p>
        </w:tc>
      </w:tr>
      <w:tr w:rsidR="00E95553" w:rsidRPr="00260959" w14:paraId="023BECBF" w14:textId="77777777" w:rsidTr="004F4706">
        <w:trPr>
          <w:cantSplit/>
          <w:trHeight w:val="600"/>
        </w:trPr>
        <w:tc>
          <w:tcPr>
            <w:tcW w:w="450" w:type="dxa"/>
            <w:noWrap/>
            <w:hideMark/>
          </w:tcPr>
          <w:p w14:paraId="337FD5A5"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4</w:t>
            </w:r>
          </w:p>
        </w:tc>
        <w:tc>
          <w:tcPr>
            <w:tcW w:w="5895" w:type="dxa"/>
            <w:hideMark/>
          </w:tcPr>
          <w:p w14:paraId="4A33DAA1"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see ordinary newspaper print (using their glasses or contact lenses if they wear them)?</w:t>
            </w:r>
          </w:p>
        </w:tc>
        <w:tc>
          <w:tcPr>
            <w:tcW w:w="1560" w:type="dxa"/>
            <w:noWrap/>
            <w:hideMark/>
          </w:tcPr>
          <w:p w14:paraId="42573B77"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Seeing</w:t>
            </w:r>
          </w:p>
        </w:tc>
        <w:tc>
          <w:tcPr>
            <w:tcW w:w="1337" w:type="dxa"/>
            <w:noWrap/>
            <w:hideMark/>
          </w:tcPr>
          <w:p w14:paraId="27910A11"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48942B32" w14:textId="77777777" w:rsidTr="004F4706">
        <w:trPr>
          <w:cantSplit/>
          <w:trHeight w:val="600"/>
        </w:trPr>
        <w:tc>
          <w:tcPr>
            <w:tcW w:w="450" w:type="dxa"/>
            <w:noWrap/>
            <w:hideMark/>
          </w:tcPr>
          <w:p w14:paraId="4FF60233"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5</w:t>
            </w:r>
          </w:p>
        </w:tc>
        <w:tc>
          <w:tcPr>
            <w:tcW w:w="5895" w:type="dxa"/>
            <w:hideMark/>
          </w:tcPr>
          <w:p w14:paraId="2BBF3BD1"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clearly see the face of someone across a room, that is, from four metres away (using their glasses or contact lenses if they wear them)?</w:t>
            </w:r>
          </w:p>
        </w:tc>
        <w:tc>
          <w:tcPr>
            <w:tcW w:w="1560" w:type="dxa"/>
            <w:noWrap/>
            <w:hideMark/>
          </w:tcPr>
          <w:p w14:paraId="626690DF"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Seeing</w:t>
            </w:r>
          </w:p>
        </w:tc>
        <w:tc>
          <w:tcPr>
            <w:tcW w:w="1337" w:type="dxa"/>
            <w:noWrap/>
            <w:hideMark/>
          </w:tcPr>
          <w:p w14:paraId="13D0B3F3"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16517B79" w14:textId="77777777" w:rsidTr="004F4706">
        <w:trPr>
          <w:cantSplit/>
          <w:trHeight w:val="600"/>
        </w:trPr>
        <w:tc>
          <w:tcPr>
            <w:tcW w:w="450" w:type="dxa"/>
            <w:noWrap/>
            <w:hideMark/>
          </w:tcPr>
          <w:p w14:paraId="774A06A9"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6</w:t>
            </w:r>
          </w:p>
        </w:tc>
        <w:tc>
          <w:tcPr>
            <w:tcW w:w="5895" w:type="dxa"/>
            <w:hideMark/>
          </w:tcPr>
          <w:p w14:paraId="6DEE7801"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walk the distance around a rugby field, without resting, that is about 350 metres? If they can walk 350 metres easily using a walking stick or some other aid, select 'easily'</w:t>
            </w:r>
          </w:p>
        </w:tc>
        <w:tc>
          <w:tcPr>
            <w:tcW w:w="1560" w:type="dxa"/>
            <w:noWrap/>
            <w:hideMark/>
          </w:tcPr>
          <w:p w14:paraId="707EACE1"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46BB30F2"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43AC2782" w14:textId="77777777" w:rsidTr="004F4706">
        <w:trPr>
          <w:cantSplit/>
          <w:trHeight w:val="300"/>
        </w:trPr>
        <w:tc>
          <w:tcPr>
            <w:tcW w:w="450" w:type="dxa"/>
            <w:noWrap/>
            <w:hideMark/>
          </w:tcPr>
          <w:p w14:paraId="4EFA9657"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7</w:t>
            </w:r>
          </w:p>
        </w:tc>
        <w:tc>
          <w:tcPr>
            <w:tcW w:w="5895" w:type="dxa"/>
            <w:hideMark/>
          </w:tcPr>
          <w:p w14:paraId="7E666915"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walk up and down a flight of stairs, that is, about 12 steps?</w:t>
            </w:r>
          </w:p>
        </w:tc>
        <w:tc>
          <w:tcPr>
            <w:tcW w:w="1560" w:type="dxa"/>
            <w:noWrap/>
            <w:hideMark/>
          </w:tcPr>
          <w:p w14:paraId="39DA56E5"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08446A3C"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324BCC80" w14:textId="77777777" w:rsidTr="004F4706">
        <w:trPr>
          <w:cantSplit/>
          <w:trHeight w:val="600"/>
        </w:trPr>
        <w:tc>
          <w:tcPr>
            <w:tcW w:w="450" w:type="dxa"/>
            <w:noWrap/>
            <w:hideMark/>
          </w:tcPr>
          <w:p w14:paraId="3E748A68"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8</w:t>
            </w:r>
          </w:p>
        </w:tc>
        <w:tc>
          <w:tcPr>
            <w:tcW w:w="5895" w:type="dxa"/>
            <w:hideMark/>
          </w:tcPr>
          <w:p w14:paraId="17EE8C01" w14:textId="44E45F63"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 xml:space="preserve">Can the selected adult carry something as heavy as a </w:t>
            </w:r>
            <w:r w:rsidR="00EB1BCF" w:rsidRPr="00260959">
              <w:rPr>
                <w:rFonts w:asciiTheme="minorHAnsi" w:eastAsia="Times New Roman" w:hAnsiTheme="minorHAnsi" w:cstheme="minorHAnsi"/>
                <w:color w:val="000000"/>
                <w:lang w:eastAsia="en-NZ"/>
              </w:rPr>
              <w:t>5-kilogram</w:t>
            </w:r>
            <w:r w:rsidRPr="00260959">
              <w:rPr>
                <w:rFonts w:asciiTheme="minorHAnsi" w:eastAsia="Times New Roman" w:hAnsiTheme="minorHAnsi" w:cstheme="minorHAnsi"/>
                <w:color w:val="000000"/>
                <w:lang w:eastAsia="en-NZ"/>
              </w:rPr>
              <w:t xml:space="preserve"> bag of potatoes, while walking for 10 </w:t>
            </w:r>
            <w:r w:rsidR="00EB1BCF" w:rsidRPr="00260959">
              <w:rPr>
                <w:rFonts w:asciiTheme="minorHAnsi" w:eastAsia="Times New Roman" w:hAnsiTheme="minorHAnsi" w:cstheme="minorHAnsi"/>
                <w:color w:val="000000"/>
                <w:lang w:eastAsia="en-NZ"/>
              </w:rPr>
              <w:t>metres?</w:t>
            </w:r>
            <w:r w:rsidRPr="00260959">
              <w:rPr>
                <w:rFonts w:asciiTheme="minorHAnsi" w:eastAsia="Times New Roman" w:hAnsiTheme="minorHAnsi" w:cstheme="minorHAnsi"/>
                <w:color w:val="000000"/>
                <w:lang w:eastAsia="en-NZ"/>
              </w:rPr>
              <w:t xml:space="preserve"> That is about the length of three cars parked alongside the footpath?</w:t>
            </w:r>
          </w:p>
        </w:tc>
        <w:tc>
          <w:tcPr>
            <w:tcW w:w="1560" w:type="dxa"/>
            <w:noWrap/>
            <w:hideMark/>
          </w:tcPr>
          <w:p w14:paraId="357DBC22"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33A73FEA"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04022E96" w14:textId="77777777" w:rsidTr="004F4706">
        <w:trPr>
          <w:cantSplit/>
          <w:trHeight w:val="600"/>
        </w:trPr>
        <w:tc>
          <w:tcPr>
            <w:tcW w:w="450" w:type="dxa"/>
            <w:noWrap/>
            <w:hideMark/>
          </w:tcPr>
          <w:p w14:paraId="20F111D5"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9</w:t>
            </w:r>
          </w:p>
        </w:tc>
        <w:tc>
          <w:tcPr>
            <w:tcW w:w="5895" w:type="dxa"/>
            <w:hideMark/>
          </w:tcPr>
          <w:p w14:paraId="5B45EF38"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move from one room to another?  If they can move from room to room easily in a wheelchair or using some other aid, select 'easily'</w:t>
            </w:r>
          </w:p>
        </w:tc>
        <w:tc>
          <w:tcPr>
            <w:tcW w:w="1560" w:type="dxa"/>
            <w:noWrap/>
            <w:hideMark/>
          </w:tcPr>
          <w:p w14:paraId="24F72531"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385A8738"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085B71BC" w14:textId="77777777" w:rsidTr="004F4706">
        <w:trPr>
          <w:cantSplit/>
          <w:trHeight w:val="600"/>
        </w:trPr>
        <w:tc>
          <w:tcPr>
            <w:tcW w:w="450" w:type="dxa"/>
            <w:noWrap/>
            <w:hideMark/>
          </w:tcPr>
          <w:p w14:paraId="62C1EFA8"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10</w:t>
            </w:r>
          </w:p>
        </w:tc>
        <w:tc>
          <w:tcPr>
            <w:tcW w:w="5895" w:type="dxa"/>
            <w:hideMark/>
          </w:tcPr>
          <w:p w14:paraId="4513DE97"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stand for 20 minutes?  If they can stand easily using crutches or another aid, select 'easily'</w:t>
            </w:r>
          </w:p>
        </w:tc>
        <w:tc>
          <w:tcPr>
            <w:tcW w:w="1560" w:type="dxa"/>
            <w:noWrap/>
            <w:hideMark/>
          </w:tcPr>
          <w:p w14:paraId="264F298A"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45F94F13"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5DBE7EEF" w14:textId="77777777" w:rsidTr="004F4706">
        <w:trPr>
          <w:cantSplit/>
          <w:trHeight w:val="300"/>
        </w:trPr>
        <w:tc>
          <w:tcPr>
            <w:tcW w:w="450" w:type="dxa"/>
            <w:noWrap/>
            <w:hideMark/>
          </w:tcPr>
          <w:p w14:paraId="3726E701"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11</w:t>
            </w:r>
          </w:p>
        </w:tc>
        <w:tc>
          <w:tcPr>
            <w:tcW w:w="5895" w:type="dxa"/>
            <w:hideMark/>
          </w:tcPr>
          <w:p w14:paraId="6A78E38F"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bend down and pick something up off the floor?</w:t>
            </w:r>
          </w:p>
        </w:tc>
        <w:tc>
          <w:tcPr>
            <w:tcW w:w="1560" w:type="dxa"/>
            <w:noWrap/>
            <w:hideMark/>
          </w:tcPr>
          <w:p w14:paraId="3ABEC8C1"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44286BDB"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469DE09F" w14:textId="77777777" w:rsidTr="004F4706">
        <w:trPr>
          <w:cantSplit/>
          <w:trHeight w:val="300"/>
        </w:trPr>
        <w:tc>
          <w:tcPr>
            <w:tcW w:w="450" w:type="dxa"/>
            <w:noWrap/>
            <w:hideMark/>
          </w:tcPr>
          <w:p w14:paraId="70187083"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12</w:t>
            </w:r>
          </w:p>
        </w:tc>
        <w:tc>
          <w:tcPr>
            <w:tcW w:w="5895" w:type="dxa"/>
            <w:hideMark/>
          </w:tcPr>
          <w:p w14:paraId="74A13BAF"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get in and out of bed by themselves?</w:t>
            </w:r>
          </w:p>
        </w:tc>
        <w:tc>
          <w:tcPr>
            <w:tcW w:w="1560" w:type="dxa"/>
            <w:noWrap/>
            <w:hideMark/>
          </w:tcPr>
          <w:p w14:paraId="687BB091"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6C319E96"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5E5F1DA0" w14:textId="77777777" w:rsidTr="004F4706">
        <w:trPr>
          <w:cantSplit/>
          <w:trHeight w:val="300"/>
        </w:trPr>
        <w:tc>
          <w:tcPr>
            <w:tcW w:w="450" w:type="dxa"/>
            <w:noWrap/>
            <w:hideMark/>
          </w:tcPr>
          <w:p w14:paraId="31BEFE9E"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13</w:t>
            </w:r>
          </w:p>
        </w:tc>
        <w:tc>
          <w:tcPr>
            <w:tcW w:w="5895" w:type="dxa"/>
            <w:hideMark/>
          </w:tcPr>
          <w:p w14:paraId="073AB87C"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reach in any direction, for example above their head?</w:t>
            </w:r>
          </w:p>
        </w:tc>
        <w:tc>
          <w:tcPr>
            <w:tcW w:w="1560" w:type="dxa"/>
            <w:noWrap/>
            <w:hideMark/>
          </w:tcPr>
          <w:p w14:paraId="72C432A7"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Agility</w:t>
            </w:r>
          </w:p>
        </w:tc>
        <w:tc>
          <w:tcPr>
            <w:tcW w:w="1337" w:type="dxa"/>
            <w:noWrap/>
            <w:hideMark/>
          </w:tcPr>
          <w:p w14:paraId="6BD8270D"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01F4F976" w14:textId="77777777" w:rsidTr="004F4706">
        <w:trPr>
          <w:cantSplit/>
          <w:trHeight w:val="300"/>
        </w:trPr>
        <w:tc>
          <w:tcPr>
            <w:tcW w:w="450" w:type="dxa"/>
            <w:noWrap/>
            <w:hideMark/>
          </w:tcPr>
          <w:p w14:paraId="02005F5E"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14</w:t>
            </w:r>
          </w:p>
        </w:tc>
        <w:tc>
          <w:tcPr>
            <w:tcW w:w="5895" w:type="dxa"/>
            <w:hideMark/>
          </w:tcPr>
          <w:p w14:paraId="63573D43"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dress and undress themselves?</w:t>
            </w:r>
          </w:p>
        </w:tc>
        <w:tc>
          <w:tcPr>
            <w:tcW w:w="1560" w:type="dxa"/>
            <w:noWrap/>
            <w:hideMark/>
          </w:tcPr>
          <w:p w14:paraId="24D62250"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Agility</w:t>
            </w:r>
          </w:p>
        </w:tc>
        <w:tc>
          <w:tcPr>
            <w:tcW w:w="1337" w:type="dxa"/>
            <w:noWrap/>
            <w:hideMark/>
          </w:tcPr>
          <w:p w14:paraId="45EF21EA"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6A285C58" w14:textId="77777777" w:rsidTr="004F4706">
        <w:trPr>
          <w:cantSplit/>
          <w:trHeight w:val="900"/>
        </w:trPr>
        <w:tc>
          <w:tcPr>
            <w:tcW w:w="450" w:type="dxa"/>
            <w:noWrap/>
            <w:hideMark/>
          </w:tcPr>
          <w:p w14:paraId="2E12C31D"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15</w:t>
            </w:r>
          </w:p>
        </w:tc>
        <w:tc>
          <w:tcPr>
            <w:tcW w:w="5895" w:type="dxa"/>
            <w:hideMark/>
          </w:tcPr>
          <w:p w14:paraId="20D3FF90"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cut their own fingernails or toenails?  If they have difficulty ONLY because nails are very tough, select 'easily'. If they can cut their fingernails but cannot reach their toenails, select 'easily'.</w:t>
            </w:r>
          </w:p>
        </w:tc>
        <w:tc>
          <w:tcPr>
            <w:tcW w:w="1560" w:type="dxa"/>
            <w:noWrap/>
            <w:hideMark/>
          </w:tcPr>
          <w:p w14:paraId="0000017F"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Agility</w:t>
            </w:r>
          </w:p>
        </w:tc>
        <w:tc>
          <w:tcPr>
            <w:tcW w:w="1337" w:type="dxa"/>
            <w:noWrap/>
            <w:hideMark/>
          </w:tcPr>
          <w:p w14:paraId="1B4611DF"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2D8B3D93" w14:textId="77777777" w:rsidTr="004F4706">
        <w:trPr>
          <w:cantSplit/>
          <w:trHeight w:val="300"/>
        </w:trPr>
        <w:tc>
          <w:tcPr>
            <w:tcW w:w="450" w:type="dxa"/>
            <w:noWrap/>
            <w:hideMark/>
          </w:tcPr>
          <w:p w14:paraId="296B9CC6"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lastRenderedPageBreak/>
              <w:t>16</w:t>
            </w:r>
          </w:p>
        </w:tc>
        <w:tc>
          <w:tcPr>
            <w:tcW w:w="5895" w:type="dxa"/>
            <w:hideMark/>
          </w:tcPr>
          <w:p w14:paraId="206A14A0"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use their fingers to grasp or handle things like scissors or pliers?</w:t>
            </w:r>
          </w:p>
        </w:tc>
        <w:tc>
          <w:tcPr>
            <w:tcW w:w="1560" w:type="dxa"/>
            <w:noWrap/>
            <w:hideMark/>
          </w:tcPr>
          <w:p w14:paraId="20A5F68C"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Agility</w:t>
            </w:r>
          </w:p>
        </w:tc>
        <w:tc>
          <w:tcPr>
            <w:tcW w:w="1337" w:type="dxa"/>
            <w:noWrap/>
            <w:hideMark/>
          </w:tcPr>
          <w:p w14:paraId="19F02A16"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0E261A0B" w14:textId="77777777" w:rsidTr="004F4706">
        <w:trPr>
          <w:cantSplit/>
          <w:trHeight w:val="300"/>
        </w:trPr>
        <w:tc>
          <w:tcPr>
            <w:tcW w:w="450" w:type="dxa"/>
            <w:noWrap/>
            <w:hideMark/>
          </w:tcPr>
          <w:p w14:paraId="51C5F0FD"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17</w:t>
            </w:r>
          </w:p>
        </w:tc>
        <w:tc>
          <w:tcPr>
            <w:tcW w:w="5895" w:type="dxa"/>
            <w:hideMark/>
          </w:tcPr>
          <w:p w14:paraId="31BB09C7"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adult cut their own food, for example meat or fruit?</w:t>
            </w:r>
          </w:p>
        </w:tc>
        <w:tc>
          <w:tcPr>
            <w:tcW w:w="1560" w:type="dxa"/>
            <w:noWrap/>
            <w:hideMark/>
          </w:tcPr>
          <w:p w14:paraId="6F72F866"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Agility</w:t>
            </w:r>
          </w:p>
        </w:tc>
        <w:tc>
          <w:tcPr>
            <w:tcW w:w="1337" w:type="dxa"/>
            <w:noWrap/>
            <w:hideMark/>
          </w:tcPr>
          <w:p w14:paraId="28B04A7B"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331E3BB8" w14:textId="77777777" w:rsidTr="004F4706">
        <w:trPr>
          <w:cantSplit/>
          <w:trHeight w:val="900"/>
        </w:trPr>
        <w:tc>
          <w:tcPr>
            <w:tcW w:w="450" w:type="dxa"/>
            <w:noWrap/>
            <w:hideMark/>
          </w:tcPr>
          <w:p w14:paraId="66C1C4CD"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18</w:t>
            </w:r>
          </w:p>
        </w:tc>
        <w:tc>
          <w:tcPr>
            <w:tcW w:w="5895" w:type="dxa"/>
            <w:hideMark/>
          </w:tcPr>
          <w:p w14:paraId="32A7DE24"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Does the selected adult have a long-term condition that makes it hard in general for them to learn?  This question is about the capacity to learn new things. If they have difficulty ONLY because of physical barriers or physical limitations, select 'no'</w:t>
            </w:r>
          </w:p>
        </w:tc>
        <w:tc>
          <w:tcPr>
            <w:tcW w:w="1560" w:type="dxa"/>
            <w:noWrap/>
            <w:hideMark/>
          </w:tcPr>
          <w:p w14:paraId="6D01D39B"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Learning</w:t>
            </w:r>
          </w:p>
        </w:tc>
        <w:tc>
          <w:tcPr>
            <w:tcW w:w="1337" w:type="dxa"/>
            <w:noWrap/>
            <w:hideMark/>
          </w:tcPr>
          <w:p w14:paraId="7A1FDAEA"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B</w:t>
            </w:r>
          </w:p>
        </w:tc>
      </w:tr>
      <w:tr w:rsidR="00E95553" w:rsidRPr="00260959" w14:paraId="0D216A99" w14:textId="77777777" w:rsidTr="004F4706">
        <w:trPr>
          <w:cantSplit/>
          <w:trHeight w:val="600"/>
        </w:trPr>
        <w:tc>
          <w:tcPr>
            <w:tcW w:w="450" w:type="dxa"/>
            <w:noWrap/>
            <w:hideMark/>
          </w:tcPr>
          <w:p w14:paraId="29E5CD4C"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19</w:t>
            </w:r>
          </w:p>
        </w:tc>
        <w:tc>
          <w:tcPr>
            <w:tcW w:w="5895" w:type="dxa"/>
            <w:hideMark/>
          </w:tcPr>
          <w:p w14:paraId="7001B313"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Does the selected adult have a long-term condition or health problem that causes them on-going difficulty with their ability to remember? Excluding occasional memory lapses.</w:t>
            </w:r>
          </w:p>
        </w:tc>
        <w:tc>
          <w:tcPr>
            <w:tcW w:w="1560" w:type="dxa"/>
            <w:noWrap/>
            <w:hideMark/>
          </w:tcPr>
          <w:p w14:paraId="0C3FD146"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Memory</w:t>
            </w:r>
          </w:p>
        </w:tc>
        <w:tc>
          <w:tcPr>
            <w:tcW w:w="1337" w:type="dxa"/>
            <w:noWrap/>
            <w:hideMark/>
          </w:tcPr>
          <w:p w14:paraId="074C172A"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B</w:t>
            </w:r>
          </w:p>
        </w:tc>
      </w:tr>
      <w:tr w:rsidR="00E95553" w:rsidRPr="00260959" w14:paraId="5ECAE600" w14:textId="77777777" w:rsidTr="004F4706">
        <w:trPr>
          <w:cantSplit/>
          <w:trHeight w:val="900"/>
        </w:trPr>
        <w:tc>
          <w:tcPr>
            <w:tcW w:w="450" w:type="dxa"/>
            <w:noWrap/>
            <w:hideMark/>
          </w:tcPr>
          <w:p w14:paraId="560315DF"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20</w:t>
            </w:r>
          </w:p>
        </w:tc>
        <w:tc>
          <w:tcPr>
            <w:tcW w:w="5895" w:type="dxa"/>
            <w:hideMark/>
          </w:tcPr>
          <w:p w14:paraId="4F6ADEE2"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Does the selected adult need support or help from other people or organisations because of an intellectual disability?  If they get support from an individual, or an organisation/group such as IHC or People First, select 'yes'.</w:t>
            </w:r>
          </w:p>
        </w:tc>
        <w:tc>
          <w:tcPr>
            <w:tcW w:w="1560" w:type="dxa"/>
            <w:noWrap/>
            <w:hideMark/>
          </w:tcPr>
          <w:p w14:paraId="51F559E5"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Intellectual</w:t>
            </w:r>
          </w:p>
        </w:tc>
        <w:tc>
          <w:tcPr>
            <w:tcW w:w="1337" w:type="dxa"/>
            <w:noWrap/>
            <w:hideMark/>
          </w:tcPr>
          <w:p w14:paraId="4C867F35"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B</w:t>
            </w:r>
          </w:p>
        </w:tc>
      </w:tr>
      <w:tr w:rsidR="00E95553" w:rsidRPr="00260959" w14:paraId="073FC755" w14:textId="77777777" w:rsidTr="004F4706">
        <w:trPr>
          <w:cantSplit/>
          <w:trHeight w:val="600"/>
        </w:trPr>
        <w:tc>
          <w:tcPr>
            <w:tcW w:w="450" w:type="dxa"/>
            <w:noWrap/>
            <w:hideMark/>
          </w:tcPr>
          <w:p w14:paraId="28E66E5C"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21</w:t>
            </w:r>
          </w:p>
        </w:tc>
        <w:tc>
          <w:tcPr>
            <w:tcW w:w="5895" w:type="dxa"/>
            <w:hideMark/>
          </w:tcPr>
          <w:p w14:paraId="2B248987"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Did the selected adult go to a special school or receive special education because of an intellectual disability?</w:t>
            </w:r>
          </w:p>
        </w:tc>
        <w:tc>
          <w:tcPr>
            <w:tcW w:w="1560" w:type="dxa"/>
            <w:noWrap/>
            <w:hideMark/>
          </w:tcPr>
          <w:p w14:paraId="33BCCC2C"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Intellectual</w:t>
            </w:r>
          </w:p>
        </w:tc>
        <w:tc>
          <w:tcPr>
            <w:tcW w:w="1337" w:type="dxa"/>
            <w:noWrap/>
            <w:hideMark/>
          </w:tcPr>
          <w:p w14:paraId="6CF17C70"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B</w:t>
            </w:r>
          </w:p>
        </w:tc>
      </w:tr>
      <w:tr w:rsidR="00E95553" w:rsidRPr="00260959" w14:paraId="01E32643" w14:textId="77777777" w:rsidTr="004F4706">
        <w:trPr>
          <w:cantSplit/>
          <w:trHeight w:val="900"/>
        </w:trPr>
        <w:tc>
          <w:tcPr>
            <w:tcW w:w="450" w:type="dxa"/>
            <w:noWrap/>
            <w:hideMark/>
          </w:tcPr>
          <w:p w14:paraId="34CEB80F"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22</w:t>
            </w:r>
          </w:p>
        </w:tc>
        <w:tc>
          <w:tcPr>
            <w:tcW w:w="5895" w:type="dxa"/>
            <w:hideMark/>
          </w:tcPr>
          <w:p w14:paraId="7977E96B"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Does a long-term emotional, psychological, or psychiatric condition cause the selected adult difficulty with everyday activities that people their age can usually do? Common conditions include depression, anxiety, or bipolar disorder.</w:t>
            </w:r>
          </w:p>
        </w:tc>
        <w:tc>
          <w:tcPr>
            <w:tcW w:w="1560" w:type="dxa"/>
            <w:noWrap/>
            <w:hideMark/>
          </w:tcPr>
          <w:p w14:paraId="0842A323" w14:textId="77777777" w:rsidR="00E95553"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Psychiatric/</w:t>
            </w:r>
          </w:p>
          <w:p w14:paraId="7F793387"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psychological</w:t>
            </w:r>
          </w:p>
        </w:tc>
        <w:tc>
          <w:tcPr>
            <w:tcW w:w="1337" w:type="dxa"/>
            <w:noWrap/>
            <w:hideMark/>
          </w:tcPr>
          <w:p w14:paraId="67BABCA0"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B</w:t>
            </w:r>
          </w:p>
        </w:tc>
      </w:tr>
      <w:tr w:rsidR="00E95553" w:rsidRPr="00260959" w14:paraId="2EBE19B9" w14:textId="77777777" w:rsidTr="004F4706">
        <w:trPr>
          <w:cantSplit/>
          <w:trHeight w:val="600"/>
        </w:trPr>
        <w:tc>
          <w:tcPr>
            <w:tcW w:w="450" w:type="dxa"/>
            <w:noWrap/>
            <w:hideMark/>
          </w:tcPr>
          <w:p w14:paraId="023F8D8B"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color w:val="000000"/>
                <w:lang w:eastAsia="en-NZ"/>
              </w:rPr>
              <w:t>23</w:t>
            </w:r>
          </w:p>
        </w:tc>
        <w:tc>
          <w:tcPr>
            <w:tcW w:w="5895" w:type="dxa"/>
            <w:hideMark/>
          </w:tcPr>
          <w:p w14:paraId="5B25BFA0"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Does a long-term emotional, psychological, or psychiatric condition cause the selected adult difficulty communicating, mixing with others, or socialising?</w:t>
            </w:r>
          </w:p>
        </w:tc>
        <w:tc>
          <w:tcPr>
            <w:tcW w:w="1560" w:type="dxa"/>
            <w:noWrap/>
            <w:hideMark/>
          </w:tcPr>
          <w:p w14:paraId="52353B74" w14:textId="77777777" w:rsidR="00E95553"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Psychiatric/</w:t>
            </w:r>
          </w:p>
          <w:p w14:paraId="5F36BDA3"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psychological</w:t>
            </w:r>
          </w:p>
        </w:tc>
        <w:tc>
          <w:tcPr>
            <w:tcW w:w="1337" w:type="dxa"/>
            <w:noWrap/>
            <w:hideMark/>
          </w:tcPr>
          <w:p w14:paraId="5215F0A7"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B</w:t>
            </w:r>
          </w:p>
        </w:tc>
      </w:tr>
    </w:tbl>
    <w:p w14:paraId="4DEDACFE" w14:textId="77777777" w:rsidR="00E95553" w:rsidRDefault="00E95553" w:rsidP="00E95553">
      <w:pPr>
        <w:spacing w:after="0"/>
        <w:rPr>
          <w:b/>
          <w:bCs/>
        </w:rPr>
      </w:pPr>
    </w:p>
    <w:tbl>
      <w:tblPr>
        <w:tblStyle w:val="TableGrid"/>
        <w:tblW w:w="9242" w:type="dxa"/>
        <w:tblLayout w:type="fixed"/>
        <w:tblLook w:val="04A0" w:firstRow="1" w:lastRow="0" w:firstColumn="1" w:lastColumn="0" w:noHBand="0" w:noVBand="1"/>
      </w:tblPr>
      <w:tblGrid>
        <w:gridCol w:w="534"/>
        <w:gridCol w:w="5840"/>
        <w:gridCol w:w="1531"/>
        <w:gridCol w:w="1337"/>
      </w:tblGrid>
      <w:tr w:rsidR="00E95553" w:rsidRPr="00260959" w14:paraId="7A2A9B7B" w14:textId="77777777" w:rsidTr="004F4706">
        <w:trPr>
          <w:cantSplit/>
          <w:trHeight w:val="375"/>
          <w:tblHeader/>
        </w:trPr>
        <w:tc>
          <w:tcPr>
            <w:tcW w:w="534" w:type="dxa"/>
            <w:noWrap/>
            <w:vAlign w:val="center"/>
            <w:hideMark/>
          </w:tcPr>
          <w:p w14:paraId="32125D7F" w14:textId="77777777" w:rsidR="00E95553" w:rsidRPr="00260959" w:rsidRDefault="00E95553" w:rsidP="004F4706">
            <w:pPr>
              <w:rPr>
                <w:rFonts w:asciiTheme="minorHAnsi" w:eastAsia="Times New Roman" w:hAnsiTheme="minorHAnsi" w:cstheme="minorHAnsi"/>
                <w:b/>
                <w:color w:val="000000"/>
                <w:lang w:eastAsia="en-NZ"/>
              </w:rPr>
            </w:pPr>
          </w:p>
        </w:tc>
        <w:tc>
          <w:tcPr>
            <w:tcW w:w="5840" w:type="dxa"/>
            <w:vAlign w:val="center"/>
            <w:hideMark/>
          </w:tcPr>
          <w:p w14:paraId="0599A715"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b/>
                <w:color w:val="000000"/>
                <w:lang w:eastAsia="en-NZ"/>
              </w:rPr>
              <w:t>Screening Questions for Children (under 15 years)</w:t>
            </w:r>
          </w:p>
        </w:tc>
        <w:tc>
          <w:tcPr>
            <w:tcW w:w="1531" w:type="dxa"/>
            <w:noWrap/>
            <w:vAlign w:val="center"/>
            <w:hideMark/>
          </w:tcPr>
          <w:p w14:paraId="72AB9137" w14:textId="77777777" w:rsidR="00E95553" w:rsidRPr="00260959" w:rsidRDefault="00E95553" w:rsidP="004F4706">
            <w:pPr>
              <w:rPr>
                <w:rFonts w:asciiTheme="minorHAnsi" w:eastAsia="Times New Roman" w:hAnsiTheme="minorHAnsi" w:cstheme="minorHAnsi"/>
                <w:b/>
                <w:color w:val="000000"/>
                <w:lang w:eastAsia="en-NZ"/>
              </w:rPr>
            </w:pPr>
            <w:r w:rsidRPr="00260959">
              <w:rPr>
                <w:rFonts w:asciiTheme="minorHAnsi" w:eastAsia="Times New Roman" w:hAnsiTheme="minorHAnsi" w:cstheme="minorHAnsi"/>
                <w:b/>
                <w:color w:val="000000"/>
                <w:lang w:eastAsia="en-NZ"/>
              </w:rPr>
              <w:t xml:space="preserve">Impairment type </w:t>
            </w:r>
          </w:p>
        </w:tc>
        <w:tc>
          <w:tcPr>
            <w:tcW w:w="1337" w:type="dxa"/>
            <w:noWrap/>
            <w:vAlign w:val="center"/>
            <w:hideMark/>
          </w:tcPr>
          <w:p w14:paraId="3AEEDAD9" w14:textId="77777777" w:rsidR="00E95553" w:rsidRPr="00B5160D" w:rsidRDefault="00E95553" w:rsidP="004F4706">
            <w:pPr>
              <w:pStyle w:val="NoSpacing"/>
              <w:rPr>
                <w:b/>
                <w:lang w:eastAsia="en-NZ"/>
              </w:rPr>
            </w:pPr>
            <w:r w:rsidRPr="00B5160D">
              <w:rPr>
                <w:b/>
                <w:lang w:eastAsia="en-NZ"/>
              </w:rPr>
              <w:t xml:space="preserve">Response </w:t>
            </w:r>
          </w:p>
          <w:p w14:paraId="784E9803" w14:textId="77777777" w:rsidR="00E95553" w:rsidRPr="00260959" w:rsidRDefault="00E95553" w:rsidP="004F4706">
            <w:pPr>
              <w:pStyle w:val="NoSpacing"/>
              <w:rPr>
                <w:lang w:eastAsia="en-NZ"/>
              </w:rPr>
            </w:pPr>
            <w:r w:rsidRPr="00B5160D">
              <w:rPr>
                <w:b/>
                <w:lang w:eastAsia="en-NZ"/>
              </w:rPr>
              <w:t>option</w:t>
            </w:r>
            <w:r w:rsidRPr="00260959">
              <w:rPr>
                <w:lang w:eastAsia="en-NZ"/>
              </w:rPr>
              <w:t xml:space="preserve"> </w:t>
            </w:r>
          </w:p>
        </w:tc>
      </w:tr>
      <w:tr w:rsidR="00E95553" w:rsidRPr="00260959" w14:paraId="1BA4C862" w14:textId="77777777" w:rsidTr="004F4706">
        <w:trPr>
          <w:cantSplit/>
          <w:trHeight w:val="300"/>
        </w:trPr>
        <w:tc>
          <w:tcPr>
            <w:tcW w:w="534" w:type="dxa"/>
            <w:noWrap/>
            <w:hideMark/>
          </w:tcPr>
          <w:p w14:paraId="4F9BA934"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1</w:t>
            </w:r>
          </w:p>
        </w:tc>
        <w:tc>
          <w:tcPr>
            <w:tcW w:w="5840" w:type="dxa"/>
            <w:hideMark/>
          </w:tcPr>
          <w:p w14:paraId="21B722E8"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child hear?</w:t>
            </w:r>
          </w:p>
        </w:tc>
        <w:tc>
          <w:tcPr>
            <w:tcW w:w="1531" w:type="dxa"/>
            <w:noWrap/>
            <w:hideMark/>
          </w:tcPr>
          <w:p w14:paraId="09C2F128"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Hearing</w:t>
            </w:r>
          </w:p>
        </w:tc>
        <w:tc>
          <w:tcPr>
            <w:tcW w:w="1337" w:type="dxa"/>
            <w:noWrap/>
            <w:hideMark/>
          </w:tcPr>
          <w:p w14:paraId="16AA3AF7"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134E471A" w14:textId="77777777" w:rsidTr="004F4706">
        <w:trPr>
          <w:cantSplit/>
          <w:trHeight w:val="600"/>
        </w:trPr>
        <w:tc>
          <w:tcPr>
            <w:tcW w:w="534" w:type="dxa"/>
            <w:noWrap/>
            <w:hideMark/>
          </w:tcPr>
          <w:p w14:paraId="1BA8295A"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2</w:t>
            </w:r>
          </w:p>
        </w:tc>
        <w:tc>
          <w:tcPr>
            <w:tcW w:w="5840" w:type="dxa"/>
            <w:hideMark/>
          </w:tcPr>
          <w:p w14:paraId="1D471BB1"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Because of a long-term condition or health problem, does the selected child have any difficulty speaking and being understood?</w:t>
            </w:r>
          </w:p>
        </w:tc>
        <w:tc>
          <w:tcPr>
            <w:tcW w:w="1531" w:type="dxa"/>
            <w:noWrap/>
            <w:hideMark/>
          </w:tcPr>
          <w:p w14:paraId="4BFE1F68"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Speaking</w:t>
            </w:r>
          </w:p>
        </w:tc>
        <w:tc>
          <w:tcPr>
            <w:tcW w:w="1337" w:type="dxa"/>
            <w:noWrap/>
            <w:hideMark/>
          </w:tcPr>
          <w:p w14:paraId="6F07A4E8"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501B24E0" w14:textId="77777777" w:rsidTr="004F4706">
        <w:trPr>
          <w:cantSplit/>
          <w:trHeight w:val="300"/>
        </w:trPr>
        <w:tc>
          <w:tcPr>
            <w:tcW w:w="534" w:type="dxa"/>
            <w:noWrap/>
            <w:hideMark/>
          </w:tcPr>
          <w:p w14:paraId="3D0A7CCC"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3</w:t>
            </w:r>
          </w:p>
        </w:tc>
        <w:tc>
          <w:tcPr>
            <w:tcW w:w="5840" w:type="dxa"/>
            <w:hideMark/>
          </w:tcPr>
          <w:p w14:paraId="56627B78"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child see (with glasses if wears them)?</w:t>
            </w:r>
          </w:p>
        </w:tc>
        <w:tc>
          <w:tcPr>
            <w:tcW w:w="1531" w:type="dxa"/>
            <w:noWrap/>
            <w:hideMark/>
          </w:tcPr>
          <w:p w14:paraId="1B2790E0"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Seeing</w:t>
            </w:r>
          </w:p>
        </w:tc>
        <w:tc>
          <w:tcPr>
            <w:tcW w:w="1337" w:type="dxa"/>
            <w:noWrap/>
            <w:hideMark/>
          </w:tcPr>
          <w:p w14:paraId="57ED9287"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70B66CBE" w14:textId="77777777" w:rsidTr="004F4706">
        <w:trPr>
          <w:cantSplit/>
          <w:trHeight w:val="300"/>
        </w:trPr>
        <w:tc>
          <w:tcPr>
            <w:tcW w:w="534" w:type="dxa"/>
            <w:noWrap/>
            <w:hideMark/>
          </w:tcPr>
          <w:p w14:paraId="3C628B6E"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4</w:t>
            </w:r>
          </w:p>
        </w:tc>
        <w:tc>
          <w:tcPr>
            <w:tcW w:w="5840" w:type="dxa"/>
            <w:hideMark/>
          </w:tcPr>
          <w:p w14:paraId="2B8BBD93"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child stand? (If they can stand easily with braces or crutches then select 'easily').</w:t>
            </w:r>
          </w:p>
        </w:tc>
        <w:tc>
          <w:tcPr>
            <w:tcW w:w="1531" w:type="dxa"/>
            <w:noWrap/>
            <w:hideMark/>
          </w:tcPr>
          <w:p w14:paraId="2AF4763D"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7F68C0B9"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2ADD4AF7" w14:textId="77777777" w:rsidTr="004F4706">
        <w:trPr>
          <w:cantSplit/>
          <w:trHeight w:val="300"/>
        </w:trPr>
        <w:tc>
          <w:tcPr>
            <w:tcW w:w="534" w:type="dxa"/>
            <w:noWrap/>
            <w:hideMark/>
          </w:tcPr>
          <w:p w14:paraId="2176B8D3"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5</w:t>
            </w:r>
          </w:p>
        </w:tc>
        <w:tc>
          <w:tcPr>
            <w:tcW w:w="5840" w:type="dxa"/>
            <w:hideMark/>
          </w:tcPr>
          <w:p w14:paraId="629D3D9C"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Compared with other children their age, can the selected child bend down?</w:t>
            </w:r>
          </w:p>
        </w:tc>
        <w:tc>
          <w:tcPr>
            <w:tcW w:w="1531" w:type="dxa"/>
            <w:noWrap/>
            <w:hideMark/>
          </w:tcPr>
          <w:p w14:paraId="45516409"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5E77895B"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260959" w14:paraId="71407E9C" w14:textId="77777777" w:rsidTr="004F4706">
        <w:trPr>
          <w:cantSplit/>
          <w:trHeight w:val="300"/>
        </w:trPr>
        <w:tc>
          <w:tcPr>
            <w:tcW w:w="534" w:type="dxa"/>
            <w:noWrap/>
            <w:hideMark/>
          </w:tcPr>
          <w:p w14:paraId="0691B695"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6</w:t>
            </w:r>
          </w:p>
        </w:tc>
        <w:tc>
          <w:tcPr>
            <w:tcW w:w="5840" w:type="dxa"/>
            <w:hideMark/>
          </w:tcPr>
          <w:p w14:paraId="1F16253B"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Can the selected child move from one room to another at home?</w:t>
            </w:r>
          </w:p>
        </w:tc>
        <w:tc>
          <w:tcPr>
            <w:tcW w:w="1531" w:type="dxa"/>
            <w:noWrap/>
            <w:hideMark/>
          </w:tcPr>
          <w:p w14:paraId="2F9F1DA1" w14:textId="77777777" w:rsidR="00E95553" w:rsidRPr="00260959" w:rsidRDefault="00E95553" w:rsidP="004F4706">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Mobility</w:t>
            </w:r>
          </w:p>
        </w:tc>
        <w:tc>
          <w:tcPr>
            <w:tcW w:w="1337" w:type="dxa"/>
            <w:noWrap/>
            <w:hideMark/>
          </w:tcPr>
          <w:p w14:paraId="06407120" w14:textId="77777777" w:rsidR="00E95553" w:rsidRPr="00260959" w:rsidRDefault="00E95553" w:rsidP="004F4706">
            <w:pPr>
              <w:rPr>
                <w:rFonts w:asciiTheme="minorHAnsi" w:hAnsiTheme="minorHAnsi" w:cstheme="minorHAnsi"/>
              </w:rPr>
            </w:pPr>
            <w:r w:rsidRPr="00260959">
              <w:rPr>
                <w:rFonts w:asciiTheme="minorHAnsi" w:hAnsiTheme="minorHAnsi" w:cstheme="minorHAnsi"/>
              </w:rPr>
              <w:t>Type A</w:t>
            </w:r>
          </w:p>
        </w:tc>
      </w:tr>
      <w:tr w:rsidR="00E95553" w:rsidRPr="00A37D8C" w14:paraId="0F5E5653" w14:textId="77777777" w:rsidTr="004F4706">
        <w:trPr>
          <w:cantSplit/>
          <w:trHeight w:val="300"/>
        </w:trPr>
        <w:tc>
          <w:tcPr>
            <w:tcW w:w="534" w:type="dxa"/>
            <w:noWrap/>
            <w:hideMark/>
          </w:tcPr>
          <w:p w14:paraId="52462A65" w14:textId="77777777" w:rsidR="00E95553" w:rsidRPr="00A37D8C" w:rsidRDefault="00E95553" w:rsidP="004F4706">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7</w:t>
            </w:r>
          </w:p>
        </w:tc>
        <w:tc>
          <w:tcPr>
            <w:tcW w:w="5840" w:type="dxa"/>
            <w:hideMark/>
          </w:tcPr>
          <w:p w14:paraId="68D54B1E" w14:textId="77777777" w:rsidR="00E95553" w:rsidRPr="00A37D8C" w:rsidRDefault="00E95553" w:rsidP="004F4706">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Compared with other children their age, can the selected child walk on a flat footpath?</w:t>
            </w:r>
          </w:p>
        </w:tc>
        <w:tc>
          <w:tcPr>
            <w:tcW w:w="1531" w:type="dxa"/>
            <w:noWrap/>
            <w:hideMark/>
          </w:tcPr>
          <w:p w14:paraId="59AFA35A" w14:textId="77777777" w:rsidR="00E95553" w:rsidRPr="00A37D8C" w:rsidRDefault="00E95553" w:rsidP="004F4706">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Mobility</w:t>
            </w:r>
          </w:p>
        </w:tc>
        <w:tc>
          <w:tcPr>
            <w:tcW w:w="1337" w:type="dxa"/>
            <w:noWrap/>
            <w:hideMark/>
          </w:tcPr>
          <w:p w14:paraId="421A8B49" w14:textId="77777777" w:rsidR="00E95553" w:rsidRPr="00A37D8C" w:rsidRDefault="00E95553" w:rsidP="004F4706">
            <w:pPr>
              <w:rPr>
                <w:rFonts w:asciiTheme="minorHAnsi" w:hAnsiTheme="minorHAnsi" w:cstheme="minorHAnsi"/>
              </w:rPr>
            </w:pPr>
            <w:r w:rsidRPr="00A37D8C">
              <w:rPr>
                <w:rFonts w:asciiTheme="minorHAnsi" w:hAnsiTheme="minorHAnsi" w:cstheme="minorHAnsi"/>
              </w:rPr>
              <w:t>Type A</w:t>
            </w:r>
          </w:p>
        </w:tc>
      </w:tr>
      <w:tr w:rsidR="00E95553" w:rsidRPr="00A37D8C" w14:paraId="7B28A5FD" w14:textId="77777777" w:rsidTr="004F4706">
        <w:trPr>
          <w:cantSplit/>
          <w:trHeight w:val="300"/>
        </w:trPr>
        <w:tc>
          <w:tcPr>
            <w:tcW w:w="534" w:type="dxa"/>
            <w:noWrap/>
            <w:hideMark/>
          </w:tcPr>
          <w:p w14:paraId="312269B9" w14:textId="77777777" w:rsidR="00E95553" w:rsidRPr="00A37D8C" w:rsidRDefault="00E95553" w:rsidP="004F4706">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8</w:t>
            </w:r>
          </w:p>
        </w:tc>
        <w:tc>
          <w:tcPr>
            <w:tcW w:w="5840" w:type="dxa"/>
            <w:hideMark/>
          </w:tcPr>
          <w:p w14:paraId="103EA132" w14:textId="77777777" w:rsidR="00E95553" w:rsidRPr="00A37D8C" w:rsidRDefault="00E95553" w:rsidP="004F4706">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Can the selected child use their hands to grasp an object such as a spoon or a crayon/pencil?</w:t>
            </w:r>
          </w:p>
        </w:tc>
        <w:tc>
          <w:tcPr>
            <w:tcW w:w="1531" w:type="dxa"/>
            <w:noWrap/>
            <w:hideMark/>
          </w:tcPr>
          <w:p w14:paraId="4DBABD7A" w14:textId="77777777" w:rsidR="00E95553" w:rsidRPr="00A37D8C" w:rsidRDefault="00E95553" w:rsidP="004F4706">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Agility</w:t>
            </w:r>
          </w:p>
        </w:tc>
        <w:tc>
          <w:tcPr>
            <w:tcW w:w="1337" w:type="dxa"/>
            <w:noWrap/>
            <w:hideMark/>
          </w:tcPr>
          <w:p w14:paraId="1003C1A6" w14:textId="77777777" w:rsidR="00E95553" w:rsidRPr="00A37D8C" w:rsidRDefault="00E95553" w:rsidP="004F4706">
            <w:pPr>
              <w:rPr>
                <w:rFonts w:asciiTheme="minorHAnsi" w:hAnsiTheme="minorHAnsi" w:cstheme="minorHAnsi"/>
              </w:rPr>
            </w:pPr>
            <w:r w:rsidRPr="00A37D8C">
              <w:rPr>
                <w:rFonts w:asciiTheme="minorHAnsi" w:hAnsiTheme="minorHAnsi" w:cstheme="minorHAnsi"/>
              </w:rPr>
              <w:t>Type A</w:t>
            </w:r>
          </w:p>
        </w:tc>
      </w:tr>
      <w:tr w:rsidR="00E95553" w:rsidRPr="00A37D8C" w14:paraId="00DD7C0B" w14:textId="77777777" w:rsidTr="004F4706">
        <w:trPr>
          <w:cantSplit/>
          <w:trHeight w:val="600"/>
        </w:trPr>
        <w:tc>
          <w:tcPr>
            <w:tcW w:w="534" w:type="dxa"/>
            <w:noWrap/>
            <w:hideMark/>
          </w:tcPr>
          <w:p w14:paraId="6174CCF3" w14:textId="3464A026" w:rsidR="00E95553" w:rsidRPr="00A37D8C" w:rsidRDefault="00E95553" w:rsidP="004F4706">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9</w:t>
            </w:r>
            <w:r w:rsidR="00A37D8C" w:rsidRPr="00A37D8C">
              <w:rPr>
                <w:rFonts w:asciiTheme="minorHAnsi" w:eastAsia="Times New Roman" w:hAnsiTheme="minorHAnsi" w:cstheme="minorHAnsi"/>
                <w:color w:val="000000"/>
                <w:lang w:eastAsia="en-NZ"/>
              </w:rPr>
              <w:t>a</w:t>
            </w:r>
          </w:p>
        </w:tc>
        <w:tc>
          <w:tcPr>
            <w:tcW w:w="5840" w:type="dxa"/>
            <w:hideMark/>
          </w:tcPr>
          <w:p w14:paraId="1F4CB4AC" w14:textId="5CBBF45D" w:rsidR="00F576EE" w:rsidRPr="00A37D8C" w:rsidRDefault="00F576EE" w:rsidP="00F576EE">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Compared with other children their age, can the selected child take off their T-shirt?</w:t>
            </w:r>
          </w:p>
          <w:p w14:paraId="58E771CC" w14:textId="55D71C46" w:rsidR="00E95553" w:rsidRPr="00A37D8C" w:rsidRDefault="00E95553" w:rsidP="00F576EE">
            <w:pPr>
              <w:rPr>
                <w:rFonts w:asciiTheme="minorHAnsi" w:eastAsia="Times New Roman" w:hAnsiTheme="minorHAnsi" w:cstheme="minorHAnsi"/>
                <w:color w:val="000000"/>
                <w:lang w:eastAsia="en-NZ"/>
              </w:rPr>
            </w:pPr>
          </w:p>
        </w:tc>
        <w:tc>
          <w:tcPr>
            <w:tcW w:w="1531" w:type="dxa"/>
            <w:noWrap/>
            <w:hideMark/>
          </w:tcPr>
          <w:p w14:paraId="4205920D" w14:textId="77777777" w:rsidR="00E95553" w:rsidRPr="00A37D8C" w:rsidRDefault="00E95553" w:rsidP="004F4706">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Agility</w:t>
            </w:r>
          </w:p>
        </w:tc>
        <w:tc>
          <w:tcPr>
            <w:tcW w:w="1337" w:type="dxa"/>
            <w:noWrap/>
            <w:hideMark/>
          </w:tcPr>
          <w:p w14:paraId="6AC0C89F" w14:textId="77777777" w:rsidR="00E95553" w:rsidRPr="00A37D8C" w:rsidRDefault="00E95553" w:rsidP="004F4706">
            <w:pPr>
              <w:rPr>
                <w:rFonts w:asciiTheme="minorHAnsi" w:hAnsiTheme="minorHAnsi" w:cstheme="minorHAnsi"/>
              </w:rPr>
            </w:pPr>
            <w:r w:rsidRPr="00A37D8C">
              <w:rPr>
                <w:rFonts w:asciiTheme="minorHAnsi" w:hAnsiTheme="minorHAnsi" w:cstheme="minorHAnsi"/>
              </w:rPr>
              <w:t>Type A</w:t>
            </w:r>
          </w:p>
        </w:tc>
      </w:tr>
      <w:tr w:rsidR="00A37D8C" w:rsidRPr="00A37D8C" w14:paraId="42CFEED3" w14:textId="77777777" w:rsidTr="004F4706">
        <w:trPr>
          <w:cantSplit/>
          <w:trHeight w:val="300"/>
        </w:trPr>
        <w:tc>
          <w:tcPr>
            <w:tcW w:w="534" w:type="dxa"/>
            <w:noWrap/>
          </w:tcPr>
          <w:p w14:paraId="1252AB4D" w14:textId="541F1981" w:rsidR="00A37D8C" w:rsidRPr="00A37D8C" w:rsidRDefault="00A37D8C" w:rsidP="00A37D8C">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9b</w:t>
            </w:r>
          </w:p>
        </w:tc>
        <w:tc>
          <w:tcPr>
            <w:tcW w:w="5840" w:type="dxa"/>
          </w:tcPr>
          <w:p w14:paraId="7A87ABEA" w14:textId="31F414BC" w:rsidR="00A37D8C" w:rsidRDefault="00A37D8C" w:rsidP="00A37D8C">
            <w:pPr>
              <w:rPr>
                <w:rFonts w:asciiTheme="minorHAnsi" w:eastAsia="Times New Roman" w:hAnsiTheme="minorHAnsi" w:cstheme="minorHAnsi"/>
                <w:color w:val="000000"/>
                <w:lang w:eastAsia="en-NZ"/>
              </w:rPr>
            </w:pPr>
            <w:r>
              <w:rPr>
                <w:rFonts w:asciiTheme="minorHAnsi" w:eastAsia="Times New Roman" w:hAnsiTheme="minorHAnsi" w:cstheme="minorHAnsi"/>
                <w:color w:val="000000"/>
                <w:lang w:eastAsia="en-NZ"/>
              </w:rPr>
              <w:t>[</w:t>
            </w:r>
            <w:r w:rsidRPr="00A37D8C">
              <w:rPr>
                <w:rFonts w:asciiTheme="minorHAnsi" w:eastAsia="Times New Roman" w:hAnsiTheme="minorHAnsi" w:cstheme="minorHAnsi"/>
                <w:color w:val="000000"/>
                <w:lang w:eastAsia="en-NZ"/>
              </w:rPr>
              <w:t xml:space="preserve">If </w:t>
            </w:r>
            <w:r>
              <w:rPr>
                <w:rFonts w:asciiTheme="minorHAnsi" w:eastAsia="Times New Roman" w:hAnsiTheme="minorHAnsi" w:cstheme="minorHAnsi"/>
                <w:color w:val="000000"/>
                <w:lang w:eastAsia="en-NZ"/>
              </w:rPr>
              <w:t xml:space="preserve">9a response is </w:t>
            </w:r>
            <w:r w:rsidRPr="00A37D8C">
              <w:rPr>
                <w:rFonts w:asciiTheme="minorHAnsi" w:eastAsia="Times New Roman" w:hAnsiTheme="minorHAnsi" w:cstheme="minorHAnsi"/>
                <w:color w:val="000000"/>
                <w:lang w:eastAsia="en-NZ"/>
              </w:rPr>
              <w:t>with difficulty or not at all</w:t>
            </w:r>
            <w:r>
              <w:rPr>
                <w:rFonts w:asciiTheme="minorHAnsi" w:eastAsia="Times New Roman" w:hAnsiTheme="minorHAnsi" w:cstheme="minorHAnsi"/>
                <w:color w:val="000000"/>
                <w:lang w:eastAsia="en-NZ"/>
              </w:rPr>
              <w:t>]</w:t>
            </w:r>
            <w:r w:rsidRPr="00A37D8C">
              <w:rPr>
                <w:rFonts w:asciiTheme="minorHAnsi" w:eastAsia="Times New Roman" w:hAnsiTheme="minorHAnsi" w:cstheme="minorHAnsi"/>
                <w:color w:val="000000"/>
                <w:lang w:eastAsia="en-NZ"/>
              </w:rPr>
              <w:t xml:space="preserve"> </w:t>
            </w:r>
          </w:p>
          <w:p w14:paraId="0882613F" w14:textId="4F6F43C5" w:rsidR="00A37D8C" w:rsidRPr="00A37D8C" w:rsidRDefault="00A37D8C" w:rsidP="00A37D8C">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Is that because they have difficulty raising their arms?</w:t>
            </w:r>
          </w:p>
        </w:tc>
        <w:tc>
          <w:tcPr>
            <w:tcW w:w="1531" w:type="dxa"/>
            <w:noWrap/>
          </w:tcPr>
          <w:p w14:paraId="0CD9712D" w14:textId="67AE497D" w:rsidR="00A37D8C" w:rsidRPr="00A37D8C" w:rsidRDefault="00A37D8C" w:rsidP="00A37D8C">
            <w:pPr>
              <w:rPr>
                <w:rFonts w:asciiTheme="minorHAnsi" w:eastAsia="Times New Roman" w:hAnsiTheme="minorHAnsi" w:cstheme="minorHAnsi"/>
                <w:color w:val="000000"/>
                <w:lang w:eastAsia="en-NZ"/>
              </w:rPr>
            </w:pPr>
            <w:r w:rsidRPr="00A37D8C">
              <w:rPr>
                <w:rFonts w:asciiTheme="minorHAnsi" w:eastAsia="Times New Roman" w:hAnsiTheme="minorHAnsi" w:cstheme="minorHAnsi"/>
                <w:color w:val="000000"/>
                <w:lang w:eastAsia="en-NZ"/>
              </w:rPr>
              <w:t>Agility</w:t>
            </w:r>
          </w:p>
        </w:tc>
        <w:tc>
          <w:tcPr>
            <w:tcW w:w="1337" w:type="dxa"/>
            <w:noWrap/>
          </w:tcPr>
          <w:p w14:paraId="0CD7832C" w14:textId="6FF0FAD4" w:rsidR="00A37D8C" w:rsidRPr="00A37D8C" w:rsidRDefault="00A37D8C" w:rsidP="00A37D8C">
            <w:pPr>
              <w:rPr>
                <w:rFonts w:asciiTheme="minorHAnsi" w:hAnsiTheme="minorHAnsi" w:cstheme="minorHAnsi"/>
              </w:rPr>
            </w:pPr>
            <w:r w:rsidRPr="00A37D8C">
              <w:rPr>
                <w:rFonts w:asciiTheme="minorHAnsi" w:hAnsiTheme="minorHAnsi" w:cstheme="minorHAnsi"/>
              </w:rPr>
              <w:t>Type B</w:t>
            </w:r>
          </w:p>
        </w:tc>
      </w:tr>
      <w:tr w:rsidR="00A37D8C" w:rsidRPr="00260959" w14:paraId="7ACEA8D9" w14:textId="77777777" w:rsidTr="004F4706">
        <w:trPr>
          <w:cantSplit/>
          <w:trHeight w:val="300"/>
        </w:trPr>
        <w:tc>
          <w:tcPr>
            <w:tcW w:w="534" w:type="dxa"/>
            <w:noWrap/>
            <w:hideMark/>
          </w:tcPr>
          <w:p w14:paraId="4BEC6446"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10</w:t>
            </w:r>
          </w:p>
        </w:tc>
        <w:tc>
          <w:tcPr>
            <w:tcW w:w="5840" w:type="dxa"/>
            <w:hideMark/>
          </w:tcPr>
          <w:p w14:paraId="46CFA6B3"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Does a condition or health problem make it difficult for the selected child in general to learn?</w:t>
            </w:r>
          </w:p>
        </w:tc>
        <w:tc>
          <w:tcPr>
            <w:tcW w:w="1531" w:type="dxa"/>
            <w:noWrap/>
            <w:hideMark/>
          </w:tcPr>
          <w:p w14:paraId="273AFB18"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Learning</w:t>
            </w:r>
          </w:p>
        </w:tc>
        <w:tc>
          <w:tcPr>
            <w:tcW w:w="1337" w:type="dxa"/>
            <w:noWrap/>
            <w:hideMark/>
          </w:tcPr>
          <w:p w14:paraId="1CBF87EF" w14:textId="77777777" w:rsidR="00A37D8C" w:rsidRPr="00260959" w:rsidRDefault="00A37D8C" w:rsidP="00A37D8C">
            <w:pPr>
              <w:rPr>
                <w:rFonts w:asciiTheme="minorHAnsi" w:hAnsiTheme="minorHAnsi" w:cstheme="minorHAnsi"/>
              </w:rPr>
            </w:pPr>
            <w:r w:rsidRPr="00260959">
              <w:rPr>
                <w:rFonts w:asciiTheme="minorHAnsi" w:hAnsiTheme="minorHAnsi" w:cstheme="minorHAnsi"/>
              </w:rPr>
              <w:t>Type B</w:t>
            </w:r>
          </w:p>
        </w:tc>
      </w:tr>
      <w:tr w:rsidR="00A37D8C" w:rsidRPr="00260959" w14:paraId="26AC9A97" w14:textId="77777777" w:rsidTr="004F4706">
        <w:trPr>
          <w:cantSplit/>
          <w:trHeight w:val="300"/>
        </w:trPr>
        <w:tc>
          <w:tcPr>
            <w:tcW w:w="534" w:type="dxa"/>
            <w:noWrap/>
            <w:hideMark/>
          </w:tcPr>
          <w:p w14:paraId="6530828B"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11</w:t>
            </w:r>
          </w:p>
        </w:tc>
        <w:tc>
          <w:tcPr>
            <w:tcW w:w="5840" w:type="dxa"/>
            <w:hideMark/>
          </w:tcPr>
          <w:p w14:paraId="110CF620"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Does the selected child have a recognised intellectual disability?</w:t>
            </w:r>
          </w:p>
        </w:tc>
        <w:tc>
          <w:tcPr>
            <w:tcW w:w="1531" w:type="dxa"/>
            <w:noWrap/>
            <w:hideMark/>
          </w:tcPr>
          <w:p w14:paraId="394AE51E"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Intellectual</w:t>
            </w:r>
          </w:p>
        </w:tc>
        <w:tc>
          <w:tcPr>
            <w:tcW w:w="1337" w:type="dxa"/>
            <w:noWrap/>
            <w:hideMark/>
          </w:tcPr>
          <w:p w14:paraId="09449248" w14:textId="77777777" w:rsidR="00A37D8C" w:rsidRPr="00260959" w:rsidRDefault="00A37D8C" w:rsidP="00A37D8C">
            <w:pPr>
              <w:rPr>
                <w:rFonts w:asciiTheme="minorHAnsi" w:hAnsiTheme="minorHAnsi" w:cstheme="minorHAnsi"/>
              </w:rPr>
            </w:pPr>
            <w:r w:rsidRPr="00260959">
              <w:rPr>
                <w:rFonts w:asciiTheme="minorHAnsi" w:hAnsiTheme="minorHAnsi" w:cstheme="minorHAnsi"/>
              </w:rPr>
              <w:t>Type B</w:t>
            </w:r>
          </w:p>
        </w:tc>
      </w:tr>
      <w:tr w:rsidR="00A37D8C" w:rsidRPr="00260959" w14:paraId="41D23809" w14:textId="77777777" w:rsidTr="004F4706">
        <w:trPr>
          <w:cantSplit/>
          <w:trHeight w:val="600"/>
        </w:trPr>
        <w:tc>
          <w:tcPr>
            <w:tcW w:w="534" w:type="dxa"/>
            <w:noWrap/>
            <w:hideMark/>
          </w:tcPr>
          <w:p w14:paraId="46B362CE"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lastRenderedPageBreak/>
              <w:t>12</w:t>
            </w:r>
          </w:p>
        </w:tc>
        <w:tc>
          <w:tcPr>
            <w:tcW w:w="5840" w:type="dxa"/>
            <w:hideMark/>
          </w:tcPr>
          <w:p w14:paraId="6AE24B68" w14:textId="7B5036C2"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 xml:space="preserve">Most children have occasional emotional, </w:t>
            </w:r>
            <w:r w:rsidR="00EB1BCF" w:rsidRPr="00260959">
              <w:rPr>
                <w:rFonts w:asciiTheme="minorHAnsi" w:eastAsia="Times New Roman" w:hAnsiTheme="minorHAnsi" w:cstheme="minorHAnsi"/>
                <w:color w:val="000000"/>
                <w:lang w:eastAsia="en-NZ"/>
              </w:rPr>
              <w:t>nervous,</w:t>
            </w:r>
            <w:r w:rsidRPr="00260959">
              <w:rPr>
                <w:rFonts w:asciiTheme="minorHAnsi" w:eastAsia="Times New Roman" w:hAnsiTheme="minorHAnsi" w:cstheme="minorHAnsi"/>
                <w:color w:val="000000"/>
                <w:lang w:eastAsia="en-NZ"/>
              </w:rPr>
              <w:t xml:space="preserve"> or behavioural problems. Does the selected child have any of these problems long-term that limits the type or amount of activity that they can do?</w:t>
            </w:r>
          </w:p>
        </w:tc>
        <w:tc>
          <w:tcPr>
            <w:tcW w:w="1531" w:type="dxa"/>
            <w:noWrap/>
            <w:hideMark/>
          </w:tcPr>
          <w:p w14:paraId="0673B511" w14:textId="77777777" w:rsidR="00A37D8C"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Psychiatric/</w:t>
            </w:r>
          </w:p>
          <w:p w14:paraId="1FF61064"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psychological</w:t>
            </w:r>
          </w:p>
        </w:tc>
        <w:tc>
          <w:tcPr>
            <w:tcW w:w="1337" w:type="dxa"/>
            <w:noWrap/>
            <w:hideMark/>
          </w:tcPr>
          <w:p w14:paraId="3DDF7D2F" w14:textId="77777777" w:rsidR="00A37D8C" w:rsidRPr="00260959" w:rsidRDefault="00A37D8C" w:rsidP="00A37D8C">
            <w:pPr>
              <w:rPr>
                <w:rFonts w:asciiTheme="minorHAnsi" w:hAnsiTheme="minorHAnsi" w:cstheme="minorHAnsi"/>
              </w:rPr>
            </w:pPr>
            <w:r w:rsidRPr="00260959">
              <w:rPr>
                <w:rFonts w:asciiTheme="minorHAnsi" w:hAnsiTheme="minorHAnsi" w:cstheme="minorHAnsi"/>
              </w:rPr>
              <w:t>Type B</w:t>
            </w:r>
          </w:p>
        </w:tc>
      </w:tr>
      <w:tr w:rsidR="00A37D8C" w:rsidRPr="00260959" w14:paraId="07919700" w14:textId="77777777" w:rsidTr="004F4706">
        <w:trPr>
          <w:cantSplit/>
          <w:trHeight w:val="600"/>
        </w:trPr>
        <w:tc>
          <w:tcPr>
            <w:tcW w:w="534" w:type="dxa"/>
            <w:noWrap/>
            <w:hideMark/>
          </w:tcPr>
          <w:p w14:paraId="38BC8172"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13</w:t>
            </w:r>
          </w:p>
        </w:tc>
        <w:tc>
          <w:tcPr>
            <w:tcW w:w="5840" w:type="dxa"/>
            <w:hideMark/>
          </w:tcPr>
          <w:p w14:paraId="32BEB387"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Does a long-term psychological or mental health condition make it difficult for the selected child to do everyday activities?</w:t>
            </w:r>
          </w:p>
        </w:tc>
        <w:tc>
          <w:tcPr>
            <w:tcW w:w="1531" w:type="dxa"/>
            <w:noWrap/>
            <w:hideMark/>
          </w:tcPr>
          <w:p w14:paraId="58FA15F6" w14:textId="77777777" w:rsidR="00A37D8C"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Psychiatric/</w:t>
            </w:r>
          </w:p>
          <w:p w14:paraId="0D2968FE"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psychological</w:t>
            </w:r>
          </w:p>
        </w:tc>
        <w:tc>
          <w:tcPr>
            <w:tcW w:w="1337" w:type="dxa"/>
            <w:noWrap/>
            <w:hideMark/>
          </w:tcPr>
          <w:p w14:paraId="08AD9DF6" w14:textId="77777777" w:rsidR="00A37D8C" w:rsidRPr="00260959" w:rsidRDefault="00A37D8C" w:rsidP="00A37D8C">
            <w:pPr>
              <w:rPr>
                <w:rFonts w:asciiTheme="minorHAnsi" w:hAnsiTheme="minorHAnsi" w:cstheme="minorHAnsi"/>
              </w:rPr>
            </w:pPr>
            <w:r w:rsidRPr="00260959">
              <w:rPr>
                <w:rFonts w:asciiTheme="minorHAnsi" w:hAnsiTheme="minorHAnsi" w:cstheme="minorHAnsi"/>
              </w:rPr>
              <w:t>Type B</w:t>
            </w:r>
          </w:p>
        </w:tc>
      </w:tr>
      <w:tr w:rsidR="00A37D8C" w:rsidRPr="00260959" w14:paraId="640A7D6B" w14:textId="77777777" w:rsidTr="004F4706">
        <w:trPr>
          <w:cantSplit/>
          <w:trHeight w:val="600"/>
        </w:trPr>
        <w:tc>
          <w:tcPr>
            <w:tcW w:w="534" w:type="dxa"/>
            <w:noWrap/>
            <w:hideMark/>
          </w:tcPr>
          <w:p w14:paraId="775A8A0D"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14</w:t>
            </w:r>
          </w:p>
        </w:tc>
        <w:tc>
          <w:tcPr>
            <w:tcW w:w="5840" w:type="dxa"/>
            <w:hideMark/>
          </w:tcPr>
          <w:p w14:paraId="676F179F"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Has the selected child been diagnosed with a disorder or impairment that significantly delays their development?</w:t>
            </w:r>
          </w:p>
        </w:tc>
        <w:tc>
          <w:tcPr>
            <w:tcW w:w="1531" w:type="dxa"/>
            <w:noWrap/>
            <w:hideMark/>
          </w:tcPr>
          <w:p w14:paraId="2BEA1531" w14:textId="77777777" w:rsidR="00A37D8C" w:rsidRPr="00260959" w:rsidRDefault="00A37D8C" w:rsidP="00A37D8C">
            <w:pPr>
              <w:rPr>
                <w:rFonts w:asciiTheme="minorHAnsi" w:eastAsia="Times New Roman" w:hAnsiTheme="minorHAnsi" w:cstheme="minorHAnsi"/>
                <w:color w:val="000000"/>
                <w:lang w:eastAsia="en-NZ"/>
              </w:rPr>
            </w:pPr>
            <w:r w:rsidRPr="00260959">
              <w:rPr>
                <w:rFonts w:asciiTheme="minorHAnsi" w:eastAsia="Times New Roman" w:hAnsiTheme="minorHAnsi" w:cstheme="minorHAnsi"/>
                <w:color w:val="000000"/>
                <w:lang w:eastAsia="en-NZ"/>
              </w:rPr>
              <w:t>Developmental delay</w:t>
            </w:r>
          </w:p>
        </w:tc>
        <w:tc>
          <w:tcPr>
            <w:tcW w:w="1337" w:type="dxa"/>
            <w:noWrap/>
            <w:hideMark/>
          </w:tcPr>
          <w:p w14:paraId="4E3BB7E4" w14:textId="77777777" w:rsidR="00A37D8C" w:rsidRPr="00260959" w:rsidRDefault="00A37D8C" w:rsidP="00A37D8C">
            <w:pPr>
              <w:rPr>
                <w:rFonts w:asciiTheme="minorHAnsi" w:hAnsiTheme="minorHAnsi" w:cstheme="minorHAnsi"/>
              </w:rPr>
            </w:pPr>
            <w:r w:rsidRPr="00260959">
              <w:rPr>
                <w:rFonts w:asciiTheme="minorHAnsi" w:hAnsiTheme="minorHAnsi" w:cstheme="minorHAnsi"/>
              </w:rPr>
              <w:t>Type B</w:t>
            </w:r>
          </w:p>
        </w:tc>
      </w:tr>
    </w:tbl>
    <w:p w14:paraId="017A58AD" w14:textId="77777777" w:rsidR="00E95553" w:rsidRDefault="00E95553" w:rsidP="00E95553"/>
    <w:p w14:paraId="4DA8A06A" w14:textId="77777777" w:rsidR="00E95553" w:rsidRPr="00350166" w:rsidRDefault="00E95553" w:rsidP="00E95553">
      <w:pPr>
        <w:rPr>
          <w:b/>
          <w:bCs/>
        </w:rPr>
      </w:pPr>
      <w:r w:rsidRPr="00350166">
        <w:rPr>
          <w:b/>
          <w:bCs/>
        </w:rPr>
        <w:t>Disability Threshold</w:t>
      </w:r>
    </w:p>
    <w:p w14:paraId="591EEBDB" w14:textId="62383242" w:rsidR="00E95553" w:rsidRDefault="00E95553" w:rsidP="00E95553">
      <w:r w:rsidRPr="00350166">
        <w:t>To be counted as disabled a respondent must</w:t>
      </w:r>
      <w:r>
        <w:t xml:space="preserve"> answer</w:t>
      </w:r>
      <w:r w:rsidR="006A6D7A">
        <w:t>:</w:t>
      </w:r>
    </w:p>
    <w:p w14:paraId="124B24B3" w14:textId="20ED0604" w:rsidR="00E95553" w:rsidRDefault="00E95553" w:rsidP="00E95553">
      <w:r>
        <w:t>‘with difficult</w:t>
      </w:r>
      <w:r w:rsidR="006A6D7A">
        <w:t>y</w:t>
      </w:r>
      <w:r>
        <w:t xml:space="preserve">’ or ‘not at all’ to at least one question with Type A response options or </w:t>
      </w:r>
    </w:p>
    <w:p w14:paraId="67CBAF55" w14:textId="1E4E4C66" w:rsidR="00E95553" w:rsidRDefault="00E95553" w:rsidP="00E95553">
      <w:r>
        <w:t>‘</w:t>
      </w:r>
      <w:r w:rsidR="006A6D7A">
        <w:t>y</w:t>
      </w:r>
      <w:r>
        <w:t xml:space="preserve">es’ to at least one question with Type B response options.  </w:t>
      </w:r>
    </w:p>
    <w:p w14:paraId="284B5FEF" w14:textId="15AD4C67" w:rsidR="004D4859" w:rsidRDefault="004D4859" w:rsidP="00A944F8">
      <w:pPr>
        <w:rPr>
          <w:rFonts w:cs="Minion Pro"/>
          <w:color w:val="000000"/>
        </w:rPr>
      </w:pPr>
    </w:p>
    <w:p w14:paraId="45D656A4" w14:textId="77777777" w:rsidR="00ED1A9E" w:rsidRDefault="00ED1A9E">
      <w:pPr>
        <w:rPr>
          <w:rFonts w:asciiTheme="majorHAnsi" w:eastAsiaTheme="majorEastAsia" w:hAnsiTheme="majorHAnsi" w:cstheme="majorBidi"/>
          <w:color w:val="2F5496" w:themeColor="accent1" w:themeShade="BF"/>
          <w:sz w:val="32"/>
          <w:szCs w:val="32"/>
        </w:rPr>
      </w:pPr>
      <w:r>
        <w:br w:type="page"/>
      </w:r>
    </w:p>
    <w:p w14:paraId="20BAB93A" w14:textId="1F2D591D" w:rsidR="004D4859" w:rsidRPr="00ED1A9E" w:rsidRDefault="004D4859" w:rsidP="00ED1A9E">
      <w:pPr>
        <w:pStyle w:val="Heading1"/>
      </w:pPr>
      <w:bookmarkStart w:id="34" w:name="_Toc66540669"/>
      <w:r w:rsidRPr="00ED1A9E">
        <w:lastRenderedPageBreak/>
        <w:t>Appendix Two</w:t>
      </w:r>
      <w:r w:rsidR="00ED1A9E" w:rsidRPr="00ED1A9E">
        <w:t xml:space="preserve">: </w:t>
      </w:r>
      <w:r w:rsidR="00C15F21">
        <w:t xml:space="preserve">Links for </w:t>
      </w:r>
      <w:r w:rsidR="00ED1A9E">
        <w:t xml:space="preserve">other ways to identify </w:t>
      </w:r>
      <w:r w:rsidRPr="00ED1A9E">
        <w:t>disabl</w:t>
      </w:r>
      <w:r w:rsidR="00ED1A9E">
        <w:t>ed people</w:t>
      </w:r>
      <w:bookmarkEnd w:id="34"/>
    </w:p>
    <w:p w14:paraId="721B1DCE" w14:textId="77777777" w:rsidR="00E538C8" w:rsidRDefault="00E538C8" w:rsidP="00E538C8">
      <w:pPr>
        <w:rPr>
          <w:rFonts w:cs="Minion Pro"/>
          <w:color w:val="000000"/>
        </w:rPr>
      </w:pPr>
    </w:p>
    <w:p w14:paraId="3D755FC0" w14:textId="706BC96C" w:rsidR="00E538C8" w:rsidRPr="006D3052" w:rsidRDefault="00E538C8" w:rsidP="00E538C8">
      <w:r w:rsidRPr="006D3052">
        <w:rPr>
          <w:rFonts w:cs="Minion Pro"/>
          <w:color w:val="000000"/>
        </w:rPr>
        <w:t xml:space="preserve">Washington Group </w:t>
      </w:r>
      <w:hyperlink r:id="rId51" w:history="1">
        <w:r w:rsidRPr="006D3052">
          <w:rPr>
            <w:rStyle w:val="Hyperlink"/>
          </w:rPr>
          <w:t>extended set on functioning</w:t>
        </w:r>
      </w:hyperlink>
      <w:r w:rsidRPr="006D3052">
        <w:t xml:space="preserve">  for people aged 18 or over and the </w:t>
      </w:r>
      <w:hyperlink r:id="rId52" w:history="1">
        <w:r w:rsidRPr="006D3052">
          <w:rPr>
            <w:rStyle w:val="Hyperlink"/>
          </w:rPr>
          <w:t>child functional modules</w:t>
        </w:r>
      </w:hyperlink>
      <w:r w:rsidRPr="006D3052">
        <w:t xml:space="preserve"> for people aged 2 to 17 years.  </w:t>
      </w:r>
    </w:p>
    <w:p w14:paraId="0080BC52" w14:textId="05A04A11" w:rsidR="00E538C8" w:rsidRPr="006D3052" w:rsidRDefault="00E538C8" w:rsidP="004D4859">
      <w:pPr>
        <w:rPr>
          <w:rFonts w:cs="Minion Pro"/>
          <w:color w:val="000000"/>
        </w:rPr>
      </w:pPr>
      <w:r w:rsidRPr="006D3052">
        <w:rPr>
          <w:rFonts w:cs="Minion Pro"/>
          <w:color w:val="000000"/>
        </w:rPr>
        <w:t xml:space="preserve">The Canadian Disability Survey </w:t>
      </w:r>
      <w:hyperlink r:id="rId53" w:anchor="qb353069" w:history="1">
        <w:r w:rsidRPr="006D3052">
          <w:rPr>
            <w:rStyle w:val="Hyperlink"/>
            <w:rFonts w:cs="Minion Pro"/>
          </w:rPr>
          <w:t>disability screening questions</w:t>
        </w:r>
      </w:hyperlink>
    </w:p>
    <w:p w14:paraId="0873E8ED" w14:textId="39B33B01" w:rsidR="00E538C8" w:rsidRPr="006D3052" w:rsidRDefault="00E538C8" w:rsidP="004D4859">
      <w:pPr>
        <w:rPr>
          <w:rFonts w:cs="Minion Pro"/>
          <w:color w:val="000000"/>
        </w:rPr>
      </w:pPr>
      <w:r w:rsidRPr="006D3052">
        <w:rPr>
          <w:rFonts w:cs="Minion Pro"/>
          <w:color w:val="000000"/>
        </w:rPr>
        <w:t xml:space="preserve">The ABS SDAC questionnaire is attached as a PDF </w:t>
      </w:r>
      <w:r w:rsidR="00ED1A9E">
        <w:rPr>
          <w:rFonts w:cs="Minion Pro"/>
          <w:color w:val="000000"/>
        </w:rPr>
        <w:t>on</w:t>
      </w:r>
      <w:r w:rsidRPr="006D3052">
        <w:rPr>
          <w:rFonts w:cs="Minion Pro"/>
          <w:color w:val="000000"/>
        </w:rPr>
        <w:t xml:space="preserve"> </w:t>
      </w:r>
      <w:hyperlink r:id="rId54" w:anchor="survey-material" w:history="1">
        <w:r w:rsidRPr="006D3052">
          <w:rPr>
            <w:rStyle w:val="Hyperlink"/>
            <w:rFonts w:cs="Minion Pro"/>
          </w:rPr>
          <w:t>this page</w:t>
        </w:r>
      </w:hyperlink>
    </w:p>
    <w:p w14:paraId="299A1FF2" w14:textId="748CA004" w:rsidR="00E538C8" w:rsidRPr="006D3052" w:rsidRDefault="00485DFE" w:rsidP="004D4859">
      <w:pPr>
        <w:rPr>
          <w:rFonts w:cs="Minion Pro"/>
          <w:color w:val="000000"/>
        </w:rPr>
      </w:pPr>
      <w:hyperlink r:id="rId55" w:history="1">
        <w:r w:rsidR="00B401AA" w:rsidRPr="006D3052">
          <w:rPr>
            <w:rStyle w:val="Hyperlink"/>
          </w:rPr>
          <w:t>Census</w:t>
        </w:r>
        <w:r w:rsidR="00E538C8" w:rsidRPr="006D3052">
          <w:rPr>
            <w:rStyle w:val="Hyperlink"/>
          </w:rPr>
          <w:t xml:space="preserve"> UK 2021 paper questionnaires</w:t>
        </w:r>
      </w:hyperlink>
    </w:p>
    <w:p w14:paraId="3458CA0F" w14:textId="40A17D67" w:rsidR="004D4859" w:rsidRDefault="004D4859" w:rsidP="00A944F8">
      <w:pPr>
        <w:rPr>
          <w:rFonts w:cs="Minion Pro"/>
          <w:color w:val="000000"/>
        </w:rPr>
      </w:pPr>
    </w:p>
    <w:sectPr w:rsidR="004D4859">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AE827" w14:textId="77777777" w:rsidR="005B572E" w:rsidRDefault="005B572E" w:rsidP="00A944F8">
      <w:pPr>
        <w:spacing w:after="0" w:line="240" w:lineRule="auto"/>
      </w:pPr>
      <w:r>
        <w:separator/>
      </w:r>
    </w:p>
  </w:endnote>
  <w:endnote w:type="continuationSeparator" w:id="0">
    <w:p w14:paraId="1F9C3B32" w14:textId="77777777" w:rsidR="005B572E" w:rsidRDefault="005B572E" w:rsidP="00A9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useo Sans 300">
    <w:altName w:val="Calibri"/>
    <w:panose1 w:val="00000000000000000000"/>
    <w:charset w:val="00"/>
    <w:family w:val="swiss"/>
    <w:notTrueType/>
    <w:pitch w:val="default"/>
    <w:sig w:usb0="00000003" w:usb1="00000000" w:usb2="00000000" w:usb3="00000000" w:csb0="00000001" w:csb1="00000000"/>
  </w:font>
  <w:font w:name="Arial Mäori">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D34C" w14:textId="77777777" w:rsidR="00485DFE" w:rsidRDefault="00485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936569"/>
      <w:docPartObj>
        <w:docPartGallery w:val="Page Numbers (Bottom of Page)"/>
        <w:docPartUnique/>
      </w:docPartObj>
    </w:sdtPr>
    <w:sdtEndPr/>
    <w:sdtContent>
      <w:sdt>
        <w:sdtPr>
          <w:id w:val="-1769616900"/>
          <w:docPartObj>
            <w:docPartGallery w:val="Page Numbers (Top of Page)"/>
            <w:docPartUnique/>
          </w:docPartObj>
        </w:sdtPr>
        <w:sdtEndPr/>
        <w:sdtContent>
          <w:p w14:paraId="159E7866" w14:textId="77777777" w:rsidR="005B572E" w:rsidRDefault="005B57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7D9E58" w14:textId="77777777" w:rsidR="005B572E" w:rsidRDefault="005B5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3191" w14:textId="77777777" w:rsidR="00485DFE" w:rsidRDefault="00485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7E3E9" w14:textId="77777777" w:rsidR="005B572E" w:rsidRDefault="005B572E" w:rsidP="00A944F8">
      <w:pPr>
        <w:spacing w:after="0" w:line="240" w:lineRule="auto"/>
      </w:pPr>
      <w:r>
        <w:separator/>
      </w:r>
    </w:p>
  </w:footnote>
  <w:footnote w:type="continuationSeparator" w:id="0">
    <w:p w14:paraId="3A6AE96F" w14:textId="77777777" w:rsidR="005B572E" w:rsidRDefault="005B572E" w:rsidP="00A944F8">
      <w:pPr>
        <w:spacing w:after="0" w:line="240" w:lineRule="auto"/>
      </w:pPr>
      <w:r>
        <w:continuationSeparator/>
      </w:r>
    </w:p>
  </w:footnote>
  <w:footnote w:id="1">
    <w:p w14:paraId="202BBF0C" w14:textId="61C3291A" w:rsidR="005B572E" w:rsidRPr="008F33C4" w:rsidRDefault="005B572E" w:rsidP="00C97C0F">
      <w:pPr>
        <w:pStyle w:val="FootnoteText"/>
        <w:rPr>
          <w:sz w:val="18"/>
          <w:szCs w:val="18"/>
        </w:rPr>
      </w:pPr>
      <w:r w:rsidRPr="008F33C4">
        <w:rPr>
          <w:rStyle w:val="FootnoteReference"/>
          <w:sz w:val="18"/>
          <w:szCs w:val="18"/>
        </w:rPr>
        <w:footnoteRef/>
      </w:r>
      <w:r w:rsidRPr="008F33C4">
        <w:rPr>
          <w:sz w:val="18"/>
          <w:szCs w:val="18"/>
        </w:rPr>
        <w:t xml:space="preserve"> The term group home is used to mean a community/independent-living residence. In 2013, the HDS included group homes with fewer than five occupants.</w:t>
      </w:r>
    </w:p>
  </w:footnote>
  <w:footnote w:id="2">
    <w:p w14:paraId="3C4BF894" w14:textId="042A998D" w:rsidR="005B572E" w:rsidRPr="008F33C4" w:rsidRDefault="005B572E" w:rsidP="0022786D">
      <w:pPr>
        <w:pStyle w:val="FootnoteText"/>
        <w:rPr>
          <w:sz w:val="18"/>
          <w:szCs w:val="18"/>
        </w:rPr>
      </w:pPr>
      <w:r w:rsidRPr="008F33C4">
        <w:rPr>
          <w:rStyle w:val="FootnoteReference"/>
          <w:sz w:val="18"/>
          <w:szCs w:val="18"/>
        </w:rPr>
        <w:footnoteRef/>
      </w:r>
      <w:r w:rsidRPr="008F33C4">
        <w:rPr>
          <w:sz w:val="18"/>
          <w:szCs w:val="18"/>
        </w:rPr>
        <w:t xml:space="preserve"> </w:t>
      </w:r>
      <w:r w:rsidRPr="008F33C4">
        <w:rPr>
          <w:noProof/>
          <w:sz w:val="18"/>
          <w:szCs w:val="18"/>
        </w:rPr>
        <w:t xml:space="preserve">Statistics New Zealand. (2015). </w:t>
      </w:r>
      <w:r w:rsidRPr="008F33C4">
        <w:rPr>
          <w:i/>
          <w:iCs/>
          <w:noProof/>
          <w:sz w:val="18"/>
          <w:szCs w:val="18"/>
        </w:rPr>
        <w:t xml:space="preserve">He hauā Māori: Findings from the 2013 Disability Survey.  </w:t>
      </w:r>
      <w:r w:rsidRPr="008F33C4">
        <w:rPr>
          <w:sz w:val="18"/>
          <w:szCs w:val="18"/>
        </w:rPr>
        <w:t>Ministry of Health. 2008. Pacific Peoples’ Experience of Disability: A paper for the Pacific Health and Disability Action Plan review.</w:t>
      </w:r>
    </w:p>
  </w:footnote>
  <w:footnote w:id="3">
    <w:p w14:paraId="273F4D5D" w14:textId="77777777" w:rsidR="005B572E" w:rsidRPr="008F33C4" w:rsidRDefault="005B572E" w:rsidP="0022786D">
      <w:pPr>
        <w:pStyle w:val="FootnoteText"/>
        <w:rPr>
          <w:sz w:val="18"/>
          <w:szCs w:val="18"/>
        </w:rPr>
      </w:pPr>
      <w:r w:rsidRPr="008F33C4">
        <w:rPr>
          <w:rStyle w:val="FootnoteReference"/>
          <w:sz w:val="18"/>
          <w:szCs w:val="18"/>
        </w:rPr>
        <w:footnoteRef/>
      </w:r>
      <w:r w:rsidRPr="008F33C4">
        <w:rPr>
          <w:sz w:val="18"/>
          <w:szCs w:val="18"/>
        </w:rPr>
        <w:t xml:space="preserve"> </w:t>
      </w:r>
      <w:hyperlink r:id="rId1" w:history="1">
        <w:r w:rsidRPr="008F33C4">
          <w:rPr>
            <w:rStyle w:val="Hyperlink"/>
            <w:sz w:val="18"/>
            <w:szCs w:val="18"/>
          </w:rPr>
          <w:t>https://www.hrc.govt.nz/resources/research-repository/te-ao-marama-disability-perspectives-tangata-whaikaha-maori</w:t>
        </w:r>
      </w:hyperlink>
      <w:r w:rsidRPr="008F33C4">
        <w:rPr>
          <w:sz w:val="18"/>
          <w:szCs w:val="18"/>
        </w:rPr>
        <w:t xml:space="preserve"> </w:t>
      </w:r>
    </w:p>
  </w:footnote>
  <w:footnote w:id="4">
    <w:p w14:paraId="2692F9AC" w14:textId="51022A3F" w:rsidR="005B572E" w:rsidRPr="008F33C4" w:rsidRDefault="005B572E">
      <w:pPr>
        <w:pStyle w:val="FootnoteText"/>
        <w:rPr>
          <w:sz w:val="18"/>
          <w:szCs w:val="18"/>
        </w:rPr>
      </w:pPr>
      <w:r w:rsidRPr="008F33C4">
        <w:rPr>
          <w:rStyle w:val="FootnoteReference"/>
          <w:sz w:val="18"/>
          <w:szCs w:val="18"/>
        </w:rPr>
        <w:footnoteRef/>
      </w:r>
      <w:r w:rsidRPr="008F33C4">
        <w:rPr>
          <w:sz w:val="18"/>
          <w:szCs w:val="18"/>
        </w:rPr>
        <w:t xml:space="preserve"> </w:t>
      </w:r>
      <w:hyperlink r:id="rId2" w:history="1">
        <w:r w:rsidRPr="008F33C4">
          <w:rPr>
            <w:rStyle w:val="Hyperlink"/>
            <w:sz w:val="18"/>
            <w:szCs w:val="18"/>
          </w:rPr>
          <w:t>https://statsnz.contentdm.oclc.org/digital/collection/p20045coll1/id/2662</w:t>
        </w:r>
      </w:hyperlink>
      <w:r w:rsidRPr="008F33C4">
        <w:rPr>
          <w:sz w:val="18"/>
          <w:szCs w:val="18"/>
        </w:rPr>
        <w:t xml:space="preserve">                                          </w:t>
      </w:r>
    </w:p>
  </w:footnote>
  <w:footnote w:id="5">
    <w:p w14:paraId="0819592F" w14:textId="77777777" w:rsidR="005B572E" w:rsidRPr="008F33C4" w:rsidRDefault="005B572E" w:rsidP="00A944F8">
      <w:pPr>
        <w:pStyle w:val="NoSpacing"/>
        <w:rPr>
          <w:sz w:val="18"/>
          <w:szCs w:val="18"/>
        </w:rPr>
      </w:pPr>
      <w:r w:rsidRPr="008F33C4">
        <w:rPr>
          <w:rStyle w:val="FootnoteReference"/>
          <w:sz w:val="18"/>
          <w:szCs w:val="18"/>
        </w:rPr>
        <w:footnoteRef/>
      </w:r>
      <w:r w:rsidRPr="008F33C4">
        <w:rPr>
          <w:sz w:val="18"/>
          <w:szCs w:val="18"/>
        </w:rPr>
        <w:t xml:space="preserve"> </w:t>
      </w:r>
      <w:hyperlink r:id="rId3" w:history="1">
        <w:r w:rsidRPr="008F33C4">
          <w:rPr>
            <w:rStyle w:val="Hyperlink"/>
            <w:sz w:val="18"/>
            <w:szCs w:val="18"/>
          </w:rPr>
          <w:t>https://www.who.int/classifications/international-classification-of-functioning-disability-and-health</w:t>
        </w:r>
      </w:hyperlink>
      <w:r w:rsidRPr="008F33C4">
        <w:rPr>
          <w:sz w:val="18"/>
          <w:szCs w:val="18"/>
        </w:rPr>
        <w:t xml:space="preserve"> </w:t>
      </w:r>
    </w:p>
  </w:footnote>
  <w:footnote w:id="6">
    <w:p w14:paraId="4FB1C463" w14:textId="77777777" w:rsidR="005B572E" w:rsidRPr="008F33C4" w:rsidRDefault="005B572E" w:rsidP="00243C21">
      <w:pPr>
        <w:pStyle w:val="NoSpacing"/>
        <w:rPr>
          <w:rFonts w:cs="Museo Sans 300"/>
          <w:color w:val="000000"/>
          <w:sz w:val="18"/>
          <w:szCs w:val="18"/>
        </w:rPr>
      </w:pPr>
      <w:r w:rsidRPr="008F33C4">
        <w:rPr>
          <w:rStyle w:val="FootnoteReference"/>
          <w:sz w:val="18"/>
          <w:szCs w:val="18"/>
        </w:rPr>
        <w:footnoteRef/>
      </w:r>
      <w:r w:rsidRPr="008F33C4">
        <w:rPr>
          <w:sz w:val="18"/>
          <w:szCs w:val="18"/>
        </w:rPr>
        <w:t xml:space="preserve"> </w:t>
      </w:r>
      <w:hyperlink r:id="rId4" w:history="1">
        <w:r w:rsidRPr="008F33C4">
          <w:rPr>
            <w:rStyle w:val="Hyperlink"/>
            <w:rFonts w:cs="Museo Sans 300"/>
            <w:sz w:val="18"/>
            <w:szCs w:val="18"/>
          </w:rPr>
          <w:t>https://www.stats.govt.nz/methods/improving-new-zealand-disability-data</w:t>
        </w:r>
      </w:hyperlink>
      <w:r w:rsidRPr="008F33C4">
        <w:rPr>
          <w:rStyle w:val="A2"/>
          <w:sz w:val="18"/>
          <w:szCs w:val="18"/>
        </w:rPr>
        <w:t xml:space="preserve"> </w:t>
      </w:r>
    </w:p>
  </w:footnote>
  <w:footnote w:id="7">
    <w:p w14:paraId="5ECB0F83" w14:textId="15307B46" w:rsidR="005B572E" w:rsidRPr="008F33C4" w:rsidRDefault="005B572E">
      <w:pPr>
        <w:pStyle w:val="FootnoteText"/>
        <w:rPr>
          <w:sz w:val="18"/>
          <w:szCs w:val="18"/>
        </w:rPr>
      </w:pPr>
      <w:r w:rsidRPr="008F33C4">
        <w:rPr>
          <w:rStyle w:val="FootnoteReference"/>
          <w:sz w:val="18"/>
          <w:szCs w:val="18"/>
        </w:rPr>
        <w:footnoteRef/>
      </w:r>
      <w:r w:rsidRPr="008F33C4">
        <w:rPr>
          <w:sz w:val="18"/>
          <w:szCs w:val="18"/>
        </w:rPr>
        <w:t xml:space="preserve"> </w:t>
      </w:r>
      <w:hyperlink r:id="rId5" w:history="1">
        <w:r w:rsidRPr="008F33C4">
          <w:rPr>
            <w:rStyle w:val="Hyperlink"/>
            <w:sz w:val="18"/>
            <w:szCs w:val="18"/>
          </w:rPr>
          <w:t>https://www.who.int/docs/default-source/classification/icf/icfbeginnersguide.pdf?sfvrsn=eead63d3_4</w:t>
        </w:r>
      </w:hyperlink>
      <w:r w:rsidRPr="008F33C4">
        <w:rPr>
          <w:sz w:val="18"/>
          <w:szCs w:val="18"/>
        </w:rPr>
        <w:t xml:space="preserve"> </w:t>
      </w:r>
    </w:p>
  </w:footnote>
  <w:footnote w:id="8">
    <w:p w14:paraId="4F7F14AC" w14:textId="0F856089" w:rsidR="005B572E" w:rsidRPr="008F33C4" w:rsidRDefault="005B572E" w:rsidP="00EF78AB">
      <w:pPr>
        <w:pStyle w:val="NoSpacing"/>
        <w:rPr>
          <w:sz w:val="18"/>
          <w:szCs w:val="18"/>
        </w:rPr>
      </w:pPr>
      <w:r w:rsidRPr="008F33C4">
        <w:rPr>
          <w:rStyle w:val="FootnoteReference"/>
          <w:sz w:val="18"/>
          <w:szCs w:val="18"/>
        </w:rPr>
        <w:footnoteRef/>
      </w:r>
      <w:r w:rsidRPr="008F33C4">
        <w:rPr>
          <w:sz w:val="18"/>
          <w:szCs w:val="18"/>
        </w:rPr>
        <w:t xml:space="preserve"> </w:t>
      </w:r>
      <w:hyperlink r:id="rId6" w:history="1">
        <w:r w:rsidRPr="008F33C4">
          <w:rPr>
            <w:rStyle w:val="Hyperlink"/>
            <w:rFonts w:cs="Minion Pro"/>
            <w:sz w:val="18"/>
            <w:szCs w:val="18"/>
          </w:rPr>
          <w:t>http://www.who.int/disabilities/world_report/2011/en/</w:t>
        </w:r>
      </w:hyperlink>
      <w:r w:rsidRPr="008F33C4">
        <w:rPr>
          <w:rFonts w:cs="Minion Pro"/>
          <w:color w:val="000000"/>
          <w:sz w:val="18"/>
          <w:szCs w:val="18"/>
        </w:rPr>
        <w:t xml:space="preserve"> </w:t>
      </w:r>
    </w:p>
  </w:footnote>
  <w:footnote w:id="9">
    <w:p w14:paraId="4BBA0B7E" w14:textId="77777777" w:rsidR="005B572E" w:rsidRPr="00A80EF1" w:rsidRDefault="005B572E" w:rsidP="0032122B">
      <w:pPr>
        <w:pStyle w:val="FootnoteText"/>
        <w:rPr>
          <w:sz w:val="18"/>
          <w:szCs w:val="18"/>
        </w:rPr>
      </w:pPr>
      <w:r w:rsidRPr="00A80EF1">
        <w:rPr>
          <w:rStyle w:val="FootnoteReference"/>
          <w:sz w:val="18"/>
          <w:szCs w:val="18"/>
        </w:rPr>
        <w:footnoteRef/>
      </w:r>
      <w:r w:rsidRPr="00A80EF1">
        <w:rPr>
          <w:sz w:val="18"/>
          <w:szCs w:val="18"/>
        </w:rPr>
        <w:t xml:space="preserve"> Julie D. Weeks National Center for Health Statistics, USA, and Washington Group on Disability Statistics; International Training Workshop on Disability for NGOs; Lincoln’s Inn Fields, London, UK March 16, 2017</w:t>
      </w:r>
    </w:p>
  </w:footnote>
  <w:footnote w:id="10">
    <w:p w14:paraId="489DBF28" w14:textId="77777777" w:rsidR="005B572E" w:rsidRPr="008F33C4" w:rsidRDefault="005B572E" w:rsidP="00CC09A8">
      <w:pPr>
        <w:pStyle w:val="FootnoteText"/>
        <w:rPr>
          <w:sz w:val="18"/>
          <w:szCs w:val="18"/>
        </w:rPr>
      </w:pPr>
      <w:r w:rsidRPr="008F33C4">
        <w:rPr>
          <w:rStyle w:val="FootnoteReference"/>
          <w:sz w:val="18"/>
          <w:szCs w:val="18"/>
        </w:rPr>
        <w:footnoteRef/>
      </w:r>
      <w:r w:rsidRPr="008F33C4">
        <w:rPr>
          <w:sz w:val="18"/>
          <w:szCs w:val="18"/>
        </w:rPr>
        <w:t xml:space="preserve"> </w:t>
      </w:r>
      <w:hyperlink r:id="rId7" w:history="1">
        <w:r w:rsidRPr="008F33C4">
          <w:rPr>
            <w:rStyle w:val="Hyperlink"/>
            <w:sz w:val="18"/>
            <w:szCs w:val="18"/>
          </w:rPr>
          <w:t>https://www150.statcan.gc.ca/n1/pub/89-654-x/89-654-x2018003-eng.htm</w:t>
        </w:r>
      </w:hyperlink>
      <w:r w:rsidRPr="008F33C4">
        <w:rPr>
          <w:sz w:val="18"/>
          <w:szCs w:val="18"/>
        </w:rPr>
        <w:t xml:space="preserve"> </w:t>
      </w:r>
    </w:p>
  </w:footnote>
  <w:footnote w:id="11">
    <w:p w14:paraId="57B2A066" w14:textId="55AB34FB" w:rsidR="005B572E" w:rsidRPr="00C15F21" w:rsidRDefault="005B572E">
      <w:pPr>
        <w:pStyle w:val="FootnoteText"/>
        <w:rPr>
          <w:sz w:val="18"/>
          <w:szCs w:val="18"/>
        </w:rPr>
      </w:pPr>
      <w:r w:rsidRPr="00C15F21">
        <w:rPr>
          <w:rStyle w:val="FootnoteReference"/>
          <w:sz w:val="18"/>
          <w:szCs w:val="18"/>
        </w:rPr>
        <w:footnoteRef/>
      </w:r>
      <w:r w:rsidRPr="00C15F21">
        <w:rPr>
          <w:sz w:val="18"/>
          <w:szCs w:val="18"/>
        </w:rPr>
        <w:t xml:space="preserve"> </w:t>
      </w:r>
      <w:hyperlink r:id="rId8" w:history="1">
        <w:r w:rsidRPr="00C15F21">
          <w:rPr>
            <w:rStyle w:val="Hyperlink"/>
            <w:sz w:val="18"/>
            <w:szCs w:val="18"/>
          </w:rPr>
          <w:t>https://www.aihw.gov.au/reports/disability/people-with-disability-in-australia/contents/about-this-report/defining-disability</w:t>
        </w:r>
      </w:hyperlink>
      <w:r w:rsidRPr="00C15F21">
        <w:rPr>
          <w:sz w:val="18"/>
          <w:szCs w:val="18"/>
        </w:rPr>
        <w:t xml:space="preserve"> </w:t>
      </w:r>
    </w:p>
  </w:footnote>
  <w:footnote w:id="12">
    <w:p w14:paraId="361A4B06" w14:textId="44FD1D7E" w:rsidR="005B572E" w:rsidRPr="00C15F21" w:rsidRDefault="005B572E">
      <w:pPr>
        <w:pStyle w:val="FootnoteText"/>
        <w:rPr>
          <w:sz w:val="18"/>
          <w:szCs w:val="18"/>
        </w:rPr>
      </w:pPr>
      <w:r w:rsidRPr="00C15F21">
        <w:rPr>
          <w:rStyle w:val="FootnoteReference"/>
          <w:sz w:val="18"/>
          <w:szCs w:val="18"/>
        </w:rPr>
        <w:footnoteRef/>
      </w:r>
      <w:r w:rsidRPr="00C15F21">
        <w:rPr>
          <w:sz w:val="18"/>
          <w:szCs w:val="18"/>
        </w:rPr>
        <w:t xml:space="preserve"> </w:t>
      </w:r>
      <w:hyperlink r:id="rId9" w:history="1">
        <w:r w:rsidRPr="00C15F21">
          <w:rPr>
            <w:rStyle w:val="Hyperlink"/>
            <w:sz w:val="18"/>
            <w:szCs w:val="18"/>
          </w:rPr>
          <w:t>https://www.abs.gov.au/methodologies/disability-ageing-and-carers-australia-summary-findings/2018</w:t>
        </w:r>
      </w:hyperlink>
      <w:r w:rsidRPr="00C15F21">
        <w:rPr>
          <w:sz w:val="18"/>
          <w:szCs w:val="18"/>
        </w:rPr>
        <w:t xml:space="preserve"> </w:t>
      </w:r>
    </w:p>
  </w:footnote>
  <w:footnote w:id="13">
    <w:p w14:paraId="27DA7571" w14:textId="1D23926E" w:rsidR="005B572E" w:rsidRPr="00C15F21" w:rsidRDefault="005B572E">
      <w:pPr>
        <w:pStyle w:val="FootnoteText"/>
        <w:rPr>
          <w:sz w:val="18"/>
          <w:szCs w:val="18"/>
        </w:rPr>
      </w:pPr>
      <w:r w:rsidRPr="00C15F21">
        <w:rPr>
          <w:rStyle w:val="FootnoteReference"/>
          <w:sz w:val="18"/>
          <w:szCs w:val="18"/>
        </w:rPr>
        <w:footnoteRef/>
      </w:r>
      <w:r w:rsidRPr="00C15F21">
        <w:rPr>
          <w:sz w:val="18"/>
          <w:szCs w:val="18"/>
        </w:rPr>
        <w:t xml:space="preserve"> </w:t>
      </w:r>
      <w:hyperlink r:id="rId10" w:history="1">
        <w:r w:rsidRPr="00C15F21">
          <w:rPr>
            <w:rStyle w:val="Hyperlink"/>
            <w:sz w:val="18"/>
            <w:szCs w:val="18"/>
          </w:rPr>
          <w:t>https://www.abs.gov.au/methodologies/disability-ageing-and-carers-australia-summary-findings/2018</w:t>
        </w:r>
      </w:hyperlink>
      <w:r w:rsidRPr="00C15F21">
        <w:rPr>
          <w:sz w:val="18"/>
          <w:szCs w:val="18"/>
        </w:rPr>
        <w:t xml:space="preserve"> </w:t>
      </w:r>
    </w:p>
  </w:footnote>
  <w:footnote w:id="14">
    <w:p w14:paraId="3D2ADDAC" w14:textId="241CF8A7" w:rsidR="005B572E" w:rsidRPr="00C15F21" w:rsidRDefault="005B572E" w:rsidP="006A6D7A">
      <w:pPr>
        <w:pStyle w:val="FootnoteText"/>
        <w:rPr>
          <w:sz w:val="18"/>
          <w:szCs w:val="18"/>
        </w:rPr>
      </w:pPr>
      <w:r w:rsidRPr="00C15F21">
        <w:rPr>
          <w:rStyle w:val="FootnoteReference"/>
          <w:sz w:val="18"/>
          <w:szCs w:val="18"/>
        </w:rPr>
        <w:footnoteRef/>
      </w:r>
      <w:r w:rsidRPr="00C15F21">
        <w:rPr>
          <w:sz w:val="18"/>
          <w:szCs w:val="18"/>
        </w:rPr>
        <w:t xml:space="preserve"> </w:t>
      </w:r>
      <w:hyperlink r:id="rId11" w:history="1">
        <w:r w:rsidRPr="00C15F21">
          <w:rPr>
            <w:rStyle w:val="Hyperlink"/>
            <w:sz w:val="18"/>
            <w:szCs w:val="18"/>
          </w:rPr>
          <w:t>Census UK 2021 paper questionnaires</w:t>
        </w:r>
      </w:hyperlink>
    </w:p>
  </w:footnote>
  <w:footnote w:id="15">
    <w:p w14:paraId="170A738C" w14:textId="77777777" w:rsidR="005B572E" w:rsidRPr="008F33C4" w:rsidRDefault="005B572E" w:rsidP="006A6D7A">
      <w:pPr>
        <w:pStyle w:val="FootnoteText"/>
        <w:rPr>
          <w:sz w:val="18"/>
          <w:szCs w:val="18"/>
        </w:rPr>
      </w:pPr>
      <w:r w:rsidRPr="008F33C4">
        <w:rPr>
          <w:rStyle w:val="FootnoteReference"/>
          <w:sz w:val="18"/>
          <w:szCs w:val="18"/>
        </w:rPr>
        <w:footnoteRef/>
      </w:r>
      <w:r w:rsidRPr="008F33C4">
        <w:rPr>
          <w:sz w:val="18"/>
          <w:szCs w:val="18"/>
        </w:rPr>
        <w:t xml:space="preserve"> </w:t>
      </w:r>
      <w:hyperlink r:id="rId12" w:history="1">
        <w:r w:rsidRPr="008F33C4">
          <w:rPr>
            <w:rStyle w:val="Hyperlink"/>
            <w:sz w:val="18"/>
            <w:szCs w:val="18"/>
            <w:lang w:val="en"/>
          </w:rPr>
          <w:t>Measuring disability: comparing approaches</w:t>
        </w:r>
      </w:hyperlink>
      <w:r w:rsidRPr="008F33C4">
        <w:rPr>
          <w:sz w:val="18"/>
          <w:szCs w:val="18"/>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26AD" w14:textId="77777777" w:rsidR="00485DFE" w:rsidRDefault="00485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ADDFB" w14:textId="4E18F08B" w:rsidR="005B572E" w:rsidRPr="00485DFE" w:rsidRDefault="005B572E" w:rsidP="00477292">
    <w:pPr>
      <w:pStyle w:val="Header"/>
      <w:tabs>
        <w:tab w:val="clear" w:pos="4513"/>
        <w:tab w:val="clear" w:pos="9026"/>
        <w:tab w:val="left" w:pos="1385"/>
      </w:tabs>
      <w:rPr>
        <w:b/>
        <w:bCs/>
        <w:sz w:val="28"/>
        <w:szCs w:val="28"/>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485DFE">
      <w:rPr>
        <w:b/>
        <w:bCs/>
        <w:sz w:val="28"/>
        <w:szCs w:val="28"/>
      </w:rPr>
      <w:t xml:space="preserve">         Paper </w:t>
    </w:r>
    <w:r w:rsidR="00485DFE">
      <w:rPr>
        <w:b/>
        <w:bCs/>
        <w:sz w:val="28"/>
        <w:szCs w:val="2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3252" w14:textId="77777777" w:rsidR="00485DFE" w:rsidRDefault="00485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2C5"/>
    <w:multiLevelType w:val="hybridMultilevel"/>
    <w:tmpl w:val="F9001D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773093"/>
    <w:multiLevelType w:val="hybridMultilevel"/>
    <w:tmpl w:val="69208F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56048D"/>
    <w:multiLevelType w:val="hybridMultilevel"/>
    <w:tmpl w:val="90F6CB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FD24B2"/>
    <w:multiLevelType w:val="hybridMultilevel"/>
    <w:tmpl w:val="D1706990"/>
    <w:lvl w:ilvl="0" w:tplc="AE961DAC">
      <w:start w:val="1"/>
      <w:numFmt w:val="decimal"/>
      <w:lvlText w:val="%1."/>
      <w:lvlJc w:val="left"/>
      <w:pPr>
        <w:ind w:left="720" w:hanging="360"/>
      </w:pPr>
      <w:rPr>
        <w:rFonts w:eastAsiaTheme="minorHAnsi" w:cstheme="minorBid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7205C56"/>
    <w:multiLevelType w:val="multilevel"/>
    <w:tmpl w:val="113E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D0D27"/>
    <w:multiLevelType w:val="hybridMultilevel"/>
    <w:tmpl w:val="06B0EA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16B1B28"/>
    <w:multiLevelType w:val="hybridMultilevel"/>
    <w:tmpl w:val="10DE51EA"/>
    <w:lvl w:ilvl="0" w:tplc="1409000F">
      <w:start w:val="1"/>
      <w:numFmt w:val="decimal"/>
      <w:lvlText w:val="%1."/>
      <w:lvlJc w:val="left"/>
      <w:pPr>
        <w:ind w:left="770" w:hanging="360"/>
      </w:pPr>
      <w:rPr>
        <w:rFonts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7" w15:restartNumberingAfterBreak="0">
    <w:nsid w:val="3B75416E"/>
    <w:multiLevelType w:val="hybridMultilevel"/>
    <w:tmpl w:val="B1C210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1730BAF"/>
    <w:multiLevelType w:val="hybridMultilevel"/>
    <w:tmpl w:val="DB1A042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44453D5C"/>
    <w:multiLevelType w:val="hybridMultilevel"/>
    <w:tmpl w:val="90F6CB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C34323F"/>
    <w:multiLevelType w:val="hybridMultilevel"/>
    <w:tmpl w:val="691A8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FF710A"/>
    <w:multiLevelType w:val="hybridMultilevel"/>
    <w:tmpl w:val="D12044C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4FAA0576"/>
    <w:multiLevelType w:val="hybridMultilevel"/>
    <w:tmpl w:val="7EBEB39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516E40A6"/>
    <w:multiLevelType w:val="hybridMultilevel"/>
    <w:tmpl w:val="4282C3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3F352D5"/>
    <w:multiLevelType w:val="hybridMultilevel"/>
    <w:tmpl w:val="3E022C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74C34BD"/>
    <w:multiLevelType w:val="hybridMultilevel"/>
    <w:tmpl w:val="499A11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C305EEE"/>
    <w:multiLevelType w:val="hybridMultilevel"/>
    <w:tmpl w:val="3E022C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DAC64AB"/>
    <w:multiLevelType w:val="hybridMultilevel"/>
    <w:tmpl w:val="649289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EA24572"/>
    <w:multiLevelType w:val="hybridMultilevel"/>
    <w:tmpl w:val="B1C210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B8B78C7"/>
    <w:multiLevelType w:val="hybridMultilevel"/>
    <w:tmpl w:val="5B1841F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BA27491"/>
    <w:multiLevelType w:val="hybridMultilevel"/>
    <w:tmpl w:val="499A11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BE15CBD"/>
    <w:multiLevelType w:val="hybridMultilevel"/>
    <w:tmpl w:val="01685B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DEE2092"/>
    <w:multiLevelType w:val="hybridMultilevel"/>
    <w:tmpl w:val="828C9C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F75374D"/>
    <w:multiLevelType w:val="hybridMultilevel"/>
    <w:tmpl w:val="8A9870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4C16325"/>
    <w:multiLevelType w:val="hybridMultilevel"/>
    <w:tmpl w:val="B35EB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2B3959"/>
    <w:multiLevelType w:val="hybridMultilevel"/>
    <w:tmpl w:val="90F6CB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6031B92"/>
    <w:multiLevelType w:val="hybridMultilevel"/>
    <w:tmpl w:val="BEBCB8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16"/>
  </w:num>
  <w:num w:numId="3">
    <w:abstractNumId w:val="14"/>
  </w:num>
  <w:num w:numId="4">
    <w:abstractNumId w:val="8"/>
  </w:num>
  <w:num w:numId="5">
    <w:abstractNumId w:val="25"/>
  </w:num>
  <w:num w:numId="6">
    <w:abstractNumId w:val="13"/>
  </w:num>
  <w:num w:numId="7">
    <w:abstractNumId w:val="1"/>
  </w:num>
  <w:num w:numId="8">
    <w:abstractNumId w:val="22"/>
  </w:num>
  <w:num w:numId="9">
    <w:abstractNumId w:val="26"/>
  </w:num>
  <w:num w:numId="10">
    <w:abstractNumId w:val="9"/>
  </w:num>
  <w:num w:numId="11">
    <w:abstractNumId w:val="2"/>
  </w:num>
  <w:num w:numId="12">
    <w:abstractNumId w:val="21"/>
  </w:num>
  <w:num w:numId="13">
    <w:abstractNumId w:val="10"/>
  </w:num>
  <w:num w:numId="14">
    <w:abstractNumId w:val="0"/>
  </w:num>
  <w:num w:numId="15">
    <w:abstractNumId w:val="17"/>
  </w:num>
  <w:num w:numId="16">
    <w:abstractNumId w:val="4"/>
  </w:num>
  <w:num w:numId="17">
    <w:abstractNumId w:val="18"/>
  </w:num>
  <w:num w:numId="18">
    <w:abstractNumId w:val="3"/>
  </w:num>
  <w:num w:numId="19">
    <w:abstractNumId w:val="15"/>
  </w:num>
  <w:num w:numId="20">
    <w:abstractNumId w:val="20"/>
  </w:num>
  <w:num w:numId="21">
    <w:abstractNumId w:val="23"/>
  </w:num>
  <w:num w:numId="22">
    <w:abstractNumId w:val="7"/>
  </w:num>
  <w:num w:numId="23">
    <w:abstractNumId w:val="11"/>
  </w:num>
  <w:num w:numId="24">
    <w:abstractNumId w:val="12"/>
  </w:num>
  <w:num w:numId="25">
    <w:abstractNumId w:val="19"/>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F8"/>
    <w:rsid w:val="000010C7"/>
    <w:rsid w:val="00003C5A"/>
    <w:rsid w:val="00012072"/>
    <w:rsid w:val="00015B3C"/>
    <w:rsid w:val="00016995"/>
    <w:rsid w:val="00017F19"/>
    <w:rsid w:val="000201E4"/>
    <w:rsid w:val="0003061F"/>
    <w:rsid w:val="0003194A"/>
    <w:rsid w:val="00043FD5"/>
    <w:rsid w:val="00051697"/>
    <w:rsid w:val="000543A4"/>
    <w:rsid w:val="000557E5"/>
    <w:rsid w:val="00074C7B"/>
    <w:rsid w:val="00094C13"/>
    <w:rsid w:val="000A355D"/>
    <w:rsid w:val="000B674F"/>
    <w:rsid w:val="000C3FDE"/>
    <w:rsid w:val="000E4A56"/>
    <w:rsid w:val="000E4EE4"/>
    <w:rsid w:val="000F2820"/>
    <w:rsid w:val="00103BE6"/>
    <w:rsid w:val="00111F5F"/>
    <w:rsid w:val="00112976"/>
    <w:rsid w:val="00122AE4"/>
    <w:rsid w:val="00133477"/>
    <w:rsid w:val="001424D4"/>
    <w:rsid w:val="001465C6"/>
    <w:rsid w:val="00146F45"/>
    <w:rsid w:val="001612FE"/>
    <w:rsid w:val="00162186"/>
    <w:rsid w:val="00163268"/>
    <w:rsid w:val="0016696D"/>
    <w:rsid w:val="00171336"/>
    <w:rsid w:val="00173BA2"/>
    <w:rsid w:val="00177C1C"/>
    <w:rsid w:val="00180D6A"/>
    <w:rsid w:val="00181ACF"/>
    <w:rsid w:val="00184E55"/>
    <w:rsid w:val="001917B7"/>
    <w:rsid w:val="00191F76"/>
    <w:rsid w:val="00196016"/>
    <w:rsid w:val="001A4931"/>
    <w:rsid w:val="001A7DA7"/>
    <w:rsid w:val="001B1E4C"/>
    <w:rsid w:val="001B20DC"/>
    <w:rsid w:val="001C324B"/>
    <w:rsid w:val="00211D2C"/>
    <w:rsid w:val="00224477"/>
    <w:rsid w:val="002254A4"/>
    <w:rsid w:val="0022786D"/>
    <w:rsid w:val="0023035E"/>
    <w:rsid w:val="00235716"/>
    <w:rsid w:val="00243C21"/>
    <w:rsid w:val="00256955"/>
    <w:rsid w:val="00265200"/>
    <w:rsid w:val="002963AB"/>
    <w:rsid w:val="00296E1A"/>
    <w:rsid w:val="002A34EB"/>
    <w:rsid w:val="002C07C0"/>
    <w:rsid w:val="002C7F9F"/>
    <w:rsid w:val="002D2878"/>
    <w:rsid w:val="002E05A5"/>
    <w:rsid w:val="002E6238"/>
    <w:rsid w:val="003046DD"/>
    <w:rsid w:val="003053D6"/>
    <w:rsid w:val="00306930"/>
    <w:rsid w:val="00315186"/>
    <w:rsid w:val="0032122B"/>
    <w:rsid w:val="00350166"/>
    <w:rsid w:val="00355391"/>
    <w:rsid w:val="0037014B"/>
    <w:rsid w:val="00386303"/>
    <w:rsid w:val="003914F2"/>
    <w:rsid w:val="0039579D"/>
    <w:rsid w:val="003A545D"/>
    <w:rsid w:val="003A579E"/>
    <w:rsid w:val="003B0ED6"/>
    <w:rsid w:val="003B1040"/>
    <w:rsid w:val="003C3BA8"/>
    <w:rsid w:val="003C4C0D"/>
    <w:rsid w:val="003E57FC"/>
    <w:rsid w:val="003F084E"/>
    <w:rsid w:val="003F1FCD"/>
    <w:rsid w:val="003F49AD"/>
    <w:rsid w:val="00401DD3"/>
    <w:rsid w:val="00402322"/>
    <w:rsid w:val="004024E5"/>
    <w:rsid w:val="00412823"/>
    <w:rsid w:val="0041789A"/>
    <w:rsid w:val="00420FD3"/>
    <w:rsid w:val="004315AE"/>
    <w:rsid w:val="00442F46"/>
    <w:rsid w:val="00457AF3"/>
    <w:rsid w:val="004606F1"/>
    <w:rsid w:val="004611AF"/>
    <w:rsid w:val="00464F9C"/>
    <w:rsid w:val="00471E2D"/>
    <w:rsid w:val="00477292"/>
    <w:rsid w:val="00485DFE"/>
    <w:rsid w:val="004A3ECC"/>
    <w:rsid w:val="004B0B77"/>
    <w:rsid w:val="004B2306"/>
    <w:rsid w:val="004B75E3"/>
    <w:rsid w:val="004C5428"/>
    <w:rsid w:val="004D4859"/>
    <w:rsid w:val="004D6A16"/>
    <w:rsid w:val="004E7403"/>
    <w:rsid w:val="004E789D"/>
    <w:rsid w:val="004F4706"/>
    <w:rsid w:val="004F77D1"/>
    <w:rsid w:val="005021DD"/>
    <w:rsid w:val="005337DA"/>
    <w:rsid w:val="00533C42"/>
    <w:rsid w:val="0054352C"/>
    <w:rsid w:val="005851F7"/>
    <w:rsid w:val="00585B75"/>
    <w:rsid w:val="00597530"/>
    <w:rsid w:val="005B572E"/>
    <w:rsid w:val="005C070B"/>
    <w:rsid w:val="005C49B6"/>
    <w:rsid w:val="005C6945"/>
    <w:rsid w:val="005D1377"/>
    <w:rsid w:val="005D34FE"/>
    <w:rsid w:val="005E7CD5"/>
    <w:rsid w:val="005F4C47"/>
    <w:rsid w:val="006025B2"/>
    <w:rsid w:val="00602E45"/>
    <w:rsid w:val="006258CE"/>
    <w:rsid w:val="006305FC"/>
    <w:rsid w:val="00660821"/>
    <w:rsid w:val="0066641D"/>
    <w:rsid w:val="00675E1B"/>
    <w:rsid w:val="0067635C"/>
    <w:rsid w:val="00677547"/>
    <w:rsid w:val="00683A33"/>
    <w:rsid w:val="00690F82"/>
    <w:rsid w:val="0069253E"/>
    <w:rsid w:val="00692C47"/>
    <w:rsid w:val="006A02A8"/>
    <w:rsid w:val="006A0C7F"/>
    <w:rsid w:val="006A41B1"/>
    <w:rsid w:val="006A6D7A"/>
    <w:rsid w:val="006B5B65"/>
    <w:rsid w:val="006C311A"/>
    <w:rsid w:val="006C371B"/>
    <w:rsid w:val="006D3052"/>
    <w:rsid w:val="00712D3B"/>
    <w:rsid w:val="00714495"/>
    <w:rsid w:val="00741A22"/>
    <w:rsid w:val="007522D9"/>
    <w:rsid w:val="00755409"/>
    <w:rsid w:val="00763A67"/>
    <w:rsid w:val="00767F19"/>
    <w:rsid w:val="00770E30"/>
    <w:rsid w:val="00776D1C"/>
    <w:rsid w:val="00781C34"/>
    <w:rsid w:val="00786599"/>
    <w:rsid w:val="007A05AA"/>
    <w:rsid w:val="007A0C99"/>
    <w:rsid w:val="007A5DDD"/>
    <w:rsid w:val="007B1BAB"/>
    <w:rsid w:val="007B1F19"/>
    <w:rsid w:val="007C2960"/>
    <w:rsid w:val="007C3CD0"/>
    <w:rsid w:val="007D4D56"/>
    <w:rsid w:val="007E65E2"/>
    <w:rsid w:val="007F2FA6"/>
    <w:rsid w:val="007F7B8D"/>
    <w:rsid w:val="00805664"/>
    <w:rsid w:val="00807583"/>
    <w:rsid w:val="00810C19"/>
    <w:rsid w:val="008111CA"/>
    <w:rsid w:val="0081319A"/>
    <w:rsid w:val="00831AB9"/>
    <w:rsid w:val="00834EB1"/>
    <w:rsid w:val="0084149F"/>
    <w:rsid w:val="00854A64"/>
    <w:rsid w:val="00856C71"/>
    <w:rsid w:val="00862DBD"/>
    <w:rsid w:val="00867CF7"/>
    <w:rsid w:val="00877E6B"/>
    <w:rsid w:val="0088289B"/>
    <w:rsid w:val="00890ADD"/>
    <w:rsid w:val="008964A3"/>
    <w:rsid w:val="008A29BF"/>
    <w:rsid w:val="008B038E"/>
    <w:rsid w:val="008B501D"/>
    <w:rsid w:val="008C5765"/>
    <w:rsid w:val="008D06AD"/>
    <w:rsid w:val="008D4909"/>
    <w:rsid w:val="008E3415"/>
    <w:rsid w:val="008E4660"/>
    <w:rsid w:val="008E6AC3"/>
    <w:rsid w:val="008F19C2"/>
    <w:rsid w:val="008F33C4"/>
    <w:rsid w:val="008F3657"/>
    <w:rsid w:val="00900325"/>
    <w:rsid w:val="0090289D"/>
    <w:rsid w:val="009201E6"/>
    <w:rsid w:val="00932E35"/>
    <w:rsid w:val="009450F0"/>
    <w:rsid w:val="0095380A"/>
    <w:rsid w:val="00961628"/>
    <w:rsid w:val="009742B0"/>
    <w:rsid w:val="0098066B"/>
    <w:rsid w:val="0098445A"/>
    <w:rsid w:val="00984BD3"/>
    <w:rsid w:val="009975F6"/>
    <w:rsid w:val="009A035E"/>
    <w:rsid w:val="009A17EA"/>
    <w:rsid w:val="009B1723"/>
    <w:rsid w:val="009B336D"/>
    <w:rsid w:val="009C30E7"/>
    <w:rsid w:val="009C4285"/>
    <w:rsid w:val="009D6F27"/>
    <w:rsid w:val="009D72FA"/>
    <w:rsid w:val="009E355E"/>
    <w:rsid w:val="009E40C7"/>
    <w:rsid w:val="009E518C"/>
    <w:rsid w:val="009F1A5E"/>
    <w:rsid w:val="009F20A7"/>
    <w:rsid w:val="009F717B"/>
    <w:rsid w:val="00A10850"/>
    <w:rsid w:val="00A22D5E"/>
    <w:rsid w:val="00A253CE"/>
    <w:rsid w:val="00A27E57"/>
    <w:rsid w:val="00A3063F"/>
    <w:rsid w:val="00A37D8C"/>
    <w:rsid w:val="00A413F0"/>
    <w:rsid w:val="00A41B64"/>
    <w:rsid w:val="00A463E7"/>
    <w:rsid w:val="00A51FF3"/>
    <w:rsid w:val="00A522F7"/>
    <w:rsid w:val="00A71760"/>
    <w:rsid w:val="00A73E0A"/>
    <w:rsid w:val="00A74CBD"/>
    <w:rsid w:val="00A80E01"/>
    <w:rsid w:val="00A80EF1"/>
    <w:rsid w:val="00A81641"/>
    <w:rsid w:val="00A93D0E"/>
    <w:rsid w:val="00A944F8"/>
    <w:rsid w:val="00AA07D0"/>
    <w:rsid w:val="00AC1402"/>
    <w:rsid w:val="00AC7B81"/>
    <w:rsid w:val="00AD079C"/>
    <w:rsid w:val="00AE7EA0"/>
    <w:rsid w:val="00AF4AC8"/>
    <w:rsid w:val="00AF5E1C"/>
    <w:rsid w:val="00B15AC6"/>
    <w:rsid w:val="00B26B4A"/>
    <w:rsid w:val="00B35887"/>
    <w:rsid w:val="00B3664A"/>
    <w:rsid w:val="00B401AA"/>
    <w:rsid w:val="00B41537"/>
    <w:rsid w:val="00B45E7F"/>
    <w:rsid w:val="00B47E4F"/>
    <w:rsid w:val="00B60E8A"/>
    <w:rsid w:val="00B732CC"/>
    <w:rsid w:val="00B85536"/>
    <w:rsid w:val="00B96C86"/>
    <w:rsid w:val="00BA32DE"/>
    <w:rsid w:val="00BA32DF"/>
    <w:rsid w:val="00BB0B0F"/>
    <w:rsid w:val="00BB5E01"/>
    <w:rsid w:val="00BB6BA5"/>
    <w:rsid w:val="00BE3300"/>
    <w:rsid w:val="00C15F21"/>
    <w:rsid w:val="00C17F37"/>
    <w:rsid w:val="00C25B5B"/>
    <w:rsid w:val="00C26BB3"/>
    <w:rsid w:val="00C34739"/>
    <w:rsid w:val="00C3560D"/>
    <w:rsid w:val="00C36116"/>
    <w:rsid w:val="00C51A94"/>
    <w:rsid w:val="00C532EB"/>
    <w:rsid w:val="00C54639"/>
    <w:rsid w:val="00C568DA"/>
    <w:rsid w:val="00C56A9B"/>
    <w:rsid w:val="00C87F9F"/>
    <w:rsid w:val="00C94CEE"/>
    <w:rsid w:val="00C97C0F"/>
    <w:rsid w:val="00CB4140"/>
    <w:rsid w:val="00CC09A8"/>
    <w:rsid w:val="00CD033E"/>
    <w:rsid w:val="00CD2FC5"/>
    <w:rsid w:val="00CD388A"/>
    <w:rsid w:val="00CE25E1"/>
    <w:rsid w:val="00CE77FE"/>
    <w:rsid w:val="00D0127B"/>
    <w:rsid w:val="00D04B64"/>
    <w:rsid w:val="00D12290"/>
    <w:rsid w:val="00D25E8B"/>
    <w:rsid w:val="00D31230"/>
    <w:rsid w:val="00D324B2"/>
    <w:rsid w:val="00D41093"/>
    <w:rsid w:val="00D453BE"/>
    <w:rsid w:val="00D466DA"/>
    <w:rsid w:val="00D47A42"/>
    <w:rsid w:val="00D53163"/>
    <w:rsid w:val="00D650B9"/>
    <w:rsid w:val="00D75785"/>
    <w:rsid w:val="00D84094"/>
    <w:rsid w:val="00D971B1"/>
    <w:rsid w:val="00D97390"/>
    <w:rsid w:val="00DC32F6"/>
    <w:rsid w:val="00DD04BB"/>
    <w:rsid w:val="00DD2D6B"/>
    <w:rsid w:val="00DD6805"/>
    <w:rsid w:val="00DE203B"/>
    <w:rsid w:val="00DF28EF"/>
    <w:rsid w:val="00E01978"/>
    <w:rsid w:val="00E05C41"/>
    <w:rsid w:val="00E16643"/>
    <w:rsid w:val="00E2698C"/>
    <w:rsid w:val="00E27057"/>
    <w:rsid w:val="00E342D8"/>
    <w:rsid w:val="00E35062"/>
    <w:rsid w:val="00E40548"/>
    <w:rsid w:val="00E45B6F"/>
    <w:rsid w:val="00E538C8"/>
    <w:rsid w:val="00E632E1"/>
    <w:rsid w:val="00E6472B"/>
    <w:rsid w:val="00E65C6B"/>
    <w:rsid w:val="00E66908"/>
    <w:rsid w:val="00E67E58"/>
    <w:rsid w:val="00E72382"/>
    <w:rsid w:val="00E9150E"/>
    <w:rsid w:val="00E92A5E"/>
    <w:rsid w:val="00E94096"/>
    <w:rsid w:val="00E94BB6"/>
    <w:rsid w:val="00E95553"/>
    <w:rsid w:val="00EB1BCF"/>
    <w:rsid w:val="00EC46B0"/>
    <w:rsid w:val="00ED1A9E"/>
    <w:rsid w:val="00EE44B2"/>
    <w:rsid w:val="00EF3A4E"/>
    <w:rsid w:val="00EF51C6"/>
    <w:rsid w:val="00EF6878"/>
    <w:rsid w:val="00EF78AB"/>
    <w:rsid w:val="00F25392"/>
    <w:rsid w:val="00F372FE"/>
    <w:rsid w:val="00F47A15"/>
    <w:rsid w:val="00F576EE"/>
    <w:rsid w:val="00F77F84"/>
    <w:rsid w:val="00F90A15"/>
    <w:rsid w:val="00F93908"/>
    <w:rsid w:val="00FB6BFC"/>
    <w:rsid w:val="00FC2CBC"/>
    <w:rsid w:val="00FC5845"/>
    <w:rsid w:val="00FD585C"/>
    <w:rsid w:val="00FD67E1"/>
    <w:rsid w:val="00FE0E52"/>
    <w:rsid w:val="00FE2385"/>
    <w:rsid w:val="00FE32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03834"/>
  <w15:chartTrackingRefBased/>
  <w15:docId w15:val="{BA1CFF52-8813-4985-960E-3688453B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F8"/>
  </w:style>
  <w:style w:type="paragraph" w:styleId="Heading1">
    <w:name w:val="heading 1"/>
    <w:basedOn w:val="Normal"/>
    <w:next w:val="Normal"/>
    <w:link w:val="Heading1Char"/>
    <w:uiPriority w:val="9"/>
    <w:qFormat/>
    <w:rsid w:val="00A944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4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44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44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4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44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44F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44F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944F8"/>
    <w:rPr>
      <w:color w:val="0000FF"/>
      <w:u w:val="single"/>
    </w:rPr>
  </w:style>
  <w:style w:type="paragraph" w:styleId="ListParagraph">
    <w:name w:val="List Paragraph"/>
    <w:basedOn w:val="Normal"/>
    <w:link w:val="ListParagraphChar"/>
    <w:uiPriority w:val="34"/>
    <w:qFormat/>
    <w:rsid w:val="00A944F8"/>
    <w:pPr>
      <w:ind w:left="720"/>
      <w:contextualSpacing/>
    </w:pPr>
  </w:style>
  <w:style w:type="character" w:customStyle="1" w:styleId="A2">
    <w:name w:val="A2"/>
    <w:uiPriority w:val="99"/>
    <w:rsid w:val="00A944F8"/>
    <w:rPr>
      <w:rFonts w:cs="Museo Sans 300"/>
      <w:color w:val="000000"/>
      <w:sz w:val="22"/>
      <w:szCs w:val="22"/>
    </w:rPr>
  </w:style>
  <w:style w:type="paragraph" w:styleId="Header">
    <w:name w:val="header"/>
    <w:basedOn w:val="Normal"/>
    <w:link w:val="HeaderChar"/>
    <w:uiPriority w:val="99"/>
    <w:unhideWhenUsed/>
    <w:rsid w:val="00A94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4F8"/>
  </w:style>
  <w:style w:type="paragraph" w:styleId="Footer">
    <w:name w:val="footer"/>
    <w:basedOn w:val="Normal"/>
    <w:link w:val="FooterChar"/>
    <w:uiPriority w:val="99"/>
    <w:unhideWhenUsed/>
    <w:rsid w:val="00A94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4F8"/>
  </w:style>
  <w:style w:type="paragraph" w:styleId="TOCHeading">
    <w:name w:val="TOC Heading"/>
    <w:basedOn w:val="Heading1"/>
    <w:next w:val="Normal"/>
    <w:uiPriority w:val="39"/>
    <w:unhideWhenUsed/>
    <w:qFormat/>
    <w:rsid w:val="00A944F8"/>
    <w:pPr>
      <w:outlineLvl w:val="9"/>
    </w:pPr>
    <w:rPr>
      <w:lang w:val="en-US"/>
    </w:rPr>
  </w:style>
  <w:style w:type="paragraph" w:styleId="TOC2">
    <w:name w:val="toc 2"/>
    <w:basedOn w:val="Normal"/>
    <w:next w:val="Normal"/>
    <w:autoRedefine/>
    <w:uiPriority w:val="39"/>
    <w:unhideWhenUsed/>
    <w:rsid w:val="00A944F8"/>
    <w:pPr>
      <w:spacing w:after="100"/>
      <w:ind w:left="220"/>
    </w:pPr>
  </w:style>
  <w:style w:type="paragraph" w:styleId="TOC3">
    <w:name w:val="toc 3"/>
    <w:basedOn w:val="Normal"/>
    <w:next w:val="Normal"/>
    <w:autoRedefine/>
    <w:uiPriority w:val="39"/>
    <w:unhideWhenUsed/>
    <w:rsid w:val="00A944F8"/>
    <w:pPr>
      <w:spacing w:after="100"/>
      <w:ind w:left="440"/>
    </w:pPr>
  </w:style>
  <w:style w:type="paragraph" w:styleId="EndnoteText">
    <w:name w:val="endnote text"/>
    <w:basedOn w:val="Normal"/>
    <w:link w:val="EndnoteTextChar"/>
    <w:uiPriority w:val="99"/>
    <w:semiHidden/>
    <w:unhideWhenUsed/>
    <w:rsid w:val="00A944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4F8"/>
    <w:rPr>
      <w:sz w:val="20"/>
      <w:szCs w:val="20"/>
    </w:rPr>
  </w:style>
  <w:style w:type="character" w:styleId="EndnoteReference">
    <w:name w:val="endnote reference"/>
    <w:basedOn w:val="DefaultParagraphFont"/>
    <w:uiPriority w:val="99"/>
    <w:semiHidden/>
    <w:unhideWhenUsed/>
    <w:rsid w:val="00A944F8"/>
    <w:rPr>
      <w:vertAlign w:val="superscript"/>
    </w:rPr>
  </w:style>
  <w:style w:type="paragraph" w:styleId="FootnoteText">
    <w:name w:val="footnote text"/>
    <w:basedOn w:val="Normal"/>
    <w:link w:val="FootnoteTextChar"/>
    <w:uiPriority w:val="99"/>
    <w:unhideWhenUsed/>
    <w:rsid w:val="00A944F8"/>
    <w:pPr>
      <w:spacing w:after="0" w:line="240" w:lineRule="auto"/>
    </w:pPr>
    <w:rPr>
      <w:sz w:val="20"/>
      <w:szCs w:val="20"/>
    </w:rPr>
  </w:style>
  <w:style w:type="character" w:customStyle="1" w:styleId="FootnoteTextChar">
    <w:name w:val="Footnote Text Char"/>
    <w:basedOn w:val="DefaultParagraphFont"/>
    <w:link w:val="FootnoteText"/>
    <w:uiPriority w:val="99"/>
    <w:rsid w:val="00A944F8"/>
    <w:rPr>
      <w:sz w:val="20"/>
      <w:szCs w:val="20"/>
    </w:rPr>
  </w:style>
  <w:style w:type="character" w:styleId="FootnoteReference">
    <w:name w:val="footnote reference"/>
    <w:basedOn w:val="DefaultParagraphFont"/>
    <w:uiPriority w:val="99"/>
    <w:unhideWhenUsed/>
    <w:rsid w:val="00A944F8"/>
    <w:rPr>
      <w:vertAlign w:val="superscript"/>
    </w:rPr>
  </w:style>
  <w:style w:type="character" w:styleId="UnresolvedMention">
    <w:name w:val="Unresolved Mention"/>
    <w:basedOn w:val="DefaultParagraphFont"/>
    <w:uiPriority w:val="99"/>
    <w:semiHidden/>
    <w:unhideWhenUsed/>
    <w:rsid w:val="00A944F8"/>
    <w:rPr>
      <w:color w:val="605E5C"/>
      <w:shd w:val="clear" w:color="auto" w:fill="E1DFDD"/>
    </w:rPr>
  </w:style>
  <w:style w:type="paragraph" w:styleId="NormalWeb">
    <w:name w:val="Normal (Web)"/>
    <w:basedOn w:val="Normal"/>
    <w:uiPriority w:val="99"/>
    <w:semiHidden/>
    <w:unhideWhenUsed/>
    <w:rsid w:val="00A944F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Spacing">
    <w:name w:val="No Spacing"/>
    <w:uiPriority w:val="1"/>
    <w:qFormat/>
    <w:rsid w:val="00A944F8"/>
    <w:pPr>
      <w:spacing w:after="0" w:line="240" w:lineRule="auto"/>
    </w:pPr>
  </w:style>
  <w:style w:type="paragraph" w:styleId="TOC4">
    <w:name w:val="toc 4"/>
    <w:basedOn w:val="Normal"/>
    <w:next w:val="Normal"/>
    <w:autoRedefine/>
    <w:uiPriority w:val="39"/>
    <w:unhideWhenUsed/>
    <w:rsid w:val="00A944F8"/>
    <w:pPr>
      <w:spacing w:after="100"/>
      <w:ind w:left="660"/>
    </w:pPr>
  </w:style>
  <w:style w:type="paragraph" w:styleId="Title">
    <w:name w:val="Title"/>
    <w:basedOn w:val="Normal"/>
    <w:next w:val="Normal"/>
    <w:link w:val="TitleChar"/>
    <w:uiPriority w:val="10"/>
    <w:qFormat/>
    <w:rsid w:val="00A944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4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44F8"/>
    <w:rPr>
      <w:rFonts w:eastAsiaTheme="minorEastAsia"/>
      <w:color w:val="5A5A5A" w:themeColor="text1" w:themeTint="A5"/>
      <w:spacing w:val="15"/>
    </w:rPr>
  </w:style>
  <w:style w:type="table" w:styleId="TableGrid">
    <w:name w:val="Table Grid"/>
    <w:basedOn w:val="TableNormal"/>
    <w:uiPriority w:val="39"/>
    <w:rsid w:val="00A944F8"/>
    <w:pPr>
      <w:spacing w:after="0" w:line="240" w:lineRule="auto"/>
    </w:pPr>
    <w:rPr>
      <w:rFonts w:ascii="Arial Mäori" w:hAnsi="Arial Mäori" w:cs="Times New Roman"/>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A944F8"/>
    <w:pPr>
      <w:spacing w:after="100"/>
    </w:pPr>
  </w:style>
  <w:style w:type="character" w:styleId="FollowedHyperlink">
    <w:name w:val="FollowedHyperlink"/>
    <w:basedOn w:val="DefaultParagraphFont"/>
    <w:uiPriority w:val="99"/>
    <w:semiHidden/>
    <w:unhideWhenUsed/>
    <w:rsid w:val="00A944F8"/>
    <w:rPr>
      <w:color w:val="954F72" w:themeColor="followedHyperlink"/>
      <w:u w:val="single"/>
    </w:rPr>
  </w:style>
  <w:style w:type="character" w:customStyle="1" w:styleId="ListParagraphChar">
    <w:name w:val="List Paragraph Char"/>
    <w:basedOn w:val="DefaultParagraphFont"/>
    <w:link w:val="ListParagraph"/>
    <w:uiPriority w:val="34"/>
    <w:rsid w:val="00A944F8"/>
  </w:style>
  <w:style w:type="character" w:styleId="CommentReference">
    <w:name w:val="annotation reference"/>
    <w:basedOn w:val="DefaultParagraphFont"/>
    <w:uiPriority w:val="99"/>
    <w:semiHidden/>
    <w:unhideWhenUsed/>
    <w:rsid w:val="00A27E57"/>
    <w:rPr>
      <w:sz w:val="16"/>
      <w:szCs w:val="16"/>
    </w:rPr>
  </w:style>
  <w:style w:type="paragraph" w:styleId="CommentText">
    <w:name w:val="annotation text"/>
    <w:basedOn w:val="Normal"/>
    <w:link w:val="CommentTextChar"/>
    <w:uiPriority w:val="99"/>
    <w:unhideWhenUsed/>
    <w:rsid w:val="00A27E57"/>
    <w:pPr>
      <w:spacing w:line="240" w:lineRule="auto"/>
    </w:pPr>
    <w:rPr>
      <w:sz w:val="20"/>
      <w:szCs w:val="20"/>
    </w:rPr>
  </w:style>
  <w:style w:type="character" w:customStyle="1" w:styleId="CommentTextChar">
    <w:name w:val="Comment Text Char"/>
    <w:basedOn w:val="DefaultParagraphFont"/>
    <w:link w:val="CommentText"/>
    <w:uiPriority w:val="99"/>
    <w:rsid w:val="00A27E57"/>
    <w:rPr>
      <w:sz w:val="20"/>
      <w:szCs w:val="20"/>
    </w:rPr>
  </w:style>
  <w:style w:type="paragraph" w:styleId="CommentSubject">
    <w:name w:val="annotation subject"/>
    <w:basedOn w:val="CommentText"/>
    <w:next w:val="CommentText"/>
    <w:link w:val="CommentSubjectChar"/>
    <w:uiPriority w:val="99"/>
    <w:semiHidden/>
    <w:unhideWhenUsed/>
    <w:rsid w:val="00A27E57"/>
    <w:rPr>
      <w:b/>
      <w:bCs/>
    </w:rPr>
  </w:style>
  <w:style w:type="character" w:customStyle="1" w:styleId="CommentSubjectChar">
    <w:name w:val="Comment Subject Char"/>
    <w:basedOn w:val="CommentTextChar"/>
    <w:link w:val="CommentSubject"/>
    <w:uiPriority w:val="99"/>
    <w:semiHidden/>
    <w:rsid w:val="00A27E57"/>
    <w:rPr>
      <w:b/>
      <w:bCs/>
      <w:sz w:val="20"/>
      <w:szCs w:val="20"/>
    </w:rPr>
  </w:style>
  <w:style w:type="paragraph" w:styleId="BalloonText">
    <w:name w:val="Balloon Text"/>
    <w:basedOn w:val="Normal"/>
    <w:link w:val="BalloonTextChar"/>
    <w:uiPriority w:val="99"/>
    <w:semiHidden/>
    <w:unhideWhenUsed/>
    <w:rsid w:val="00A27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2474">
      <w:bodyDiv w:val="1"/>
      <w:marLeft w:val="0"/>
      <w:marRight w:val="0"/>
      <w:marTop w:val="0"/>
      <w:marBottom w:val="0"/>
      <w:divBdr>
        <w:top w:val="none" w:sz="0" w:space="0" w:color="auto"/>
        <w:left w:val="none" w:sz="0" w:space="0" w:color="auto"/>
        <w:bottom w:val="none" w:sz="0" w:space="0" w:color="auto"/>
        <w:right w:val="none" w:sz="0" w:space="0" w:color="auto"/>
      </w:divBdr>
    </w:div>
    <w:div w:id="311179762">
      <w:bodyDiv w:val="1"/>
      <w:marLeft w:val="0"/>
      <w:marRight w:val="0"/>
      <w:marTop w:val="0"/>
      <w:marBottom w:val="0"/>
      <w:divBdr>
        <w:top w:val="none" w:sz="0" w:space="0" w:color="auto"/>
        <w:left w:val="none" w:sz="0" w:space="0" w:color="auto"/>
        <w:bottom w:val="none" w:sz="0" w:space="0" w:color="auto"/>
        <w:right w:val="none" w:sz="0" w:space="0" w:color="auto"/>
      </w:divBdr>
    </w:div>
    <w:div w:id="377094760">
      <w:bodyDiv w:val="1"/>
      <w:marLeft w:val="0"/>
      <w:marRight w:val="0"/>
      <w:marTop w:val="0"/>
      <w:marBottom w:val="0"/>
      <w:divBdr>
        <w:top w:val="none" w:sz="0" w:space="0" w:color="auto"/>
        <w:left w:val="none" w:sz="0" w:space="0" w:color="auto"/>
        <w:bottom w:val="none" w:sz="0" w:space="0" w:color="auto"/>
        <w:right w:val="none" w:sz="0" w:space="0" w:color="auto"/>
      </w:divBdr>
    </w:div>
    <w:div w:id="539050625">
      <w:bodyDiv w:val="1"/>
      <w:marLeft w:val="0"/>
      <w:marRight w:val="0"/>
      <w:marTop w:val="0"/>
      <w:marBottom w:val="0"/>
      <w:divBdr>
        <w:top w:val="none" w:sz="0" w:space="0" w:color="auto"/>
        <w:left w:val="none" w:sz="0" w:space="0" w:color="auto"/>
        <w:bottom w:val="none" w:sz="0" w:space="0" w:color="auto"/>
        <w:right w:val="none" w:sz="0" w:space="0" w:color="auto"/>
      </w:divBdr>
    </w:div>
    <w:div w:id="631522054">
      <w:bodyDiv w:val="1"/>
      <w:marLeft w:val="0"/>
      <w:marRight w:val="0"/>
      <w:marTop w:val="0"/>
      <w:marBottom w:val="0"/>
      <w:divBdr>
        <w:top w:val="none" w:sz="0" w:space="0" w:color="auto"/>
        <w:left w:val="none" w:sz="0" w:space="0" w:color="auto"/>
        <w:bottom w:val="none" w:sz="0" w:space="0" w:color="auto"/>
        <w:right w:val="none" w:sz="0" w:space="0" w:color="auto"/>
      </w:divBdr>
    </w:div>
    <w:div w:id="1090396672">
      <w:bodyDiv w:val="1"/>
      <w:marLeft w:val="0"/>
      <w:marRight w:val="0"/>
      <w:marTop w:val="0"/>
      <w:marBottom w:val="0"/>
      <w:divBdr>
        <w:top w:val="none" w:sz="0" w:space="0" w:color="auto"/>
        <w:left w:val="none" w:sz="0" w:space="0" w:color="auto"/>
        <w:bottom w:val="none" w:sz="0" w:space="0" w:color="auto"/>
        <w:right w:val="none" w:sz="0" w:space="0" w:color="auto"/>
      </w:divBdr>
    </w:div>
    <w:div w:id="1211575263">
      <w:bodyDiv w:val="1"/>
      <w:marLeft w:val="0"/>
      <w:marRight w:val="0"/>
      <w:marTop w:val="0"/>
      <w:marBottom w:val="0"/>
      <w:divBdr>
        <w:top w:val="none" w:sz="0" w:space="0" w:color="auto"/>
        <w:left w:val="none" w:sz="0" w:space="0" w:color="auto"/>
        <w:bottom w:val="none" w:sz="0" w:space="0" w:color="auto"/>
        <w:right w:val="none" w:sz="0" w:space="0" w:color="auto"/>
      </w:divBdr>
    </w:div>
    <w:div w:id="1287464738">
      <w:bodyDiv w:val="1"/>
      <w:marLeft w:val="0"/>
      <w:marRight w:val="0"/>
      <w:marTop w:val="0"/>
      <w:marBottom w:val="0"/>
      <w:divBdr>
        <w:top w:val="none" w:sz="0" w:space="0" w:color="auto"/>
        <w:left w:val="none" w:sz="0" w:space="0" w:color="auto"/>
        <w:bottom w:val="none" w:sz="0" w:space="0" w:color="auto"/>
        <w:right w:val="none" w:sz="0" w:space="0" w:color="auto"/>
      </w:divBdr>
      <w:divsChild>
        <w:div w:id="450514114">
          <w:marLeft w:val="0"/>
          <w:marRight w:val="0"/>
          <w:marTop w:val="0"/>
          <w:marBottom w:val="0"/>
          <w:divBdr>
            <w:top w:val="none" w:sz="0" w:space="0" w:color="auto"/>
            <w:left w:val="none" w:sz="0" w:space="0" w:color="auto"/>
            <w:bottom w:val="none" w:sz="0" w:space="0" w:color="auto"/>
            <w:right w:val="none" w:sz="0" w:space="0" w:color="auto"/>
          </w:divBdr>
        </w:div>
      </w:divsChild>
    </w:div>
    <w:div w:id="1667980267">
      <w:bodyDiv w:val="1"/>
      <w:marLeft w:val="0"/>
      <w:marRight w:val="0"/>
      <w:marTop w:val="0"/>
      <w:marBottom w:val="0"/>
      <w:divBdr>
        <w:top w:val="none" w:sz="0" w:space="0" w:color="auto"/>
        <w:left w:val="none" w:sz="0" w:space="0" w:color="auto"/>
        <w:bottom w:val="none" w:sz="0" w:space="0" w:color="auto"/>
        <w:right w:val="none" w:sz="0" w:space="0" w:color="auto"/>
      </w:divBdr>
    </w:div>
    <w:div w:id="1718359998">
      <w:bodyDiv w:val="1"/>
      <w:marLeft w:val="0"/>
      <w:marRight w:val="0"/>
      <w:marTop w:val="0"/>
      <w:marBottom w:val="0"/>
      <w:divBdr>
        <w:top w:val="none" w:sz="0" w:space="0" w:color="auto"/>
        <w:left w:val="none" w:sz="0" w:space="0" w:color="auto"/>
        <w:bottom w:val="none" w:sz="0" w:space="0" w:color="auto"/>
        <w:right w:val="none" w:sz="0" w:space="0" w:color="auto"/>
      </w:divBdr>
    </w:div>
    <w:div w:id="18796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t.nz/nz-health-statistics/national-collections-and-surveys/surveys/new-zealand-health-survey" TargetMode="External"/><Relationship Id="rId18" Type="http://schemas.openxmlformats.org/officeDocument/2006/relationships/hyperlink" Target="https://www.cdc.gov/nchs/washington_group/" TargetMode="External"/><Relationship Id="rId26" Type="http://schemas.openxmlformats.org/officeDocument/2006/relationships/hyperlink" Target="https://www150.statcan.gc.ca/n1/pub/89-654-x/89-654-x2018003-eng.htm" TargetMode="External"/><Relationship Id="rId39" Type="http://schemas.openxmlformats.org/officeDocument/2006/relationships/hyperlink" Target="https://www.stats.govt.nz/assets/Uploads/Retirement-of-archive-website-project-files/Reports/He-haua-Maori-Findings-from-the-2013-Disability-Survey/he-haua-maori-disability-survey.pdf" TargetMode="External"/><Relationship Id="rId21" Type="http://schemas.openxmlformats.org/officeDocument/2006/relationships/hyperlink" Target="https://www.washingtongroup-disability.com/" TargetMode="External"/><Relationship Id="rId34" Type="http://schemas.openxmlformats.org/officeDocument/2006/relationships/hyperlink" Target="https://www.thelancet.com/journals/langlo/article/PIIS2214-109X(17)30207-3/fulltext" TargetMode="External"/><Relationship Id="rId42" Type="http://schemas.openxmlformats.org/officeDocument/2006/relationships/hyperlink" Target="https://statsnz.contentdm.oclc.org/digital/collection/p20045coll19/id/0/rec/1" TargetMode="External"/><Relationship Id="rId47" Type="http://schemas.openxmlformats.org/officeDocument/2006/relationships/hyperlink" Target="http://www.who.int/classifications/icf/icfbeginnersguide.pdf" TargetMode="External"/><Relationship Id="rId50" Type="http://schemas.openxmlformats.org/officeDocument/2006/relationships/hyperlink" Target="https://apps.who.int/iris/bitstream/handle/10665/258513/9789241512862-eng.pdf?sequence=1" TargetMode="External"/><Relationship Id="rId55" Type="http://schemas.openxmlformats.org/officeDocument/2006/relationships/hyperlink" Target="https://www.ons.gov.uk/census/censustransformationprogramme/questiondevelopment/census2021paperquestionnaires"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apps.who.int/gb/archive/pdf_files/WHA54/ea54r21.pdf" TargetMode="External"/><Relationship Id="rId20" Type="http://schemas.openxmlformats.org/officeDocument/2006/relationships/hyperlink" Target="https://www.un.org/sustainabledevelopment/" TargetMode="External"/><Relationship Id="rId29" Type="http://schemas.openxmlformats.org/officeDocument/2006/relationships/hyperlink" Target="https://gss.civilservice.gov.uk/policy-store/long-lasting-health-conditions-and-illness/" TargetMode="External"/><Relationship Id="rId41" Type="http://schemas.openxmlformats.org/officeDocument/2006/relationships/hyperlink" Target="https://www.stats.govt.nz/methods/improving-new-zealand-disability-data" TargetMode="External"/><Relationship Id="rId54" Type="http://schemas.openxmlformats.org/officeDocument/2006/relationships/hyperlink" Target="https://www.abs.gov.au/statistics/health/disability/disability-ageing-and-carers-australia-summary-findings/latest-releas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ho.int/standards/classifications/international-classification-of-functioning-disability-and-health/who-disability-assessment-schedule" TargetMode="External"/><Relationship Id="rId32" Type="http://schemas.openxmlformats.org/officeDocument/2006/relationships/hyperlink" Target="https://www.aihw.gov.au/reports/disability/people-with-disability-in-australia/contents/summary" TargetMode="External"/><Relationship Id="rId37" Type="http://schemas.openxmlformats.org/officeDocument/2006/relationships/hyperlink" Target="https://www150.statcan.gc.ca/n1/pub/89-654-x/89-654-x2018001-eng.htm" TargetMode="External"/><Relationship Id="rId40" Type="http://schemas.openxmlformats.org/officeDocument/2006/relationships/hyperlink" Target="http://www.odi.govt.nz/assets/Uploads/2015-08-28-paper-1-measuring-disability-in-nz-current-status-and-issues.docx" TargetMode="External"/><Relationship Id="rId45" Type="http://schemas.openxmlformats.org/officeDocument/2006/relationships/hyperlink" Target="http://www.un.org/disabilities/default.asp?navid=15&amp;pid=150" TargetMode="External"/><Relationship Id="rId53" Type="http://schemas.openxmlformats.org/officeDocument/2006/relationships/hyperlink" Target="https://www23.statcan.gc.ca/imdb/p3Instr.pl?Function=assembleInstr&amp;lang=en&amp;Item_Id=348023"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who.int/classifications/international-classification-of-functioning-disability-and-health" TargetMode="External"/><Relationship Id="rId23" Type="http://schemas.openxmlformats.org/officeDocument/2006/relationships/hyperlink" Target="https://www.washingtongroup-disability.com/question-sets/wgunicef-child-functioning-module-cfm/" TargetMode="External"/><Relationship Id="rId28" Type="http://schemas.openxmlformats.org/officeDocument/2006/relationships/hyperlink" Target="https://gss.civilservice.gov.uk/policy-store/measuring-disability-for-the-equality-act-2010/" TargetMode="External"/><Relationship Id="rId36" Type="http://schemas.openxmlformats.org/officeDocument/2006/relationships/hyperlink" Target="http://siteresources.worldbank.org/DISABILITY/Resources/Data/MontPrevalence.pdf" TargetMode="External"/><Relationship Id="rId49" Type="http://schemas.openxmlformats.org/officeDocument/2006/relationships/hyperlink" Target="http://www.who.int/disabilities/world_report/2011/en/"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un.org/development/desa/disabilities/convention-on-the-rights-of-persons-with-disabilities.html" TargetMode="External"/><Relationship Id="rId31" Type="http://schemas.openxmlformats.org/officeDocument/2006/relationships/hyperlink" Target="https://www.gov.uk/government/publications/public-sector-equality-duty" TargetMode="External"/><Relationship Id="rId44" Type="http://schemas.openxmlformats.org/officeDocument/2006/relationships/hyperlink" Target="https://www.ons.gov.uk/peoplepopulationandcommunity/healthandsocialcare/disability/articles/measuringdisabilitycomparingapproaches/2019-08-06" TargetMode="External"/><Relationship Id="rId52" Type="http://schemas.openxmlformats.org/officeDocument/2006/relationships/hyperlink" Target="https://www.washingtongroup-disability.com/question-sets/wgunicef-child-functioning-module-cfm/"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ustice.govt.nz/justice-sector-policy/research-data/nzcvs/" TargetMode="External"/><Relationship Id="rId22" Type="http://schemas.openxmlformats.org/officeDocument/2006/relationships/hyperlink" Target="https://www.washingtongroup-disability.com/question-sets/wg-extended-set-on-functioning-wg-es/" TargetMode="External"/><Relationship Id="rId27" Type="http://schemas.openxmlformats.org/officeDocument/2006/relationships/hyperlink" Target="https://www.abs.gov.au/ausstats/abs@.nsf/mf/4431.0.55.002" TargetMode="External"/><Relationship Id="rId30" Type="http://schemas.openxmlformats.org/officeDocument/2006/relationships/hyperlink" Target="https://gss.civilservice.gov.uk/policy-store/activity-restriction/" TargetMode="External"/><Relationship Id="rId35" Type="http://schemas.openxmlformats.org/officeDocument/2006/relationships/hyperlink" Target="http://www.biomedcentral.com/1471-2458/11/S4/S4" TargetMode="External"/><Relationship Id="rId43" Type="http://schemas.openxmlformats.org/officeDocument/2006/relationships/hyperlink" Target="https://www.health.govt.nz/system/files/documents/publications/pacific-peoples-experience-of-disability-may08.pdf" TargetMode="External"/><Relationship Id="rId48" Type="http://schemas.openxmlformats.org/officeDocument/2006/relationships/hyperlink" Target="https://www.who.int/classifications/international-classification-of-functioning-disability-and-health"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washingtongroup-disability.com/question-sets/wg-extended-set-on-functioning-wg-es/" TargetMode="External"/><Relationship Id="rId3" Type="http://schemas.openxmlformats.org/officeDocument/2006/relationships/customXml" Target="../customXml/item3.xml"/><Relationship Id="rId12" Type="http://schemas.openxmlformats.org/officeDocument/2006/relationships/hyperlink" Target="https://www.washingtongroup-disability.com/question-sets/wg-short-set-on-functioning-wg-ss/" TargetMode="External"/><Relationship Id="rId17" Type="http://schemas.openxmlformats.org/officeDocument/2006/relationships/hyperlink" Target="https://www.washingtongroup-disability.com/about/about-the-wg/" TargetMode="External"/><Relationship Id="rId25" Type="http://schemas.openxmlformats.org/officeDocument/2006/relationships/hyperlink" Target="https://apps.who.int/iris/bitstream/handle/10665/258513/9789241512862-eng.pdf?sequence=1" TargetMode="External"/><Relationship Id="rId33" Type="http://schemas.openxmlformats.org/officeDocument/2006/relationships/hyperlink" Target="https://www.abs.gov.au/methodologies/disability-ageing-and-carers-australia-summary-findings/2018" TargetMode="External"/><Relationship Id="rId38" Type="http://schemas.openxmlformats.org/officeDocument/2006/relationships/hyperlink" Target="https://www150.statcan.gc.ca/n1/pub/89-654-x/89-654-x2018003-eng.htm" TargetMode="External"/><Relationship Id="rId46" Type="http://schemas.openxmlformats.org/officeDocument/2006/relationships/hyperlink" Target="http://unstats.un.org/unsd/demographic/sources/census/census3.htm"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disability/people-with-disability-in-australia/contents/about-this-report/defining-disability" TargetMode="External"/><Relationship Id="rId3" Type="http://schemas.openxmlformats.org/officeDocument/2006/relationships/hyperlink" Target="https://www.who.int/classifications/international-classification-of-functioning-disability-and-health" TargetMode="External"/><Relationship Id="rId7" Type="http://schemas.openxmlformats.org/officeDocument/2006/relationships/hyperlink" Target="https://www150.statcan.gc.ca/n1/pub/89-654-x/89-654-x2018003-eng.htm" TargetMode="External"/><Relationship Id="rId12" Type="http://schemas.openxmlformats.org/officeDocument/2006/relationships/hyperlink" Target="https://www.ons.gov.uk/peoplepopulationandcommunity/healthandsocialcare/disability/articles/measuringdisabilitycomparingapproaches/2019-08-06" TargetMode="External"/><Relationship Id="rId2" Type="http://schemas.openxmlformats.org/officeDocument/2006/relationships/hyperlink" Target="https://statsnz.contentdm.oclc.org/digital/collection/p20045coll1/id/2662" TargetMode="External"/><Relationship Id="rId1" Type="http://schemas.openxmlformats.org/officeDocument/2006/relationships/hyperlink" Target="https://www.hrc.govt.nz/resources/research-repository/te-ao-marama-disability-perspectives-tangata-whaikaha-maori" TargetMode="External"/><Relationship Id="rId6" Type="http://schemas.openxmlformats.org/officeDocument/2006/relationships/hyperlink" Target="http://www.who.int/disabilities/world_report/2011/en/" TargetMode="External"/><Relationship Id="rId11" Type="http://schemas.openxmlformats.org/officeDocument/2006/relationships/hyperlink" Target="https://www.ons.gov.uk/census/censustransformationprogramme/questiondevelopment/census2021paperquestionnaires" TargetMode="External"/><Relationship Id="rId5" Type="http://schemas.openxmlformats.org/officeDocument/2006/relationships/hyperlink" Target="https://www.who.int/docs/default-source/classification/icf/icfbeginnersguide.pdf?sfvrsn=eead63d3_4" TargetMode="External"/><Relationship Id="rId10" Type="http://schemas.openxmlformats.org/officeDocument/2006/relationships/hyperlink" Target="https://www.abs.gov.au/methodologies/disability-ageing-and-carers-australia-summary-findings/2018" TargetMode="External"/><Relationship Id="rId4" Type="http://schemas.openxmlformats.org/officeDocument/2006/relationships/hyperlink" Target="https://www.stats.govt.nz/methods/improving-new-zealand-disability-data" TargetMode="External"/><Relationship Id="rId9" Type="http://schemas.openxmlformats.org/officeDocument/2006/relationships/hyperlink" Target="https://www.abs.gov.au/methodologies/disability-ageing-and-carers-australia-summary-finding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Disability Survey</TermName>
          <TermId xmlns="http://schemas.microsoft.com/office/infopath/2007/PartnerControls">75fdec8d-8cd7-4f35-b0bd-b23e9cc57866</TermId>
        </TermInfo>
      </Terms>
    </C3TopicNote>
    <fd0e74dffe304683a3567ec613ee059a xmlns="a81fea9b-a3de-43fb-bf14-868366309f23">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aaa26bd0-479f-4ecc-a584-ae59dfd1d8c8</TermId>
        </TermInfo>
      </Terms>
    </fd0e74dffe304683a3567ec613ee059a>
    <TaxKeywordTaxHTField xmlns="a81fea9b-a3de-43fb-bf14-868366309f23">
      <Terms xmlns="http://schemas.microsoft.com/office/infopath/2007/PartnerControls">
        <TermInfo xmlns="http://schemas.microsoft.com/office/infopath/2007/PartnerControls">
          <TermName xmlns="http://schemas.microsoft.com/office/infopath/2007/PartnerControls">Disability Survey</TermName>
          <TermId xmlns="http://schemas.microsoft.com/office/infopath/2007/PartnerControls">8fb593a6-4c2a-4b4b-993a-39cb3c3331fa</TermId>
        </TermInfo>
      </Terms>
    </TaxKeywordTaxHTField>
    <bced5f9b6e5f476d9a7cb9e2f79b35ee xmlns="a81fea9b-a3de-43fb-bf14-868366309f23">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c875c65a-fc22-4f7a-adbd-6c3daad449fb</TermId>
        </TermInfo>
      </Terms>
    </bced5f9b6e5f476d9a7cb9e2f79b35ee>
    <ib7e44606efd4d61bba80795fbe4004b xmlns="a81fea9b-a3de-43fb-bf14-868366309f23">
      <Terms xmlns="http://schemas.microsoft.com/office/infopath/2007/PartnerControls">
        <TermInfo xmlns="http://schemas.microsoft.com/office/infopath/2007/PartnerControls">
          <TermName xmlns="http://schemas.microsoft.com/office/infopath/2007/PartnerControls">Internal Use In-confidence</TermName>
          <TermId xmlns="http://schemas.microsoft.com/office/infopath/2007/PartnerControls">69b44791-be31-46eb-9b92-d68f31097173</TermId>
        </TermInfo>
      </Terms>
    </ib7e44606efd4d61bba80795fbe4004b>
    <TaxCatchAll xmlns="a81fea9b-a3de-43fb-bf14-868366309f23">
      <Value>1219</Value>
      <Value>28</Value>
      <Value>1352</Value>
      <Value>1181</Value>
      <Value>1452</Value>
      <Value>1838</Value>
    </TaxCatchAll>
    <hbb661f908a94b839179caed0637cd4a xmlns="ca576507-ebd6-476f-8c0e-fe118dd4f1fa">
      <Terms xmlns="http://schemas.microsoft.com/office/infopath/2007/PartnerControls">
        <TermInfo xmlns="http://schemas.microsoft.com/office/infopath/2007/PartnerControls">
          <TermName xmlns="http://schemas.microsoft.com/office/infopath/2007/PartnerControls">Wellbeing and Housing Statistics</TermName>
          <TermId xmlns="http://schemas.microsoft.com/office/infopath/2007/PartnerControls">a5a73a69-2ca2-447b-a5dc-117521a13ec5</TermId>
        </TermInfo>
      </Terms>
    </hbb661f908a94b839179caed0637cd4a>
    <_dlc_DocId xmlns="a81fea9b-a3de-43fb-bf14-868366309f23">HF27QKYKHXXQ-1315802151-948</_dlc_DocId>
    <_dlc_DocIdUrl xmlns="a81fea9b-a3de-43fb-bf14-868366309f23">
      <Url>https://stats.cohesion.net.nz/sites/PD/PRDR/PRDE/_layouts/15/DocIdRedir.aspx?ID=HF27QKYKHXXQ-1315802151-948</Url>
      <Description>HF27QKYKHXXQ-1315802151-948</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C3A86372C4A4D458B8081FC4CD024C0" ma:contentTypeVersion="12" ma:contentTypeDescription="Create a new Word Document" ma:contentTypeScope="" ma:versionID="783ea3aa0823d609021429ae89c1c2e5">
  <xsd:schema xmlns:xsd="http://www.w3.org/2001/XMLSchema" xmlns:xs="http://www.w3.org/2001/XMLSchema" xmlns:p="http://schemas.microsoft.com/office/2006/metadata/properties" xmlns:ns2="ca576507-ebd6-476f-8c0e-fe118dd4f1fa" xmlns:ns3="01be4277-2979-4a68-876d-b92b25fceece" xmlns:ns4="a81fea9b-a3de-43fb-bf14-868366309f23" xmlns:ns5="37e84166-eda2-4d55-8d06-a37a0dd12d38" xmlns:ns6="http://schemas.microsoft.com/sharepoint/v4" targetNamespace="http://schemas.microsoft.com/office/2006/metadata/properties" ma:root="true" ma:fieldsID="b1d0041e0d373214ca484e19f0438e01" ns2:_="" ns3:_="" ns4:_="" ns5:_="" ns6:_="">
    <xsd:import namespace="ca576507-ebd6-476f-8c0e-fe118dd4f1fa"/>
    <xsd:import namespace="01be4277-2979-4a68-876d-b92b25fceece"/>
    <xsd:import namespace="a81fea9b-a3de-43fb-bf14-868366309f23"/>
    <xsd:import namespace="37e84166-eda2-4d55-8d06-a37a0dd12d38"/>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ib7e44606efd4d61bba80795fbe4004b" minOccurs="0"/>
                <xsd:element ref="ns4:bced5f9b6e5f476d9a7cb9e2f79b35ee" minOccurs="0"/>
                <xsd:element ref="ns4:fd0e74dffe304683a3567ec613ee059a" minOccurs="0"/>
                <xsd:element ref="ns4:_dlc_DocId" minOccurs="0"/>
                <xsd:element ref="ns4:_dlc_DocIdUrl" minOccurs="0"/>
                <xsd:element ref="ns4:_dlc_DocIdPersistId" minOccurs="0"/>
                <xsd:element ref="ns5:SharedWithUsers" minOccurs="0"/>
                <xsd:element ref="ns2:hbb661f908a94b839179caed0637cd4a"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76507-ebd6-476f-8c0e-fe118dd4f1fa" elementFormDefault="qualified">
    <xsd:import namespace="http://schemas.microsoft.com/office/2006/documentManagement/types"/>
    <xsd:import namespace="http://schemas.microsoft.com/office/infopath/2007/PartnerControls"/>
    <xsd:element name="hbb661f908a94b839179caed0637cd4a" ma:index="25" nillable="true" ma:taxonomy="true" ma:internalName="hbb661f908a94b839179caed0637cd4a" ma:taxonomyFieldName="Team" ma:displayName="Team" ma:indexed="true" ma:default="" ma:fieldId="{1bb661f9-08a9-4b83-9179-caed0637cd4a}" ma:sspId="8fe43dc7-c10d-4d01-9ab4-5c6baa0ab136" ma:termSetId="59c0114d-aade-430a-94df-796c605dc29f" ma:anchorId="0644a7da-7cf9-4d82-a0cd-19cf8c4fce1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8fe43dc7-c10d-4d01-9ab4-5c6baa0ab136" ma:termSetId="7f4ed1ae-336a-44c3-a8e8-dfe487fb73ab" ma:anchorId="76f42ef7-4b29-4e8b-bb0d-6b4e854ca5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1fea9b-a3de-43fb-bf14-868366309f2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fe43dc7-c10d-4d01-9ab4-5c6baa0ab13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31d25ec-a44c-44f6-915f-5319491403d9}" ma:internalName="TaxCatchAll" ma:showField="CatchAllData" ma:web="a81fea9b-a3de-43fb-bf14-868366309f2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31d25ec-a44c-44f6-915f-5319491403d9}" ma:internalName="TaxCatchAllLabel" ma:readOnly="true" ma:showField="CatchAllDataLabel" ma:web="a81fea9b-a3de-43fb-bf14-868366309f23">
      <xsd:complexType>
        <xsd:complexContent>
          <xsd:extension base="dms:MultiChoiceLookup">
            <xsd:sequence>
              <xsd:element name="Value" type="dms:Lookup" maxOccurs="unbounded" minOccurs="0" nillable="true"/>
            </xsd:sequence>
          </xsd:extension>
        </xsd:complexContent>
      </xsd:complexType>
    </xsd:element>
    <xsd:element name="ib7e44606efd4d61bba80795fbe4004b" ma:index="15" ma:taxonomy="true" ma:internalName="ib7e44606efd4d61bba80795fbe4004b" ma:taxonomyFieldName="StatsNZSecurityClassification" ma:displayName="Security Classification" ma:default="2;#*Not Yet Classified|dc4a455f-4522-47f7-a9c8-9e8315f049e0" ma:fieldId="{2b7e4460-6efd-4d61-bba8-0795fbe4004b}" ma:sspId="8fe43dc7-c10d-4d01-9ab4-5c6baa0ab136" ma:termSetId="3c06f7c1-3f61-428e-9da0-fa6fb9cb6646" ma:anchorId="00000000-0000-0000-0000-000000000000" ma:open="false" ma:isKeyword="false">
      <xsd:complexType>
        <xsd:sequence>
          <xsd:element ref="pc:Terms" minOccurs="0" maxOccurs="1"/>
        </xsd:sequence>
      </xsd:complexType>
    </xsd:element>
    <xsd:element name="bced5f9b6e5f476d9a7cb9e2f79b35ee" ma:index="17" nillable="true" ma:taxonomy="true" ma:internalName="bced5f9b6e5f476d9a7cb9e2f79b35ee" ma:taxonomyFieldName="StatsNZFinancialYear" ma:displayName="StatsNZ Financial Year" ma:indexed="true" ma:fieldId="{bced5f9b-6e5f-476d-9a7c-b9e2f79b35ee}" ma:sspId="8fe43dc7-c10d-4d01-9ab4-5c6baa0ab136" ma:termSetId="09af70a6-6b18-4bf7-9ce7-8fd70e09aad7" ma:anchorId="00000000-0000-0000-0000-000000000000" ma:open="false" ma:isKeyword="false">
      <xsd:complexType>
        <xsd:sequence>
          <xsd:element ref="pc:Terms" minOccurs="0" maxOccurs="1"/>
        </xsd:sequence>
      </xsd:complexType>
    </xsd:element>
    <xsd:element name="fd0e74dffe304683a3567ec613ee059a" ma:index="19" nillable="true" ma:taxonomy="true" ma:internalName="fd0e74dffe304683a3567ec613ee059a" ma:taxonomyFieldName="StatsNZCalendarYear" ma:displayName="StatsNZ Calendar Year" ma:indexed="true" ma:fieldId="{fd0e74df-fe30-4683-a356-7ec613ee059a}" ma:sspId="8fe43dc7-c10d-4d01-9ab4-5c6baa0ab136" ma:termSetId="6eaa84e8-ed95-4299-8356-7892539570a4"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e84166-eda2-4d55-8d06-a37a0dd12d38"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8BDBE-45EA-4995-955F-5A48ABEF73FE}">
  <ds:schemaRefs>
    <ds:schemaRef ds:uri="http://purl.org/dc/terms/"/>
    <ds:schemaRef ds:uri="ca576507-ebd6-476f-8c0e-fe118dd4f1fa"/>
    <ds:schemaRef ds:uri="http://schemas.microsoft.com/office/2006/documentManagement/types"/>
    <ds:schemaRef ds:uri="a81fea9b-a3de-43fb-bf14-868366309f2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7e84166-eda2-4d55-8d06-a37a0dd12d38"/>
    <ds:schemaRef ds:uri="01be4277-2979-4a68-876d-b92b25fceece"/>
    <ds:schemaRef ds:uri="http://www.w3.org/XML/1998/namespace"/>
    <ds:schemaRef ds:uri="http://purl.org/dc/dcmitype/"/>
    <ds:schemaRef ds:uri="http://schemas.microsoft.com/sharepoint/v4"/>
  </ds:schemaRefs>
</ds:datastoreItem>
</file>

<file path=customXml/itemProps2.xml><?xml version="1.0" encoding="utf-8"?>
<ds:datastoreItem xmlns:ds="http://schemas.openxmlformats.org/officeDocument/2006/customXml" ds:itemID="{ED84F989-AEDC-481E-A3DB-48E8792DCD2E}">
  <ds:schemaRefs>
    <ds:schemaRef ds:uri="http://schemas.microsoft.com/sharepoint/v3/contenttype/forms"/>
  </ds:schemaRefs>
</ds:datastoreItem>
</file>

<file path=customXml/itemProps3.xml><?xml version="1.0" encoding="utf-8"?>
<ds:datastoreItem xmlns:ds="http://schemas.openxmlformats.org/officeDocument/2006/customXml" ds:itemID="{DDE4BF99-344C-438C-962A-0B61FEF9E33D}">
  <ds:schemaRefs>
    <ds:schemaRef ds:uri="http://schemas.microsoft.com/sharepoint/events"/>
  </ds:schemaRefs>
</ds:datastoreItem>
</file>

<file path=customXml/itemProps4.xml><?xml version="1.0" encoding="utf-8"?>
<ds:datastoreItem xmlns:ds="http://schemas.openxmlformats.org/officeDocument/2006/customXml" ds:itemID="{DD0469A5-B548-4A05-818C-67CB1D6C3121}">
  <ds:schemaRefs>
    <ds:schemaRef ds:uri="http://schemas.openxmlformats.org/officeDocument/2006/bibliography"/>
  </ds:schemaRefs>
</ds:datastoreItem>
</file>

<file path=customXml/itemProps5.xml><?xml version="1.0" encoding="utf-8"?>
<ds:datastoreItem xmlns:ds="http://schemas.openxmlformats.org/officeDocument/2006/customXml" ds:itemID="{F0F25A9A-BFAD-4C9A-80B4-BE537C2A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76507-ebd6-476f-8c0e-fe118dd4f1fa"/>
    <ds:schemaRef ds:uri="01be4277-2979-4a68-876d-b92b25fceece"/>
    <ds:schemaRef ds:uri="a81fea9b-a3de-43fb-bf14-868366309f23"/>
    <ds:schemaRef ds:uri="37e84166-eda2-4d55-8d06-a37a0dd12d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6925</Words>
  <Characters>39474</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Identifying disabled people in the NZDS Draft at 2021 Feb 3</vt:lpstr>
    </vt:vector>
  </TitlesOfParts>
  <Company/>
  <LinksUpToDate>false</LinksUpToDate>
  <CharactersWithSpaces>46307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method paper for DDEWG</dc:title>
  <dc:subject/>
  <dc:creator>Phillipa O'Brien</dc:creator>
  <cp:keywords>Disability Survey</cp:keywords>
  <dc:description/>
  <cp:lastModifiedBy>Catherine Brennan</cp:lastModifiedBy>
  <cp:revision>2</cp:revision>
  <dcterms:created xsi:type="dcterms:W3CDTF">2021-03-16T21:20:00Z</dcterms:created>
  <dcterms:modified xsi:type="dcterms:W3CDTF">2021-03-16T21:20:00Z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0x0101005496552013C0BA46BE88192D5C6EB20B00BC7B51C3C3DA487E91D1E0ED95F8C85C000C3A86372C4A4D458B8081FC4CD024C0</vt:lpwstr>
  </property>
  <property fmtid="{D5CDD505-2E9C-101B-9397-08002B2CF9AE}" pid="3" name="StatsNZSecurityClassification">
    <vt:lpwstr>28;#Internal Use In-confidence|69b44791-be31-46eb-9b92-d68f31097173</vt:lpwstr>
  </property>
  <property fmtid="{D5CDD505-2E9C-101B-9397-08002B2CF9AE}" pid="4" name="_dlc_DocIdItemGuid">
    <vt:lpwstr>481824a7-21df-4658-ab99-6e35b1ace48b</vt:lpwstr>
  </property>
  <property fmtid="{D5CDD505-2E9C-101B-9397-08002B2CF9AE}" pid="5" name="StatsNZFinancialYear">
    <vt:lpwstr>1452;#2020/2021|c875c65a-fc22-4f7a-adbd-6c3daad449fb</vt:lpwstr>
  </property>
  <property fmtid="{D5CDD505-2E9C-101B-9397-08002B2CF9AE}" pid="6" name="TaxKeyword">
    <vt:lpwstr>1181;#Disability Survey|8fb593a6-4c2a-4b4b-993a-39cb3c3331fa</vt:lpwstr>
  </property>
  <property fmtid="{D5CDD505-2E9C-101B-9397-08002B2CF9AE}" pid="7" name="StatsNZCalendarYear">
    <vt:lpwstr>1838;#2021|aaa26bd0-479f-4ecc-a584-ae59dfd1d8c8</vt:lpwstr>
  </property>
  <property fmtid="{D5CDD505-2E9C-101B-9397-08002B2CF9AE}" pid="8" name="Team">
    <vt:lpwstr>1219;#Wellbeing and Housing Statistics|a5a73a69-2ca2-447b-a5dc-117521a13ec5</vt:lpwstr>
  </property>
  <property fmtid="{D5CDD505-2E9C-101B-9397-08002B2CF9AE}" pid="9" name="C3Topic">
    <vt:lpwstr>1352;#Disability Survey|75fdec8d-8cd7-4f35-b0bd-b23e9cc57866</vt:lpwstr>
  </property>
</Properties>
</file>