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3A5FE" w14:textId="77777777" w:rsidR="0067355A" w:rsidRPr="00867B23" w:rsidRDefault="0067355A" w:rsidP="0067355A">
      <w:r w:rsidRPr="00867B23">
        <w:rPr>
          <w:rFonts w:cstheme="minorHAnsi"/>
          <w:noProof/>
        </w:rPr>
        <mc:AlternateContent>
          <mc:Choice Requires="wps">
            <w:drawing>
              <wp:anchor distT="0" distB="0" distL="114300" distR="114300" simplePos="0" relativeHeight="251659264" behindDoc="0" locked="0" layoutInCell="1" allowOverlap="1" wp14:anchorId="48130D09" wp14:editId="2DE47FD4">
                <wp:simplePos x="0" y="0"/>
                <wp:positionH relativeFrom="margin">
                  <wp:posOffset>-752475</wp:posOffset>
                </wp:positionH>
                <wp:positionV relativeFrom="paragraph">
                  <wp:posOffset>-333375</wp:posOffset>
                </wp:positionV>
                <wp:extent cx="14849475" cy="10148570"/>
                <wp:effectExtent l="0" t="0" r="9525" b="5080"/>
                <wp:wrapNone/>
                <wp:docPr id="8" name="Text Box 8"/>
                <wp:cNvGraphicFramePr/>
                <a:graphic xmlns:a="http://schemas.openxmlformats.org/drawingml/2006/main">
                  <a:graphicData uri="http://schemas.microsoft.com/office/word/2010/wordprocessingShape">
                    <wps:wsp>
                      <wps:cNvSpPr txBox="1"/>
                      <wps:spPr>
                        <a:xfrm>
                          <a:off x="0" y="0"/>
                          <a:ext cx="14849475" cy="10148570"/>
                        </a:xfrm>
                        <a:prstGeom prst="rect">
                          <a:avLst/>
                        </a:prstGeom>
                        <a:solidFill>
                          <a:schemeClr val="lt1"/>
                        </a:solidFill>
                        <a:ln w="6350">
                          <a:noFill/>
                        </a:ln>
                      </wps:spPr>
                      <wps:txbx>
                        <w:txbxContent>
                          <w:tbl>
                            <w:tblPr>
                              <w:tblStyle w:val="TableGrid"/>
                              <w:tblW w:w="23531" w:type="dxa"/>
                              <w:tblInd w:w="-28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028"/>
                              <w:gridCol w:w="2614"/>
                              <w:gridCol w:w="7563"/>
                              <w:gridCol w:w="1873"/>
                              <w:gridCol w:w="9453"/>
                            </w:tblGrid>
                            <w:tr w:rsidR="0067355A" w:rsidRPr="00851065" w14:paraId="02DE7CAD" w14:textId="77777777" w:rsidTr="001F1D3E">
                              <w:trPr>
                                <w:trHeight w:val="557"/>
                              </w:trPr>
                              <w:tc>
                                <w:tcPr>
                                  <w:tcW w:w="2040" w:type="dxa"/>
                                  <w:shd w:val="clear" w:color="auto" w:fill="EAF1DD" w:themeFill="accent3" w:themeFillTint="33"/>
                                  <w:vAlign w:val="center"/>
                                </w:tcPr>
                                <w:p w14:paraId="607BC5F5" w14:textId="77777777" w:rsidR="0067355A" w:rsidRPr="001F1D3E" w:rsidRDefault="0067355A" w:rsidP="001F1D3E">
                                  <w:pPr>
                                    <w:spacing w:after="0"/>
                                    <w:jc w:val="center"/>
                                    <w:rPr>
                                      <w:rFonts w:ascii="Verdana" w:hAnsi="Verdana"/>
                                      <w:sz w:val="24"/>
                                      <w:szCs w:val="24"/>
                                    </w:rPr>
                                  </w:pPr>
                                  <w:bookmarkStart w:id="0" w:name="_Hlk59013190"/>
                                  <w:r w:rsidRPr="001F1D3E">
                                    <w:rPr>
                                      <w:rFonts w:ascii="Verdana" w:hAnsi="Verdana"/>
                                      <w:sz w:val="24"/>
                                      <w:szCs w:val="24"/>
                                    </w:rPr>
                                    <w:t>Objective</w:t>
                                  </w:r>
                                </w:p>
                              </w:tc>
                              <w:tc>
                                <w:tcPr>
                                  <w:tcW w:w="2641" w:type="dxa"/>
                                  <w:shd w:val="clear" w:color="auto" w:fill="EAF1DD" w:themeFill="accent3" w:themeFillTint="33"/>
                                  <w:vAlign w:val="center"/>
                                </w:tcPr>
                                <w:p w14:paraId="07661F99" w14:textId="77777777" w:rsidR="0067355A" w:rsidRPr="001F1D3E" w:rsidRDefault="0067355A" w:rsidP="001F1D3E">
                                  <w:pPr>
                                    <w:spacing w:after="0"/>
                                    <w:jc w:val="center"/>
                                    <w:rPr>
                                      <w:rFonts w:ascii="Verdana" w:hAnsi="Verdana"/>
                                      <w:sz w:val="24"/>
                                      <w:szCs w:val="24"/>
                                    </w:rPr>
                                  </w:pPr>
                                  <w:r w:rsidRPr="001F1D3E">
                                    <w:rPr>
                                      <w:rFonts w:ascii="Verdana" w:hAnsi="Verdana"/>
                                      <w:sz w:val="24"/>
                                      <w:szCs w:val="24"/>
                                    </w:rPr>
                                    <w:t>Priority</w:t>
                                  </w:r>
                                </w:p>
                              </w:tc>
                              <w:tc>
                                <w:tcPr>
                                  <w:tcW w:w="7682" w:type="dxa"/>
                                  <w:shd w:val="clear" w:color="auto" w:fill="EAF1DD" w:themeFill="accent3" w:themeFillTint="33"/>
                                  <w:vAlign w:val="center"/>
                                </w:tcPr>
                                <w:p w14:paraId="73D6F104" w14:textId="3085AFDF" w:rsidR="0067355A" w:rsidRPr="001F1D3E" w:rsidRDefault="001F1D3E" w:rsidP="001F1D3E">
                                  <w:pPr>
                                    <w:spacing w:after="0"/>
                                    <w:jc w:val="center"/>
                                    <w:rPr>
                                      <w:rFonts w:ascii="Verdana" w:hAnsi="Verdana"/>
                                      <w:sz w:val="24"/>
                                      <w:szCs w:val="24"/>
                                    </w:rPr>
                                  </w:pPr>
                                  <w:r w:rsidRPr="001F1D3E">
                                    <w:rPr>
                                      <w:rFonts w:ascii="Verdana" w:hAnsi="Verdana"/>
                                      <w:sz w:val="24"/>
                                      <w:szCs w:val="24"/>
                                    </w:rPr>
                                    <w:t>Actions</w:t>
                                  </w:r>
                                </w:p>
                              </w:tc>
                              <w:tc>
                                <w:tcPr>
                                  <w:tcW w:w="1557" w:type="dxa"/>
                                  <w:shd w:val="clear" w:color="auto" w:fill="EAF1DD" w:themeFill="accent3" w:themeFillTint="33"/>
                                  <w:vAlign w:val="center"/>
                                </w:tcPr>
                                <w:p w14:paraId="17E92EC0" w14:textId="77777777" w:rsidR="0067355A" w:rsidRPr="001F1D3E" w:rsidRDefault="0067355A" w:rsidP="001F1D3E">
                                  <w:pPr>
                                    <w:spacing w:after="0"/>
                                    <w:jc w:val="center"/>
                                    <w:rPr>
                                      <w:rFonts w:ascii="Verdana" w:hAnsi="Verdana"/>
                                      <w:sz w:val="24"/>
                                      <w:szCs w:val="24"/>
                                    </w:rPr>
                                  </w:pPr>
                                  <w:r w:rsidRPr="001F1D3E">
                                    <w:rPr>
                                      <w:rFonts w:ascii="Verdana" w:hAnsi="Verdana"/>
                                      <w:sz w:val="24"/>
                                      <w:szCs w:val="24"/>
                                    </w:rPr>
                                    <w:t>Responsibility</w:t>
                                  </w:r>
                                </w:p>
                              </w:tc>
                              <w:tc>
                                <w:tcPr>
                                  <w:tcW w:w="9611" w:type="dxa"/>
                                  <w:shd w:val="clear" w:color="auto" w:fill="EAF1DD" w:themeFill="accent3" w:themeFillTint="33"/>
                                  <w:vAlign w:val="center"/>
                                </w:tcPr>
                                <w:p w14:paraId="627D7AD7" w14:textId="196A470D" w:rsidR="0067355A" w:rsidRPr="00266CD6" w:rsidRDefault="0067355A" w:rsidP="00266CD6">
                                  <w:pPr>
                                    <w:spacing w:after="0" w:line="240" w:lineRule="auto"/>
                                    <w:jc w:val="center"/>
                                    <w:rPr>
                                      <w:rFonts w:ascii="Verdana" w:hAnsi="Verdana"/>
                                      <w:sz w:val="24"/>
                                      <w:szCs w:val="24"/>
                                    </w:rPr>
                                  </w:pPr>
                                  <w:r w:rsidRPr="001F1D3E">
                                    <w:rPr>
                                      <w:rFonts w:ascii="Verdana" w:hAnsi="Verdana"/>
                                      <w:sz w:val="24"/>
                                      <w:szCs w:val="24"/>
                                    </w:rPr>
                                    <w:t>Progress</w:t>
                                  </w:r>
                                </w:p>
                              </w:tc>
                            </w:tr>
                            <w:tr w:rsidR="0067355A" w:rsidRPr="00851065" w14:paraId="5C1401F5" w14:textId="77777777" w:rsidTr="0075199E">
                              <w:trPr>
                                <w:trHeight w:val="1042"/>
                              </w:trPr>
                              <w:tc>
                                <w:tcPr>
                                  <w:tcW w:w="2040" w:type="dxa"/>
                                  <w:vMerge w:val="restart"/>
                                  <w:shd w:val="clear" w:color="auto" w:fill="DAEEF3" w:themeFill="accent5" w:themeFillTint="33"/>
                                  <w:vAlign w:val="center"/>
                                </w:tcPr>
                                <w:p w14:paraId="2C61A1E9" w14:textId="32614CE9" w:rsidR="0067355A" w:rsidRPr="003E61A5" w:rsidRDefault="0067355A" w:rsidP="00B67981">
                                  <w:pPr>
                                    <w:spacing w:before="240" w:after="0"/>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1.</w:t>
                                  </w:r>
                                </w:p>
                                <w:p w14:paraId="388D2FCE" w14:textId="77777777" w:rsidR="0067355A" w:rsidRPr="003E61A5" w:rsidRDefault="0067355A" w:rsidP="00B67981">
                                  <w:pPr>
                                    <w:spacing w:before="240" w:after="0"/>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Support people to steer their own employment futures</w:t>
                                  </w:r>
                                </w:p>
                              </w:tc>
                              <w:tc>
                                <w:tcPr>
                                  <w:tcW w:w="2641" w:type="dxa"/>
                                  <w:shd w:val="clear" w:color="auto" w:fill="DAEEF3" w:themeFill="accent5" w:themeFillTint="33"/>
                                  <w:vAlign w:val="center"/>
                                </w:tcPr>
                                <w:p w14:paraId="1B6FB93F"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1. Positive expectations for disabled school leavers</w:t>
                                  </w:r>
                                </w:p>
                              </w:tc>
                              <w:tc>
                                <w:tcPr>
                                  <w:tcW w:w="7682" w:type="dxa"/>
                                  <w:shd w:val="clear" w:color="auto" w:fill="DAEEF3" w:themeFill="accent5" w:themeFillTint="33"/>
                                </w:tcPr>
                                <w:p w14:paraId="28225D56"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Access to employment services while still at school</w:t>
                                  </w:r>
                                </w:p>
                                <w:p w14:paraId="49636F9A"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Career building support (including whānau)</w:t>
                                  </w:r>
                                </w:p>
                                <w:p w14:paraId="06BD4C1A"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Work experience/transition pathways, especially for those with significant learning disabilities</w:t>
                                  </w:r>
                                </w:p>
                              </w:tc>
                              <w:tc>
                                <w:tcPr>
                                  <w:tcW w:w="1557" w:type="dxa"/>
                                  <w:shd w:val="clear" w:color="auto" w:fill="DAEEF3" w:themeFill="accent5" w:themeFillTint="33"/>
                                </w:tcPr>
                                <w:p w14:paraId="271D3D2A"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w:t>
                                  </w:r>
                                </w:p>
                                <w:p w14:paraId="27C0452F"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Education</w:t>
                                  </w:r>
                                </w:p>
                              </w:tc>
                              <w:tc>
                                <w:tcPr>
                                  <w:tcW w:w="9611" w:type="dxa"/>
                                  <w:shd w:val="clear" w:color="auto" w:fill="DAEEF3" w:themeFill="accent5" w:themeFillTint="33"/>
                                </w:tcPr>
                                <w:p w14:paraId="162AD626"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1.  Budget 20 provided access to employment services to young disabled people for the first time. The pilot will run in 5 regions from 1 February 2021 – to 30 June, catering for up to 1,000 young people. This includes building capacity in schools across </w:t>
                                  </w:r>
                                  <w:proofErr w:type="gramStart"/>
                                  <w:r w:rsidRPr="000A4126">
                                    <w:rPr>
                                      <w:rFonts w:asciiTheme="minorHAnsi" w:hAnsiTheme="minorHAnsi" w:cstheme="minorHAnsi"/>
                                      <w:sz w:val="21"/>
                                      <w:szCs w:val="21"/>
                                    </w:rPr>
                                    <w:t>a number of</w:t>
                                  </w:r>
                                  <w:proofErr w:type="gramEnd"/>
                                  <w:r w:rsidRPr="000A4126">
                                    <w:rPr>
                                      <w:rFonts w:asciiTheme="minorHAnsi" w:hAnsiTheme="minorHAnsi" w:cstheme="minorHAnsi"/>
                                      <w:sz w:val="21"/>
                                      <w:szCs w:val="21"/>
                                    </w:rPr>
                                    <w:t xml:space="preserve"> regions. </w:t>
                                  </w:r>
                                </w:p>
                                <w:p w14:paraId="04661A85" w14:textId="77777777" w:rsidR="0067355A" w:rsidRPr="000A4126" w:rsidRDefault="0067355A" w:rsidP="00B10730">
                                  <w:pPr>
                                    <w:spacing w:before="240" w:after="0" w:line="240" w:lineRule="auto"/>
                                    <w:ind w:left="57"/>
                                    <w:rPr>
                                      <w:rFonts w:ascii="Arial Mäori" w:hAnsi="Arial Mäori"/>
                                      <w:sz w:val="21"/>
                                      <w:szCs w:val="21"/>
                                    </w:rPr>
                                  </w:pPr>
                                  <w:r w:rsidRPr="000A4126">
                                    <w:rPr>
                                      <w:rFonts w:asciiTheme="minorHAnsi" w:hAnsiTheme="minorHAnsi" w:cstheme="minorHAnsi"/>
                                      <w:sz w:val="21"/>
                                      <w:szCs w:val="21"/>
                                    </w:rPr>
                                    <w:t xml:space="preserve">2+3.  The initiative above will include access to work experience and paid part time work outside school hours and will work with young people, their whānau, schools, </w:t>
                                  </w:r>
                                  <w:proofErr w:type="gramStart"/>
                                  <w:r w:rsidRPr="000A4126">
                                    <w:rPr>
                                      <w:rFonts w:asciiTheme="minorHAnsi" w:hAnsiTheme="minorHAnsi" w:cstheme="minorHAnsi"/>
                                      <w:sz w:val="21"/>
                                      <w:szCs w:val="21"/>
                                    </w:rPr>
                                    <w:t>employers</w:t>
                                  </w:r>
                                  <w:proofErr w:type="gramEnd"/>
                                  <w:r w:rsidRPr="000A4126">
                                    <w:rPr>
                                      <w:rFonts w:asciiTheme="minorHAnsi" w:hAnsiTheme="minorHAnsi" w:cstheme="minorHAnsi"/>
                                      <w:sz w:val="21"/>
                                      <w:szCs w:val="21"/>
                                    </w:rPr>
                                    <w:t xml:space="preserve"> and training providers.</w:t>
                                  </w:r>
                                </w:p>
                              </w:tc>
                            </w:tr>
                            <w:tr w:rsidR="0067355A" w:rsidRPr="00851065" w14:paraId="1AA882FE" w14:textId="77777777" w:rsidTr="00B10730">
                              <w:trPr>
                                <w:trHeight w:val="2682"/>
                              </w:trPr>
                              <w:tc>
                                <w:tcPr>
                                  <w:tcW w:w="2040" w:type="dxa"/>
                                  <w:vMerge/>
                                  <w:shd w:val="clear" w:color="auto" w:fill="DAEEF3" w:themeFill="accent5" w:themeFillTint="33"/>
                                  <w:vAlign w:val="center"/>
                                </w:tcPr>
                                <w:p w14:paraId="069C0334" w14:textId="77777777" w:rsidR="0067355A" w:rsidRPr="003E61A5" w:rsidRDefault="0067355A" w:rsidP="00B67981">
                                  <w:pPr>
                                    <w:spacing w:before="240" w:after="0"/>
                                    <w:ind w:left="57"/>
                                    <w:jc w:val="center"/>
                                    <w:rPr>
                                      <w:rFonts w:asciiTheme="minorHAnsi" w:hAnsiTheme="minorHAnsi" w:cstheme="minorHAnsi"/>
                                      <w:b/>
                                      <w:bCs/>
                                      <w:sz w:val="22"/>
                                      <w:szCs w:val="22"/>
                                    </w:rPr>
                                  </w:pPr>
                                </w:p>
                              </w:tc>
                              <w:tc>
                                <w:tcPr>
                                  <w:tcW w:w="2641" w:type="dxa"/>
                                  <w:shd w:val="clear" w:color="auto" w:fill="DAEEF3" w:themeFill="accent5" w:themeFillTint="33"/>
                                  <w:vAlign w:val="center"/>
                                </w:tcPr>
                                <w:p w14:paraId="2A338449"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2. Career pathways at all stages of life and for diverse needs and aspirations</w:t>
                                  </w:r>
                                </w:p>
                              </w:tc>
                              <w:tc>
                                <w:tcPr>
                                  <w:tcW w:w="7682" w:type="dxa"/>
                                  <w:shd w:val="clear" w:color="auto" w:fill="DAEEF3" w:themeFill="accent5" w:themeFillTint="33"/>
                                </w:tcPr>
                                <w:p w14:paraId="1566A64F"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 xml:space="preserve">Greater access to career transitions, e.g. apprenticeships, He Poutama </w:t>
                                  </w:r>
                                  <w:proofErr w:type="spellStart"/>
                                  <w:r w:rsidRPr="000A4126">
                                    <w:rPr>
                                      <w:rFonts w:asciiTheme="minorHAnsi" w:hAnsiTheme="minorHAnsi" w:cstheme="minorHAnsi"/>
                                      <w:sz w:val="21"/>
                                      <w:szCs w:val="21"/>
                                    </w:rPr>
                                    <w:t>Rangatahi</w:t>
                                  </w:r>
                                  <w:proofErr w:type="spellEnd"/>
                                  <w:r w:rsidRPr="000A4126">
                                    <w:rPr>
                                      <w:rFonts w:asciiTheme="minorHAnsi" w:hAnsiTheme="minorHAnsi" w:cstheme="minorHAnsi"/>
                                      <w:sz w:val="21"/>
                                      <w:szCs w:val="21"/>
                                    </w:rPr>
                                    <w:t>, retraining options</w:t>
                                  </w:r>
                                </w:p>
                                <w:p w14:paraId="1E06EA9C"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More paid internships from tertiary</w:t>
                                  </w:r>
                                </w:p>
                                <w:p w14:paraId="0A632835"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Refreshed accessible careers information</w:t>
                                  </w:r>
                                </w:p>
                              </w:tc>
                              <w:tc>
                                <w:tcPr>
                                  <w:tcW w:w="1557" w:type="dxa"/>
                                  <w:shd w:val="clear" w:color="auto" w:fill="DAEEF3" w:themeFill="accent5" w:themeFillTint="33"/>
                                </w:tcPr>
                                <w:p w14:paraId="190A4250"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Tertiary Education Commission</w:t>
                                  </w:r>
                                </w:p>
                                <w:p w14:paraId="399EAE5C"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w:t>
                                  </w:r>
                                </w:p>
                                <w:p w14:paraId="1793DB36" w14:textId="77777777" w:rsidR="0067355A" w:rsidRPr="000A4126" w:rsidRDefault="0067355A" w:rsidP="00723364">
                                  <w:pPr>
                                    <w:spacing w:after="0" w:line="240" w:lineRule="auto"/>
                                    <w:rPr>
                                      <w:rFonts w:asciiTheme="minorHAnsi" w:hAnsiTheme="minorHAnsi" w:cstheme="minorHAnsi"/>
                                      <w:sz w:val="21"/>
                                      <w:szCs w:val="21"/>
                                    </w:rPr>
                                  </w:pPr>
                                </w:p>
                              </w:tc>
                              <w:tc>
                                <w:tcPr>
                                  <w:tcW w:w="9611" w:type="dxa"/>
                                  <w:shd w:val="clear" w:color="auto" w:fill="DAEEF3" w:themeFill="accent5" w:themeFillTint="33"/>
                                </w:tcPr>
                                <w:p w14:paraId="1E4D6DA7" w14:textId="65D58262"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4.  Click and Enrol – </w:t>
                                  </w:r>
                                  <w:r w:rsidR="001F1D3E">
                                    <w:rPr>
                                      <w:rFonts w:asciiTheme="minorHAnsi" w:hAnsiTheme="minorHAnsi" w:cstheme="minorHAnsi"/>
                                      <w:sz w:val="21"/>
                                      <w:szCs w:val="21"/>
                                    </w:rPr>
                                    <w:t xml:space="preserve">capability for </w:t>
                                  </w:r>
                                  <w:r w:rsidRPr="000A4126">
                                    <w:rPr>
                                      <w:rFonts w:asciiTheme="minorHAnsi" w:hAnsiTheme="minorHAnsi" w:cstheme="minorHAnsi"/>
                                      <w:sz w:val="21"/>
                                      <w:szCs w:val="21"/>
                                    </w:rPr>
                                    <w:t xml:space="preserve">online CV preparation </w:t>
                                  </w:r>
                                  <w:r w:rsidR="00776855">
                                    <w:rPr>
                                      <w:rFonts w:asciiTheme="minorHAnsi" w:hAnsiTheme="minorHAnsi" w:cstheme="minorHAnsi"/>
                                      <w:sz w:val="21"/>
                                      <w:szCs w:val="21"/>
                                    </w:rPr>
                                    <w:t xml:space="preserve">is </w:t>
                                  </w:r>
                                  <w:r w:rsidRPr="000A4126">
                                    <w:rPr>
                                      <w:rFonts w:asciiTheme="minorHAnsi" w:hAnsiTheme="minorHAnsi" w:cstheme="minorHAnsi"/>
                                      <w:sz w:val="21"/>
                                      <w:szCs w:val="21"/>
                                    </w:rPr>
                                    <w:t>currently</w:t>
                                  </w:r>
                                  <w:r w:rsidR="001F1D3E">
                                    <w:rPr>
                                      <w:rFonts w:asciiTheme="minorHAnsi" w:hAnsiTheme="minorHAnsi" w:cstheme="minorHAnsi"/>
                                      <w:sz w:val="21"/>
                                      <w:szCs w:val="21"/>
                                    </w:rPr>
                                    <w:t xml:space="preserve"> up and running</w:t>
                                  </w:r>
                                  <w:r w:rsidRPr="000A4126">
                                    <w:rPr>
                                      <w:rFonts w:asciiTheme="minorHAnsi" w:hAnsiTheme="minorHAnsi" w:cstheme="minorHAnsi"/>
                                      <w:sz w:val="21"/>
                                      <w:szCs w:val="21"/>
                                    </w:rPr>
                                    <w:t xml:space="preserve"> but </w:t>
                                  </w:r>
                                  <w:r w:rsidR="00266CD6">
                                    <w:rPr>
                                      <w:rFonts w:asciiTheme="minorHAnsi" w:hAnsiTheme="minorHAnsi" w:cstheme="minorHAnsi"/>
                                      <w:sz w:val="21"/>
                                      <w:szCs w:val="21"/>
                                    </w:rPr>
                                    <w:t xml:space="preserve">the </w:t>
                                  </w:r>
                                  <w:r w:rsidRPr="000A4126">
                                    <w:rPr>
                                      <w:rFonts w:asciiTheme="minorHAnsi" w:hAnsiTheme="minorHAnsi" w:cstheme="minorHAnsi"/>
                                      <w:sz w:val="21"/>
                                      <w:szCs w:val="21"/>
                                    </w:rPr>
                                    <w:t>menu will expand to include short courses to increase employability, career service and guidance, effective job interview prep, mental health and wellbeing for those impacted by job/career loss (for beneficiaries, registered as a jobseeker or still in work).</w:t>
                                  </w:r>
                                </w:p>
                                <w:p w14:paraId="120828EA" w14:textId="03473D6A" w:rsidR="00995F7A" w:rsidRPr="000A4126" w:rsidRDefault="001F1D3E" w:rsidP="00995F7A">
                                  <w:pPr>
                                    <w:spacing w:before="240" w:after="0" w:line="240" w:lineRule="auto"/>
                                    <w:ind w:left="57"/>
                                    <w:rPr>
                                      <w:rFonts w:asciiTheme="minorHAnsi" w:hAnsiTheme="minorHAnsi" w:cstheme="minorHAnsi"/>
                                      <w:sz w:val="21"/>
                                      <w:szCs w:val="21"/>
                                    </w:rPr>
                                  </w:pPr>
                                  <w:r>
                                    <w:rPr>
                                      <w:rFonts w:asciiTheme="minorHAnsi" w:hAnsiTheme="minorHAnsi" w:cstheme="minorHAnsi"/>
                                      <w:sz w:val="21"/>
                                      <w:szCs w:val="21"/>
                                    </w:rPr>
                                    <w:t>5</w:t>
                                  </w:r>
                                  <w:r w:rsidR="0067355A" w:rsidRPr="000A4126">
                                    <w:rPr>
                                      <w:rFonts w:asciiTheme="minorHAnsi" w:hAnsiTheme="minorHAnsi" w:cstheme="minorHAnsi"/>
                                      <w:sz w:val="21"/>
                                      <w:szCs w:val="21"/>
                                    </w:rPr>
                                    <w:t xml:space="preserve">.  Mainstream paid internships have expanded and </w:t>
                                  </w:r>
                                  <w:r w:rsidR="0067355A">
                                    <w:rPr>
                                      <w:rFonts w:asciiTheme="minorHAnsi" w:hAnsiTheme="minorHAnsi" w:cstheme="minorHAnsi"/>
                                      <w:sz w:val="21"/>
                                      <w:szCs w:val="21"/>
                                    </w:rPr>
                                    <w:t xml:space="preserve">are </w:t>
                                  </w:r>
                                  <w:r w:rsidR="0067355A" w:rsidRPr="000A4126">
                                    <w:rPr>
                                      <w:rFonts w:asciiTheme="minorHAnsi" w:hAnsiTheme="minorHAnsi" w:cstheme="minorHAnsi"/>
                                      <w:sz w:val="21"/>
                                      <w:szCs w:val="21"/>
                                    </w:rPr>
                                    <w:t>no longer exclusive to those who come from tertiary.</w:t>
                                  </w:r>
                                  <w:r w:rsidR="00995F7A">
                                    <w:rPr>
                                      <w:rFonts w:asciiTheme="minorHAnsi" w:hAnsiTheme="minorHAnsi" w:cstheme="minorHAnsi"/>
                                      <w:sz w:val="21"/>
                                      <w:szCs w:val="21"/>
                                    </w:rPr>
                                    <w:t xml:space="preserve"> A new Internship Coordinator role has been created and a full-time lead began in February 2021. </w:t>
                                  </w:r>
                                </w:p>
                                <w:p w14:paraId="59C5F72E" w14:textId="77777777" w:rsidR="0067355A" w:rsidRPr="000A4126" w:rsidRDefault="0067355A" w:rsidP="00B67981">
                                  <w:pPr>
                                    <w:spacing w:before="24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6.  Careers.govt.nz website and related tools and products are being made accessible - </w:t>
                                  </w:r>
                                  <w:proofErr w:type="spellStart"/>
                                  <w:r w:rsidRPr="000A4126">
                                    <w:rPr>
                                      <w:rFonts w:asciiTheme="minorHAnsi" w:hAnsiTheme="minorHAnsi" w:cstheme="minorHAnsi"/>
                                      <w:sz w:val="21"/>
                                      <w:szCs w:val="21"/>
                                    </w:rPr>
                                    <w:t>Tiro</w:t>
                                  </w:r>
                                  <w:proofErr w:type="spellEnd"/>
                                  <w:r w:rsidRPr="000A4126">
                                    <w:rPr>
                                      <w:rFonts w:asciiTheme="minorHAnsi" w:hAnsiTheme="minorHAnsi" w:cstheme="minorHAnsi"/>
                                      <w:sz w:val="21"/>
                                      <w:szCs w:val="21"/>
                                    </w:rPr>
                                    <w:t xml:space="preserve"> </w:t>
                                  </w:r>
                                  <w:proofErr w:type="spellStart"/>
                                  <w:r w:rsidRPr="000A4126">
                                    <w:rPr>
                                      <w:rFonts w:asciiTheme="minorHAnsi" w:hAnsiTheme="minorHAnsi" w:cstheme="minorHAnsi"/>
                                      <w:sz w:val="21"/>
                                      <w:szCs w:val="21"/>
                                    </w:rPr>
                                    <w:t>Whetū</w:t>
                                  </w:r>
                                  <w:proofErr w:type="spellEnd"/>
                                  <w:r w:rsidRPr="000A4126">
                                    <w:rPr>
                                      <w:rFonts w:asciiTheme="minorHAnsi" w:hAnsiTheme="minorHAnsi" w:cstheme="minorHAnsi"/>
                                      <w:sz w:val="21"/>
                                      <w:szCs w:val="21"/>
                                    </w:rPr>
                                    <w:t xml:space="preserve"> expected to go live mid-2021.</w:t>
                                  </w:r>
                                </w:p>
                              </w:tc>
                            </w:tr>
                            <w:tr w:rsidR="0067355A" w:rsidRPr="00851065" w14:paraId="1C37F259" w14:textId="77777777" w:rsidTr="0075199E">
                              <w:trPr>
                                <w:trHeight w:val="3101"/>
                              </w:trPr>
                              <w:tc>
                                <w:tcPr>
                                  <w:tcW w:w="2040" w:type="dxa"/>
                                  <w:vMerge w:val="restart"/>
                                  <w:shd w:val="clear" w:color="auto" w:fill="F2DBDB" w:themeFill="accent2" w:themeFillTint="33"/>
                                  <w:vAlign w:val="center"/>
                                </w:tcPr>
                                <w:p w14:paraId="4DB61799" w14:textId="59D0565E" w:rsidR="0067355A" w:rsidRPr="003E61A5" w:rsidRDefault="0067355A" w:rsidP="00B67981">
                                  <w:pPr>
                                    <w:spacing w:before="240" w:after="0"/>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2.</w:t>
                                  </w:r>
                                </w:p>
                                <w:p w14:paraId="5DB433CE" w14:textId="77777777" w:rsidR="0067355A" w:rsidRPr="003E61A5" w:rsidRDefault="0067355A" w:rsidP="00B67981">
                                  <w:pPr>
                                    <w:spacing w:before="240" w:after="0"/>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Back people who want to work and employers with the right support</w:t>
                                  </w:r>
                                </w:p>
                              </w:tc>
                              <w:tc>
                                <w:tcPr>
                                  <w:tcW w:w="2641" w:type="dxa"/>
                                  <w:shd w:val="clear" w:color="auto" w:fill="F2DBDB" w:themeFill="accent2" w:themeFillTint="33"/>
                                  <w:vAlign w:val="center"/>
                                </w:tcPr>
                                <w:p w14:paraId="65343CE7"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3. More and better employment services</w:t>
                                  </w:r>
                                </w:p>
                              </w:tc>
                              <w:tc>
                                <w:tcPr>
                                  <w:tcW w:w="7682" w:type="dxa"/>
                                  <w:shd w:val="clear" w:color="auto" w:fill="F2DBDB" w:themeFill="accent2" w:themeFillTint="33"/>
                                </w:tcPr>
                                <w:p w14:paraId="2011464F"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Extend the period Supported Living Payment (SLP) recipients can work more than 15 hours a week from 6 months to 2 years (requires legislative change)</w:t>
                                  </w:r>
                                </w:p>
                                <w:p w14:paraId="51C2F6C0" w14:textId="7AF28B9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 xml:space="preserve">Value diverse work outcomes and pathways to work within Ministry of Social Development (MSD) systems (including part-time and intermittent </w:t>
                                  </w:r>
                                  <w:proofErr w:type="gramStart"/>
                                  <w:r w:rsidRPr="000A4126">
                                    <w:rPr>
                                      <w:rFonts w:asciiTheme="minorHAnsi" w:hAnsiTheme="minorHAnsi" w:cstheme="minorHAnsi"/>
                                      <w:sz w:val="21"/>
                                      <w:szCs w:val="21"/>
                                    </w:rPr>
                                    <w:t>work)</w:t>
                                  </w:r>
                                  <w:r w:rsidR="00D84580">
                                    <w:rPr>
                                      <w:rFonts w:asciiTheme="minorHAnsi" w:hAnsiTheme="minorHAnsi" w:cstheme="minorHAnsi"/>
                                      <w:sz w:val="21"/>
                                      <w:szCs w:val="21"/>
                                    </w:rPr>
                                    <w:t>*</w:t>
                                  </w:r>
                                  <w:proofErr w:type="gramEnd"/>
                                </w:p>
                                <w:p w14:paraId="3F810A7A"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Expand specialist disability employment services</w:t>
                                  </w:r>
                                </w:p>
                                <w:p w14:paraId="6EAB8203" w14:textId="27BBE0F4" w:rsidR="00B906E2" w:rsidRDefault="0067355A" w:rsidP="00B906E2">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Scale up integrated health and employment</w:t>
                                  </w:r>
                                  <w:r w:rsidR="00B906E2">
                                    <w:rPr>
                                      <w:rFonts w:asciiTheme="minorHAnsi" w:hAnsiTheme="minorHAnsi" w:cstheme="minorHAnsi"/>
                                      <w:sz w:val="21"/>
                                      <w:szCs w:val="21"/>
                                    </w:rPr>
                                    <w:t xml:space="preserve"> services (including Individualised Placement Services (IPS) for people who access mental health and addiction services)</w:t>
                                  </w:r>
                                </w:p>
                                <w:p w14:paraId="6DE3FCAF" w14:textId="77777777" w:rsidR="0067355A" w:rsidRDefault="0067355A" w:rsidP="00B906E2">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Develop a Diploma in Employment Support</w:t>
                                  </w:r>
                                </w:p>
                                <w:p w14:paraId="5E61AD20" w14:textId="51DD3519" w:rsidR="00B906E2" w:rsidRPr="000A4126" w:rsidRDefault="00B906E2" w:rsidP="00B906E2">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Pr>
                                      <w:rFonts w:asciiTheme="minorHAnsi" w:hAnsiTheme="minorHAnsi" w:cstheme="minorHAnsi"/>
                                      <w:sz w:val="21"/>
                                      <w:szCs w:val="21"/>
                                    </w:rPr>
                                    <w:t>S</w:t>
                                  </w:r>
                                  <w:r w:rsidRPr="000A4126">
                                    <w:rPr>
                                      <w:rFonts w:asciiTheme="minorHAnsi" w:hAnsiTheme="minorHAnsi" w:cstheme="minorHAnsi"/>
                                      <w:sz w:val="21"/>
                                      <w:szCs w:val="21"/>
                                    </w:rPr>
                                    <w:t>trengthen integration between primary mental health and addiction services and employment services</w:t>
                                  </w:r>
                                </w:p>
                                <w:p w14:paraId="2B4C48A1" w14:textId="44A7A14E" w:rsidR="00B906E2" w:rsidRPr="00B906E2" w:rsidRDefault="00B906E2" w:rsidP="00B906E2">
                                  <w:pPr>
                                    <w:suppressAutoHyphens w:val="0"/>
                                    <w:autoSpaceDE/>
                                    <w:autoSpaceDN/>
                                    <w:adjustRightInd/>
                                    <w:spacing w:before="240" w:after="0" w:line="240" w:lineRule="auto"/>
                                    <w:textAlignment w:val="auto"/>
                                    <w:rPr>
                                      <w:rFonts w:asciiTheme="minorHAnsi" w:hAnsiTheme="minorHAnsi" w:cstheme="minorHAnsi"/>
                                      <w:sz w:val="21"/>
                                      <w:szCs w:val="21"/>
                                    </w:rPr>
                                  </w:pPr>
                                </w:p>
                              </w:tc>
                              <w:tc>
                                <w:tcPr>
                                  <w:tcW w:w="1557" w:type="dxa"/>
                                  <w:shd w:val="clear" w:color="auto" w:fill="F2DBDB" w:themeFill="accent2" w:themeFillTint="33"/>
                                </w:tcPr>
                                <w:p w14:paraId="288B0A6D"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w:t>
                                  </w:r>
                                </w:p>
                                <w:p w14:paraId="791BCB70"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Health</w:t>
                                  </w:r>
                                </w:p>
                                <w:p w14:paraId="3A5891B5" w14:textId="77777777" w:rsidR="0067355A" w:rsidRPr="000A4126" w:rsidRDefault="0067355A" w:rsidP="00723364">
                                  <w:pPr>
                                    <w:spacing w:after="0" w:line="240" w:lineRule="auto"/>
                                    <w:rPr>
                                      <w:rFonts w:asciiTheme="minorHAnsi" w:hAnsiTheme="minorHAnsi" w:cstheme="minorHAnsi"/>
                                      <w:sz w:val="21"/>
                                      <w:szCs w:val="21"/>
                                    </w:rPr>
                                  </w:pPr>
                                  <w:proofErr w:type="spellStart"/>
                                  <w:r w:rsidRPr="000A4126">
                                    <w:rPr>
                                      <w:rFonts w:asciiTheme="minorHAnsi" w:hAnsiTheme="minorHAnsi" w:cstheme="minorHAnsi"/>
                                      <w:sz w:val="21"/>
                                      <w:szCs w:val="21"/>
                                    </w:rPr>
                                    <w:t>Careerforce</w:t>
                                  </w:r>
                                  <w:proofErr w:type="spellEnd"/>
                                </w:p>
                              </w:tc>
                              <w:tc>
                                <w:tcPr>
                                  <w:tcW w:w="9611" w:type="dxa"/>
                                  <w:shd w:val="clear" w:color="auto" w:fill="F2DBDB" w:themeFill="accent2" w:themeFillTint="33"/>
                                </w:tcPr>
                                <w:p w14:paraId="72DA96B5" w14:textId="76F032D0"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7.  Changes to </w:t>
                                  </w:r>
                                  <w:r w:rsidR="00995F7A" w:rsidRPr="00995F7A">
                                    <w:rPr>
                                      <w:rFonts w:asciiTheme="minorHAnsi" w:hAnsiTheme="minorHAnsi" w:cstheme="minorHAnsi"/>
                                      <w:sz w:val="21"/>
                                      <w:szCs w:val="21"/>
                                    </w:rPr>
                                    <w:t>Supported Living Payment</w:t>
                                  </w:r>
                                  <w:r w:rsidRPr="000A4126">
                                    <w:rPr>
                                      <w:rFonts w:asciiTheme="minorHAnsi" w:hAnsiTheme="minorHAnsi" w:cstheme="minorHAnsi"/>
                                      <w:sz w:val="21"/>
                                      <w:szCs w:val="21"/>
                                    </w:rPr>
                                    <w:t xml:space="preserve"> to be considered by Parliament in 2021.</w:t>
                                  </w:r>
                                </w:p>
                                <w:p w14:paraId="46D4824F" w14:textId="4FA40E4A"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9. </w:t>
                                  </w:r>
                                  <w:r w:rsidR="001F1D3E">
                                    <w:rPr>
                                      <w:rFonts w:asciiTheme="minorHAnsi" w:hAnsiTheme="minorHAnsi" w:cstheme="minorHAnsi"/>
                                      <w:sz w:val="21"/>
                                      <w:szCs w:val="21"/>
                                    </w:rPr>
                                    <w:t>$</w:t>
                                  </w:r>
                                  <w:r w:rsidRPr="000A4126">
                                    <w:rPr>
                                      <w:rFonts w:asciiTheme="minorHAnsi" w:hAnsiTheme="minorHAnsi" w:cstheme="minorHAnsi"/>
                                      <w:sz w:val="21"/>
                                      <w:szCs w:val="21"/>
                                    </w:rPr>
                                    <w:t>12.5 million was allocated to expand contracted disability employment services for disabled people in Budget 20.</w:t>
                                  </w:r>
                                </w:p>
                                <w:p w14:paraId="6197E18C"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10.  Expansion of existing Individual Placement and Support (IPS) trials was included In Budget 20. An independent evaluation of IPS was also completed with recommendations for continued scale up. Further details can be found overleaf.</w:t>
                                  </w:r>
                                </w:p>
                                <w:p w14:paraId="1AB49154" w14:textId="77777777" w:rsidR="0067355A" w:rsidRPr="000A4126" w:rsidRDefault="0067355A" w:rsidP="00B67981">
                                  <w:pPr>
                                    <w:spacing w:before="240" w:line="240" w:lineRule="auto"/>
                                    <w:ind w:left="57"/>
                                    <w:rPr>
                                      <w:rFonts w:asciiTheme="minorHAnsi" w:hAnsiTheme="minorHAnsi" w:cstheme="minorHAnsi"/>
                                      <w:sz w:val="21"/>
                                      <w:szCs w:val="21"/>
                                    </w:rPr>
                                  </w:pPr>
                                  <w:r w:rsidRPr="000A4126">
                                    <w:rPr>
                                      <w:rFonts w:asciiTheme="minorHAnsi" w:hAnsiTheme="minorHAnsi" w:cstheme="minorHAnsi"/>
                                      <w:sz w:val="21"/>
                                      <w:szCs w:val="21"/>
                                    </w:rPr>
                                    <w:t>11.  A New Zealand Diploma in Health and Wellbeing Applied Practice (Level 5) in the context of Employment Support has been developed in partnership with the New Zealand Disability Support Network and will be both taught and assessed by employment specialists.</w:t>
                                  </w:r>
                                </w:p>
                              </w:tc>
                            </w:tr>
                            <w:tr w:rsidR="0067355A" w:rsidRPr="00851065" w14:paraId="67F012EC" w14:textId="77777777" w:rsidTr="00B10730">
                              <w:trPr>
                                <w:trHeight w:val="2163"/>
                              </w:trPr>
                              <w:tc>
                                <w:tcPr>
                                  <w:tcW w:w="2040" w:type="dxa"/>
                                  <w:vMerge/>
                                  <w:shd w:val="clear" w:color="auto" w:fill="F2DBDB" w:themeFill="accent2" w:themeFillTint="33"/>
                                  <w:vAlign w:val="center"/>
                                </w:tcPr>
                                <w:p w14:paraId="295907F7" w14:textId="77777777" w:rsidR="0067355A" w:rsidRPr="003E61A5" w:rsidRDefault="0067355A" w:rsidP="003E61A5">
                                  <w:pPr>
                                    <w:spacing w:before="240" w:after="0"/>
                                    <w:jc w:val="center"/>
                                    <w:rPr>
                                      <w:rFonts w:asciiTheme="minorHAnsi" w:hAnsiTheme="minorHAnsi" w:cstheme="minorHAnsi"/>
                                      <w:b/>
                                      <w:bCs/>
                                      <w:sz w:val="22"/>
                                      <w:szCs w:val="22"/>
                                    </w:rPr>
                                  </w:pPr>
                                </w:p>
                              </w:tc>
                              <w:tc>
                                <w:tcPr>
                                  <w:tcW w:w="2641" w:type="dxa"/>
                                  <w:shd w:val="clear" w:color="auto" w:fill="F2DBDB" w:themeFill="accent2" w:themeFillTint="33"/>
                                  <w:vAlign w:val="center"/>
                                </w:tcPr>
                                <w:p w14:paraId="57935B15"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4. Information and support for employers</w:t>
                                  </w:r>
                                </w:p>
                              </w:tc>
                              <w:tc>
                                <w:tcPr>
                                  <w:tcW w:w="7682" w:type="dxa"/>
                                  <w:shd w:val="clear" w:color="auto" w:fill="F2DBDB" w:themeFill="accent2" w:themeFillTint="33"/>
                                </w:tcPr>
                                <w:p w14:paraId="4B1A11FD"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Raise the visibility of disabled people and people with health conditions as a talent pool</w:t>
                                  </w:r>
                                </w:p>
                                <w:p w14:paraId="4230FD30"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 xml:space="preserve">Ensure Public Service leads by example with the recruitment and retention of disabled people, and </w:t>
                                  </w:r>
                                  <w:bookmarkStart w:id="1" w:name="_Hlk58916349"/>
                                  <w:r w:rsidRPr="000A4126">
                                    <w:rPr>
                                      <w:rFonts w:asciiTheme="minorHAnsi" w:hAnsiTheme="minorHAnsi" w:cstheme="minorHAnsi"/>
                                      <w:sz w:val="21"/>
                                      <w:szCs w:val="21"/>
                                    </w:rPr>
                                    <w:t>improved data collection to support inclusive workplaces</w:t>
                                  </w:r>
                                  <w:bookmarkEnd w:id="1"/>
                                </w:p>
                                <w:p w14:paraId="6C6DF1F4" w14:textId="45E21E1C"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Development of regional employer hubs</w:t>
                                  </w:r>
                                  <w:r w:rsidR="00D84580">
                                    <w:rPr>
                                      <w:rFonts w:asciiTheme="minorHAnsi" w:hAnsiTheme="minorHAnsi" w:cstheme="minorHAnsi"/>
                                      <w:sz w:val="21"/>
                                      <w:szCs w:val="21"/>
                                    </w:rPr>
                                    <w:t>*</w:t>
                                  </w:r>
                                </w:p>
                                <w:p w14:paraId="50E7FD79" w14:textId="0EA9F490"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Develop and expand partnerships between employers and Government with a focus on improving disability employment</w:t>
                                  </w:r>
                                  <w:r w:rsidR="00D84580">
                                    <w:rPr>
                                      <w:rFonts w:asciiTheme="minorHAnsi" w:hAnsiTheme="minorHAnsi" w:cstheme="minorHAnsi"/>
                                      <w:sz w:val="21"/>
                                      <w:szCs w:val="21"/>
                                    </w:rPr>
                                    <w:t>*</w:t>
                                  </w:r>
                                </w:p>
                              </w:tc>
                              <w:tc>
                                <w:tcPr>
                                  <w:tcW w:w="1557" w:type="dxa"/>
                                  <w:shd w:val="clear" w:color="auto" w:fill="F2DBDB" w:themeFill="accent2" w:themeFillTint="33"/>
                                </w:tcPr>
                                <w:p w14:paraId="6EF3F115"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 xml:space="preserve">Ministry of Social Development </w:t>
                                  </w:r>
                                </w:p>
                                <w:p w14:paraId="1F74A293"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Business Innovation and Employment</w:t>
                                  </w:r>
                                </w:p>
                              </w:tc>
                              <w:tc>
                                <w:tcPr>
                                  <w:tcW w:w="9611" w:type="dxa"/>
                                  <w:shd w:val="clear" w:color="auto" w:fill="F2DBDB" w:themeFill="accent2" w:themeFillTint="33"/>
                                </w:tcPr>
                                <w:p w14:paraId="588DA343"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12. The Disability Strategy and Action Plan are disseminating good practice stories through multiple channels.</w:t>
                                  </w:r>
                                </w:p>
                                <w:p w14:paraId="4CBD3494" w14:textId="77777777" w:rsidR="0067355A" w:rsidRPr="00435201"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13. </w:t>
                                  </w:r>
                                  <w:bookmarkStart w:id="2" w:name="_Hlk58916336"/>
                                  <w:r w:rsidRPr="000A4126">
                                    <w:rPr>
                                      <w:rFonts w:asciiTheme="minorHAnsi" w:hAnsiTheme="minorHAnsi" w:cstheme="minorHAnsi"/>
                                      <w:sz w:val="21"/>
                                      <w:szCs w:val="21"/>
                                    </w:rPr>
                                    <w:t xml:space="preserve"> </w:t>
                                  </w:r>
                                  <w:bookmarkEnd w:id="2"/>
                                  <w:r w:rsidRPr="000A4126">
                                    <w:rPr>
                                      <w:rFonts w:asciiTheme="minorHAnsi" w:hAnsiTheme="minorHAnsi" w:cstheme="minorHAnsi"/>
                                      <w:sz w:val="21"/>
                                      <w:szCs w:val="21"/>
                                    </w:rPr>
                                    <w:t xml:space="preserve">A cross-agency group has been </w:t>
                                  </w:r>
                                  <w:r w:rsidRPr="00435201">
                                    <w:rPr>
                                      <w:rFonts w:asciiTheme="minorHAnsi" w:hAnsiTheme="minorHAnsi" w:cstheme="minorHAnsi"/>
                                      <w:sz w:val="21"/>
                                      <w:szCs w:val="21"/>
                                    </w:rPr>
                                    <w:t xml:space="preserve">established (under the Disability Action Plan) to begin work on data collection definitions. </w:t>
                                  </w:r>
                                </w:p>
                                <w:p w14:paraId="1196F98B" w14:textId="77777777" w:rsidR="0067355A" w:rsidRPr="000A4126" w:rsidRDefault="0067355A" w:rsidP="00B10730">
                                  <w:pPr>
                                    <w:spacing w:before="240" w:after="0" w:line="240" w:lineRule="auto"/>
                                    <w:ind w:left="57"/>
                                    <w:rPr>
                                      <w:rFonts w:asciiTheme="minorHAnsi" w:hAnsiTheme="minorHAnsi" w:cstheme="minorHAnsi"/>
                                      <w:b/>
                                      <w:bCs/>
                                      <w:sz w:val="21"/>
                                      <w:szCs w:val="21"/>
                                    </w:rPr>
                                  </w:pPr>
                                </w:p>
                              </w:tc>
                            </w:tr>
                            <w:tr w:rsidR="0067355A" w:rsidRPr="00851065" w14:paraId="011F2B9C" w14:textId="77777777" w:rsidTr="0075199E">
                              <w:trPr>
                                <w:trHeight w:val="1535"/>
                              </w:trPr>
                              <w:tc>
                                <w:tcPr>
                                  <w:tcW w:w="2040" w:type="dxa"/>
                                  <w:vMerge w:val="restart"/>
                                  <w:shd w:val="clear" w:color="auto" w:fill="FDE9D9" w:themeFill="accent6" w:themeFillTint="33"/>
                                  <w:vAlign w:val="center"/>
                                </w:tcPr>
                                <w:p w14:paraId="0012E83E" w14:textId="288E382E"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3.</w:t>
                                  </w:r>
                                </w:p>
                                <w:p w14:paraId="70643357" w14:textId="77777777" w:rsidR="0067355A" w:rsidRPr="003E61A5" w:rsidRDefault="0067355A" w:rsidP="00B67981">
                                  <w:pPr>
                                    <w:spacing w:before="240" w:after="0" w:line="240" w:lineRule="auto"/>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Partner with industry to increase good work opportunities for disabled people and people with health conditions</w:t>
                                  </w:r>
                                </w:p>
                                <w:p w14:paraId="4F127FE0" w14:textId="77777777" w:rsidR="0067355A" w:rsidRPr="003E61A5" w:rsidRDefault="0067355A" w:rsidP="003E61A5">
                                  <w:pPr>
                                    <w:spacing w:before="240" w:after="0" w:line="240" w:lineRule="auto"/>
                                    <w:jc w:val="center"/>
                                    <w:rPr>
                                      <w:rFonts w:asciiTheme="minorHAnsi" w:hAnsiTheme="minorHAnsi" w:cstheme="minorHAnsi"/>
                                      <w:b/>
                                      <w:bCs/>
                                      <w:sz w:val="22"/>
                                      <w:szCs w:val="22"/>
                                    </w:rPr>
                                  </w:pPr>
                                </w:p>
                              </w:tc>
                              <w:tc>
                                <w:tcPr>
                                  <w:tcW w:w="2641" w:type="dxa"/>
                                  <w:shd w:val="clear" w:color="auto" w:fill="FDE9D9" w:themeFill="accent6" w:themeFillTint="33"/>
                                  <w:vAlign w:val="center"/>
                                </w:tcPr>
                                <w:p w14:paraId="13C091D0"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5. Inclusive and wellbeing-enhancing workplaces</w:t>
                                  </w:r>
                                </w:p>
                              </w:tc>
                              <w:tc>
                                <w:tcPr>
                                  <w:tcW w:w="7682" w:type="dxa"/>
                                  <w:shd w:val="clear" w:color="auto" w:fill="FDE9D9" w:themeFill="accent6" w:themeFillTint="33"/>
                                </w:tcPr>
                                <w:p w14:paraId="5DA69F71"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bookmarkStart w:id="3" w:name="_Hlk58915720"/>
                                  <w:r w:rsidRPr="000A4126">
                                    <w:rPr>
                                      <w:rFonts w:asciiTheme="minorHAnsi" w:hAnsiTheme="minorHAnsi" w:cstheme="minorHAnsi"/>
                                      <w:sz w:val="21"/>
                                      <w:szCs w:val="21"/>
                                    </w:rPr>
                                    <w:t>Promote accessibility, including in workplaces as well as to and from workplaces</w:t>
                                  </w:r>
                                </w:p>
                                <w:bookmarkEnd w:id="3"/>
                                <w:p w14:paraId="5C3FABCF" w14:textId="2917EA5E"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The Public Service leads by example with inclusive and wellbeing enhancing workplaces</w:t>
                                  </w:r>
                                  <w:r w:rsidR="00D84580">
                                    <w:rPr>
                                      <w:rFonts w:asciiTheme="minorHAnsi" w:hAnsiTheme="minorHAnsi" w:cstheme="minorHAnsi"/>
                                      <w:sz w:val="21"/>
                                      <w:szCs w:val="21"/>
                                    </w:rPr>
                                    <w:t>*</w:t>
                                  </w:r>
                                </w:p>
                                <w:p w14:paraId="11AF0469" w14:textId="1586D884"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Promote the health benefits of good work to health practitioners</w:t>
                                  </w:r>
                                  <w:r w:rsidR="00D84580">
                                    <w:rPr>
                                      <w:rFonts w:asciiTheme="minorHAnsi" w:hAnsiTheme="minorHAnsi" w:cstheme="minorHAnsi"/>
                                      <w:sz w:val="21"/>
                                      <w:szCs w:val="21"/>
                                    </w:rPr>
                                    <w:t>*</w:t>
                                  </w:r>
                                </w:p>
                                <w:p w14:paraId="0248EC51" w14:textId="712CF48D"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Clarify guidance on lawful hiring and recruitment practices and promote lawful and best practice</w:t>
                                  </w:r>
                                  <w:r w:rsidR="00D84580">
                                    <w:rPr>
                                      <w:rFonts w:asciiTheme="minorHAnsi" w:hAnsiTheme="minorHAnsi" w:cstheme="minorHAnsi"/>
                                      <w:sz w:val="21"/>
                                      <w:szCs w:val="21"/>
                                    </w:rPr>
                                    <w:t>*</w:t>
                                  </w:r>
                                </w:p>
                              </w:tc>
                              <w:tc>
                                <w:tcPr>
                                  <w:tcW w:w="1557" w:type="dxa"/>
                                  <w:shd w:val="clear" w:color="auto" w:fill="FDE9D9" w:themeFill="accent6" w:themeFillTint="33"/>
                                </w:tcPr>
                                <w:p w14:paraId="429E8D6F"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 and SLP</w:t>
                                  </w:r>
                                </w:p>
                              </w:tc>
                              <w:tc>
                                <w:tcPr>
                                  <w:tcW w:w="9611" w:type="dxa"/>
                                  <w:shd w:val="clear" w:color="auto" w:fill="FDE9D9" w:themeFill="accent6" w:themeFillTint="33"/>
                                </w:tcPr>
                                <w:p w14:paraId="57A4A308"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16. Cabinet noted the Minister for Disability’s preference for a legislative approach for accelerating accessibility in June 2020, and since that time MSD </w:t>
                                  </w:r>
                                  <w:r>
                                    <w:rPr>
                                      <w:rFonts w:asciiTheme="minorHAnsi" w:hAnsiTheme="minorHAnsi" w:cstheme="minorHAnsi"/>
                                      <w:sz w:val="21"/>
                                      <w:szCs w:val="21"/>
                                    </w:rPr>
                                    <w:t>o</w:t>
                                  </w:r>
                                  <w:r w:rsidRPr="000A4126">
                                    <w:rPr>
                                      <w:rFonts w:asciiTheme="minorHAnsi" w:hAnsiTheme="minorHAnsi" w:cstheme="minorHAnsi"/>
                                      <w:sz w:val="21"/>
                                      <w:szCs w:val="21"/>
                                    </w:rPr>
                                    <w:t xml:space="preserve">fficials in partnership with the Access Alliance have been progressing options for a legislative framework and will report back to Cabinet in May 2021. </w:t>
                                  </w:r>
                                </w:p>
                                <w:p w14:paraId="620F543A" w14:textId="77777777" w:rsidR="0067355A" w:rsidRPr="000A4126" w:rsidRDefault="0067355A" w:rsidP="00B10730">
                                  <w:pPr>
                                    <w:spacing w:before="240" w:after="0" w:line="240" w:lineRule="auto"/>
                                    <w:rPr>
                                      <w:rFonts w:asciiTheme="minorHAnsi" w:hAnsiTheme="minorHAnsi" w:cstheme="minorHAnsi"/>
                                      <w:sz w:val="21"/>
                                      <w:szCs w:val="21"/>
                                    </w:rPr>
                                  </w:pPr>
                                </w:p>
                              </w:tc>
                            </w:tr>
                            <w:tr w:rsidR="0067355A" w:rsidRPr="00851065" w14:paraId="5E20D0B7" w14:textId="77777777" w:rsidTr="00B10730">
                              <w:trPr>
                                <w:trHeight w:val="2955"/>
                              </w:trPr>
                              <w:tc>
                                <w:tcPr>
                                  <w:tcW w:w="2040" w:type="dxa"/>
                                  <w:vMerge/>
                                  <w:shd w:val="clear" w:color="auto" w:fill="FDE9D9" w:themeFill="accent6" w:themeFillTint="33"/>
                                </w:tcPr>
                                <w:p w14:paraId="23D8C0C9" w14:textId="77777777" w:rsidR="0067355A" w:rsidRPr="003E61A5" w:rsidRDefault="0067355A" w:rsidP="003E61A5">
                                  <w:pPr>
                                    <w:spacing w:before="240" w:after="0"/>
                                    <w:jc w:val="center"/>
                                    <w:rPr>
                                      <w:rFonts w:asciiTheme="minorHAnsi" w:hAnsiTheme="minorHAnsi" w:cstheme="minorHAnsi"/>
                                      <w:b/>
                                      <w:bCs/>
                                      <w:sz w:val="22"/>
                                      <w:szCs w:val="22"/>
                                    </w:rPr>
                                  </w:pPr>
                                </w:p>
                              </w:tc>
                              <w:tc>
                                <w:tcPr>
                                  <w:tcW w:w="2641" w:type="dxa"/>
                                  <w:shd w:val="clear" w:color="auto" w:fill="FDE9D9" w:themeFill="accent6" w:themeFillTint="33"/>
                                  <w:vAlign w:val="center"/>
                                </w:tcPr>
                                <w:p w14:paraId="4D68B2F1"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6. Innovative labour market support and business development</w:t>
                                  </w:r>
                                </w:p>
                              </w:tc>
                              <w:tc>
                                <w:tcPr>
                                  <w:tcW w:w="7682" w:type="dxa"/>
                                  <w:shd w:val="clear" w:color="auto" w:fill="FDE9D9" w:themeFill="accent6" w:themeFillTint="33"/>
                                </w:tcPr>
                                <w:p w14:paraId="44A59750"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Policy work on employment products and services / Active Labour Market Policy system will include consideration of the needs of disabled people and people with health conditions</w:t>
                                  </w:r>
                                </w:p>
                                <w:p w14:paraId="1FAAAC6F" w14:textId="64AEB2B1"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Explore the use of digital platforms to support disabled people and people with health conditions to get employment and to support them while they are in employment</w:t>
                                  </w:r>
                                  <w:r w:rsidR="00D84580">
                                    <w:rPr>
                                      <w:rFonts w:asciiTheme="minorHAnsi" w:hAnsiTheme="minorHAnsi" w:cstheme="minorHAnsi"/>
                                      <w:sz w:val="21"/>
                                      <w:szCs w:val="21"/>
                                    </w:rPr>
                                    <w:t>*</w:t>
                                  </w:r>
                                </w:p>
                                <w:p w14:paraId="71A5E607" w14:textId="1D0A18AE"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Explore social procurement options as a mechanism for government to support disadvantaged jobseekers in partnership with employers</w:t>
                                  </w:r>
                                  <w:r w:rsidR="00D84580">
                                    <w:rPr>
                                      <w:rFonts w:asciiTheme="minorHAnsi" w:hAnsiTheme="minorHAnsi" w:cstheme="minorHAnsi"/>
                                      <w:sz w:val="21"/>
                                      <w:szCs w:val="21"/>
                                    </w:rPr>
                                    <w:t>*</w:t>
                                  </w:r>
                                </w:p>
                              </w:tc>
                              <w:tc>
                                <w:tcPr>
                                  <w:tcW w:w="1557" w:type="dxa"/>
                                  <w:shd w:val="clear" w:color="auto" w:fill="FDE9D9" w:themeFill="accent6" w:themeFillTint="33"/>
                                </w:tcPr>
                                <w:p w14:paraId="0476943B"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w:t>
                                  </w:r>
                                </w:p>
                                <w:p w14:paraId="54214E4F"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Education</w:t>
                                  </w:r>
                                </w:p>
                                <w:p w14:paraId="1CC6135A"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Business Innovation and Employment</w:t>
                                  </w:r>
                                </w:p>
                              </w:tc>
                              <w:tc>
                                <w:tcPr>
                                  <w:tcW w:w="9611" w:type="dxa"/>
                                  <w:shd w:val="clear" w:color="auto" w:fill="FDE9D9" w:themeFill="accent6" w:themeFillTint="33"/>
                                </w:tcPr>
                                <w:p w14:paraId="75E137B0"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20.  Several MSD products have been reviewed and enhanced benefitting eligible jobseekers including disabled people e.g.:</w:t>
                                  </w:r>
                                </w:p>
                                <w:p w14:paraId="5C224C87" w14:textId="794536C9" w:rsidR="0067355A" w:rsidRPr="000A4126" w:rsidRDefault="0067355A" w:rsidP="0067355A">
                                  <w:pPr>
                                    <w:pStyle w:val="ListParagraph"/>
                                    <w:numPr>
                                      <w:ilvl w:val="1"/>
                                      <w:numId w:val="27"/>
                                    </w:numPr>
                                    <w:suppressAutoHyphens w:val="0"/>
                                    <w:autoSpaceDE/>
                                    <w:autoSpaceDN/>
                                    <w:adjustRightInd/>
                                    <w:spacing w:before="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relocation assistance has been enhanced (3k to work incentive payments lifted to 5k to work)</w:t>
                                  </w:r>
                                </w:p>
                                <w:p w14:paraId="2ADEBEF8" w14:textId="0F9243F1" w:rsidR="0067355A" w:rsidRPr="000A4126" w:rsidRDefault="0067355A" w:rsidP="0067355A">
                                  <w:pPr>
                                    <w:pStyle w:val="ListParagraph"/>
                                    <w:numPr>
                                      <w:ilvl w:val="1"/>
                                      <w:numId w:val="27"/>
                                    </w:numPr>
                                    <w:suppressAutoHyphens w:val="0"/>
                                    <w:autoSpaceDE/>
                                    <w:autoSpaceDN/>
                                    <w:adjustRightInd/>
                                    <w:spacing w:before="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enhancements to Flexi-Wage</w:t>
                                  </w:r>
                                </w:p>
                                <w:p w14:paraId="3E510776" w14:textId="77777777" w:rsidR="0067355A" w:rsidRPr="000A4126" w:rsidRDefault="0067355A" w:rsidP="0067355A">
                                  <w:pPr>
                                    <w:pStyle w:val="ListParagraph"/>
                                    <w:numPr>
                                      <w:ilvl w:val="1"/>
                                      <w:numId w:val="27"/>
                                    </w:numPr>
                                    <w:suppressAutoHyphens w:val="0"/>
                                    <w:autoSpaceDE/>
                                    <w:autoSpaceDN/>
                                    <w:adjustRightInd/>
                                    <w:spacing w:before="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increased rates and incentives for Mana in Mahi and expanded pastoral support</w:t>
                                  </w:r>
                                </w:p>
                                <w:p w14:paraId="45980BC4" w14:textId="77777777" w:rsidR="0067355A" w:rsidRPr="000A4126" w:rsidRDefault="0067355A" w:rsidP="0067355A">
                                  <w:pPr>
                                    <w:pStyle w:val="ListParagraph"/>
                                    <w:numPr>
                                      <w:ilvl w:val="1"/>
                                      <w:numId w:val="27"/>
                                    </w:numPr>
                                    <w:suppressAutoHyphens w:val="0"/>
                                    <w:autoSpaceDE/>
                                    <w:autoSpaceDN/>
                                    <w:adjustRightInd/>
                                    <w:spacing w:before="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additional financial support for jobseekers to take on seasonal work.</w:t>
                                  </w:r>
                                </w:p>
                                <w:p w14:paraId="75082622" w14:textId="77777777" w:rsidR="0067355A" w:rsidRPr="000A4126" w:rsidRDefault="0067355A" w:rsidP="00B10730">
                                  <w:pPr>
                                    <w:spacing w:after="0" w:line="240" w:lineRule="auto"/>
                                    <w:ind w:left="57"/>
                                    <w:rPr>
                                      <w:rFonts w:asciiTheme="minorHAnsi" w:hAnsiTheme="minorHAnsi" w:cstheme="minorHAnsi"/>
                                      <w:sz w:val="21"/>
                                      <w:szCs w:val="21"/>
                                    </w:rPr>
                                  </w:pPr>
                                </w:p>
                                <w:p w14:paraId="54ABCE93" w14:textId="77777777" w:rsidR="0067355A" w:rsidRPr="000A4126" w:rsidRDefault="0067355A" w:rsidP="00B10730">
                                  <w:pPr>
                                    <w:spacing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There are also more opportunities available through specific programmes designed in response to COVID-19 such as ‘jobs for nature’.</w:t>
                                  </w:r>
                                </w:p>
                              </w:tc>
                            </w:tr>
                            <w:bookmarkEnd w:id="0"/>
                          </w:tbl>
                          <w:p w14:paraId="2BF3EB3A" w14:textId="77777777" w:rsidR="0067355A" w:rsidRPr="00851065" w:rsidRDefault="0067355A" w:rsidP="00673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30D09" id="_x0000_t202" coordsize="21600,21600" o:spt="202" path="m,l,21600r21600,l21600,xe">
                <v:stroke joinstyle="miter"/>
                <v:path gradientshapeok="t" o:connecttype="rect"/>
              </v:shapetype>
              <v:shape id="Text Box 8" o:spid="_x0000_s1026" type="#_x0000_t202" style="position:absolute;margin-left:-59.25pt;margin-top:-26.25pt;width:1169.25pt;height:79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" fillcolor="white [3201]" stroked="f" strokeweight=".5pt">
                <v:textbox>
                  <w:txbxContent>
                    <w:tbl>
                      <w:tblPr>
                        <w:tblStyle w:val="TableGrid"/>
                        <w:tblW w:w="23531" w:type="dxa"/>
                        <w:tblInd w:w="-28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028"/>
                        <w:gridCol w:w="2614"/>
                        <w:gridCol w:w="7563"/>
                        <w:gridCol w:w="1873"/>
                        <w:gridCol w:w="9453"/>
                      </w:tblGrid>
                      <w:tr w:rsidR="0067355A" w:rsidRPr="00851065" w14:paraId="02DE7CAD" w14:textId="77777777" w:rsidTr="001F1D3E">
                        <w:trPr>
                          <w:trHeight w:val="557"/>
                        </w:trPr>
                        <w:tc>
                          <w:tcPr>
                            <w:tcW w:w="2040" w:type="dxa"/>
                            <w:shd w:val="clear" w:color="auto" w:fill="EAF1DD" w:themeFill="accent3" w:themeFillTint="33"/>
                            <w:vAlign w:val="center"/>
                          </w:tcPr>
                          <w:p w14:paraId="607BC5F5" w14:textId="77777777" w:rsidR="0067355A" w:rsidRPr="001F1D3E" w:rsidRDefault="0067355A" w:rsidP="001F1D3E">
                            <w:pPr>
                              <w:spacing w:after="0"/>
                              <w:jc w:val="center"/>
                              <w:rPr>
                                <w:rFonts w:ascii="Verdana" w:hAnsi="Verdana"/>
                                <w:sz w:val="24"/>
                                <w:szCs w:val="24"/>
                              </w:rPr>
                            </w:pPr>
                            <w:bookmarkStart w:id="4" w:name="_Hlk59013190"/>
                            <w:r w:rsidRPr="001F1D3E">
                              <w:rPr>
                                <w:rFonts w:ascii="Verdana" w:hAnsi="Verdana"/>
                                <w:sz w:val="24"/>
                                <w:szCs w:val="24"/>
                              </w:rPr>
                              <w:t>Objective</w:t>
                            </w:r>
                          </w:p>
                        </w:tc>
                        <w:tc>
                          <w:tcPr>
                            <w:tcW w:w="2641" w:type="dxa"/>
                            <w:shd w:val="clear" w:color="auto" w:fill="EAF1DD" w:themeFill="accent3" w:themeFillTint="33"/>
                            <w:vAlign w:val="center"/>
                          </w:tcPr>
                          <w:p w14:paraId="07661F99" w14:textId="77777777" w:rsidR="0067355A" w:rsidRPr="001F1D3E" w:rsidRDefault="0067355A" w:rsidP="001F1D3E">
                            <w:pPr>
                              <w:spacing w:after="0"/>
                              <w:jc w:val="center"/>
                              <w:rPr>
                                <w:rFonts w:ascii="Verdana" w:hAnsi="Verdana"/>
                                <w:sz w:val="24"/>
                                <w:szCs w:val="24"/>
                              </w:rPr>
                            </w:pPr>
                            <w:r w:rsidRPr="001F1D3E">
                              <w:rPr>
                                <w:rFonts w:ascii="Verdana" w:hAnsi="Verdana"/>
                                <w:sz w:val="24"/>
                                <w:szCs w:val="24"/>
                              </w:rPr>
                              <w:t>Priority</w:t>
                            </w:r>
                          </w:p>
                        </w:tc>
                        <w:tc>
                          <w:tcPr>
                            <w:tcW w:w="7682" w:type="dxa"/>
                            <w:shd w:val="clear" w:color="auto" w:fill="EAF1DD" w:themeFill="accent3" w:themeFillTint="33"/>
                            <w:vAlign w:val="center"/>
                          </w:tcPr>
                          <w:p w14:paraId="73D6F104" w14:textId="3085AFDF" w:rsidR="0067355A" w:rsidRPr="001F1D3E" w:rsidRDefault="001F1D3E" w:rsidP="001F1D3E">
                            <w:pPr>
                              <w:spacing w:after="0"/>
                              <w:jc w:val="center"/>
                              <w:rPr>
                                <w:rFonts w:ascii="Verdana" w:hAnsi="Verdana"/>
                                <w:sz w:val="24"/>
                                <w:szCs w:val="24"/>
                              </w:rPr>
                            </w:pPr>
                            <w:r w:rsidRPr="001F1D3E">
                              <w:rPr>
                                <w:rFonts w:ascii="Verdana" w:hAnsi="Verdana"/>
                                <w:sz w:val="24"/>
                                <w:szCs w:val="24"/>
                              </w:rPr>
                              <w:t>Actions</w:t>
                            </w:r>
                          </w:p>
                        </w:tc>
                        <w:tc>
                          <w:tcPr>
                            <w:tcW w:w="1557" w:type="dxa"/>
                            <w:shd w:val="clear" w:color="auto" w:fill="EAF1DD" w:themeFill="accent3" w:themeFillTint="33"/>
                            <w:vAlign w:val="center"/>
                          </w:tcPr>
                          <w:p w14:paraId="17E92EC0" w14:textId="77777777" w:rsidR="0067355A" w:rsidRPr="001F1D3E" w:rsidRDefault="0067355A" w:rsidP="001F1D3E">
                            <w:pPr>
                              <w:spacing w:after="0"/>
                              <w:jc w:val="center"/>
                              <w:rPr>
                                <w:rFonts w:ascii="Verdana" w:hAnsi="Verdana"/>
                                <w:sz w:val="24"/>
                                <w:szCs w:val="24"/>
                              </w:rPr>
                            </w:pPr>
                            <w:r w:rsidRPr="001F1D3E">
                              <w:rPr>
                                <w:rFonts w:ascii="Verdana" w:hAnsi="Verdana"/>
                                <w:sz w:val="24"/>
                                <w:szCs w:val="24"/>
                              </w:rPr>
                              <w:t>Responsibility</w:t>
                            </w:r>
                          </w:p>
                        </w:tc>
                        <w:tc>
                          <w:tcPr>
                            <w:tcW w:w="9611" w:type="dxa"/>
                            <w:shd w:val="clear" w:color="auto" w:fill="EAF1DD" w:themeFill="accent3" w:themeFillTint="33"/>
                            <w:vAlign w:val="center"/>
                          </w:tcPr>
                          <w:p w14:paraId="627D7AD7" w14:textId="196A470D" w:rsidR="0067355A" w:rsidRPr="00266CD6" w:rsidRDefault="0067355A" w:rsidP="00266CD6">
                            <w:pPr>
                              <w:spacing w:after="0" w:line="240" w:lineRule="auto"/>
                              <w:jc w:val="center"/>
                              <w:rPr>
                                <w:rFonts w:ascii="Verdana" w:hAnsi="Verdana"/>
                                <w:sz w:val="24"/>
                                <w:szCs w:val="24"/>
                              </w:rPr>
                            </w:pPr>
                            <w:r w:rsidRPr="001F1D3E">
                              <w:rPr>
                                <w:rFonts w:ascii="Verdana" w:hAnsi="Verdana"/>
                                <w:sz w:val="24"/>
                                <w:szCs w:val="24"/>
                              </w:rPr>
                              <w:t>Progress</w:t>
                            </w:r>
                          </w:p>
                        </w:tc>
                      </w:tr>
                      <w:tr w:rsidR="0067355A" w:rsidRPr="00851065" w14:paraId="5C1401F5" w14:textId="77777777" w:rsidTr="0075199E">
                        <w:trPr>
                          <w:trHeight w:val="1042"/>
                        </w:trPr>
                        <w:tc>
                          <w:tcPr>
                            <w:tcW w:w="2040" w:type="dxa"/>
                            <w:vMerge w:val="restart"/>
                            <w:shd w:val="clear" w:color="auto" w:fill="DAEEF3" w:themeFill="accent5" w:themeFillTint="33"/>
                            <w:vAlign w:val="center"/>
                          </w:tcPr>
                          <w:p w14:paraId="2C61A1E9" w14:textId="32614CE9" w:rsidR="0067355A" w:rsidRPr="003E61A5" w:rsidRDefault="0067355A" w:rsidP="00B67981">
                            <w:pPr>
                              <w:spacing w:before="240" w:after="0"/>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1.</w:t>
                            </w:r>
                          </w:p>
                          <w:p w14:paraId="388D2FCE" w14:textId="77777777" w:rsidR="0067355A" w:rsidRPr="003E61A5" w:rsidRDefault="0067355A" w:rsidP="00B67981">
                            <w:pPr>
                              <w:spacing w:before="240" w:after="0"/>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Support people to steer their own employment futures</w:t>
                            </w:r>
                          </w:p>
                        </w:tc>
                        <w:tc>
                          <w:tcPr>
                            <w:tcW w:w="2641" w:type="dxa"/>
                            <w:shd w:val="clear" w:color="auto" w:fill="DAEEF3" w:themeFill="accent5" w:themeFillTint="33"/>
                            <w:vAlign w:val="center"/>
                          </w:tcPr>
                          <w:p w14:paraId="1B6FB93F"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1. Positive expectations for disabled school leavers</w:t>
                            </w:r>
                          </w:p>
                        </w:tc>
                        <w:tc>
                          <w:tcPr>
                            <w:tcW w:w="7682" w:type="dxa"/>
                            <w:shd w:val="clear" w:color="auto" w:fill="DAEEF3" w:themeFill="accent5" w:themeFillTint="33"/>
                          </w:tcPr>
                          <w:p w14:paraId="28225D56"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Access to employment services while still at school</w:t>
                            </w:r>
                          </w:p>
                          <w:p w14:paraId="49636F9A"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Career building support (including whānau)</w:t>
                            </w:r>
                          </w:p>
                          <w:p w14:paraId="06BD4C1A"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Work experience/transition pathways, especially for those with significant learning disabilities</w:t>
                            </w:r>
                          </w:p>
                        </w:tc>
                        <w:tc>
                          <w:tcPr>
                            <w:tcW w:w="1557" w:type="dxa"/>
                            <w:shd w:val="clear" w:color="auto" w:fill="DAEEF3" w:themeFill="accent5" w:themeFillTint="33"/>
                          </w:tcPr>
                          <w:p w14:paraId="271D3D2A"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w:t>
                            </w:r>
                          </w:p>
                          <w:p w14:paraId="27C0452F"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Education</w:t>
                            </w:r>
                          </w:p>
                        </w:tc>
                        <w:tc>
                          <w:tcPr>
                            <w:tcW w:w="9611" w:type="dxa"/>
                            <w:shd w:val="clear" w:color="auto" w:fill="DAEEF3" w:themeFill="accent5" w:themeFillTint="33"/>
                          </w:tcPr>
                          <w:p w14:paraId="162AD626"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1.  Budget 20 provided access to employment services to young disabled people for the first time. The pilot will run in 5 regions from 1 February 2021 – to 30 June, catering for up to 1,000 young people. This includes building capacity in schools across </w:t>
                            </w:r>
                            <w:proofErr w:type="gramStart"/>
                            <w:r w:rsidRPr="000A4126">
                              <w:rPr>
                                <w:rFonts w:asciiTheme="minorHAnsi" w:hAnsiTheme="minorHAnsi" w:cstheme="minorHAnsi"/>
                                <w:sz w:val="21"/>
                                <w:szCs w:val="21"/>
                              </w:rPr>
                              <w:t>a number of</w:t>
                            </w:r>
                            <w:proofErr w:type="gramEnd"/>
                            <w:r w:rsidRPr="000A4126">
                              <w:rPr>
                                <w:rFonts w:asciiTheme="minorHAnsi" w:hAnsiTheme="minorHAnsi" w:cstheme="minorHAnsi"/>
                                <w:sz w:val="21"/>
                                <w:szCs w:val="21"/>
                              </w:rPr>
                              <w:t xml:space="preserve"> regions. </w:t>
                            </w:r>
                          </w:p>
                          <w:p w14:paraId="04661A85" w14:textId="77777777" w:rsidR="0067355A" w:rsidRPr="000A4126" w:rsidRDefault="0067355A" w:rsidP="00B10730">
                            <w:pPr>
                              <w:spacing w:before="240" w:after="0" w:line="240" w:lineRule="auto"/>
                              <w:ind w:left="57"/>
                              <w:rPr>
                                <w:rFonts w:ascii="Arial Mäori" w:hAnsi="Arial Mäori"/>
                                <w:sz w:val="21"/>
                                <w:szCs w:val="21"/>
                              </w:rPr>
                            </w:pPr>
                            <w:r w:rsidRPr="000A4126">
                              <w:rPr>
                                <w:rFonts w:asciiTheme="minorHAnsi" w:hAnsiTheme="minorHAnsi" w:cstheme="minorHAnsi"/>
                                <w:sz w:val="21"/>
                                <w:szCs w:val="21"/>
                              </w:rPr>
                              <w:t xml:space="preserve">2+3.  The initiative above will include access to work experience and paid part time work outside school hours and will work with young people, their whānau, schools, </w:t>
                            </w:r>
                            <w:proofErr w:type="gramStart"/>
                            <w:r w:rsidRPr="000A4126">
                              <w:rPr>
                                <w:rFonts w:asciiTheme="minorHAnsi" w:hAnsiTheme="minorHAnsi" w:cstheme="minorHAnsi"/>
                                <w:sz w:val="21"/>
                                <w:szCs w:val="21"/>
                              </w:rPr>
                              <w:t>employers</w:t>
                            </w:r>
                            <w:proofErr w:type="gramEnd"/>
                            <w:r w:rsidRPr="000A4126">
                              <w:rPr>
                                <w:rFonts w:asciiTheme="minorHAnsi" w:hAnsiTheme="minorHAnsi" w:cstheme="minorHAnsi"/>
                                <w:sz w:val="21"/>
                                <w:szCs w:val="21"/>
                              </w:rPr>
                              <w:t xml:space="preserve"> and training providers.</w:t>
                            </w:r>
                          </w:p>
                        </w:tc>
                      </w:tr>
                      <w:tr w:rsidR="0067355A" w:rsidRPr="00851065" w14:paraId="1AA882FE" w14:textId="77777777" w:rsidTr="00B10730">
                        <w:trPr>
                          <w:trHeight w:val="2682"/>
                        </w:trPr>
                        <w:tc>
                          <w:tcPr>
                            <w:tcW w:w="2040" w:type="dxa"/>
                            <w:vMerge/>
                            <w:shd w:val="clear" w:color="auto" w:fill="DAEEF3" w:themeFill="accent5" w:themeFillTint="33"/>
                            <w:vAlign w:val="center"/>
                          </w:tcPr>
                          <w:p w14:paraId="069C0334" w14:textId="77777777" w:rsidR="0067355A" w:rsidRPr="003E61A5" w:rsidRDefault="0067355A" w:rsidP="00B67981">
                            <w:pPr>
                              <w:spacing w:before="240" w:after="0"/>
                              <w:ind w:left="57"/>
                              <w:jc w:val="center"/>
                              <w:rPr>
                                <w:rFonts w:asciiTheme="minorHAnsi" w:hAnsiTheme="minorHAnsi" w:cstheme="minorHAnsi"/>
                                <w:b/>
                                <w:bCs/>
                                <w:sz w:val="22"/>
                                <w:szCs w:val="22"/>
                              </w:rPr>
                            </w:pPr>
                          </w:p>
                        </w:tc>
                        <w:tc>
                          <w:tcPr>
                            <w:tcW w:w="2641" w:type="dxa"/>
                            <w:shd w:val="clear" w:color="auto" w:fill="DAEEF3" w:themeFill="accent5" w:themeFillTint="33"/>
                            <w:vAlign w:val="center"/>
                          </w:tcPr>
                          <w:p w14:paraId="2A338449"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2. Career pathways at all stages of life and for diverse needs and aspirations</w:t>
                            </w:r>
                          </w:p>
                        </w:tc>
                        <w:tc>
                          <w:tcPr>
                            <w:tcW w:w="7682" w:type="dxa"/>
                            <w:shd w:val="clear" w:color="auto" w:fill="DAEEF3" w:themeFill="accent5" w:themeFillTint="33"/>
                          </w:tcPr>
                          <w:p w14:paraId="1566A64F"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 xml:space="preserve">Greater access to career transitions, e.g. apprenticeships, He Poutama </w:t>
                            </w:r>
                            <w:proofErr w:type="spellStart"/>
                            <w:r w:rsidRPr="000A4126">
                              <w:rPr>
                                <w:rFonts w:asciiTheme="minorHAnsi" w:hAnsiTheme="minorHAnsi" w:cstheme="minorHAnsi"/>
                                <w:sz w:val="21"/>
                                <w:szCs w:val="21"/>
                              </w:rPr>
                              <w:t>Rangatahi</w:t>
                            </w:r>
                            <w:proofErr w:type="spellEnd"/>
                            <w:r w:rsidRPr="000A4126">
                              <w:rPr>
                                <w:rFonts w:asciiTheme="minorHAnsi" w:hAnsiTheme="minorHAnsi" w:cstheme="minorHAnsi"/>
                                <w:sz w:val="21"/>
                                <w:szCs w:val="21"/>
                              </w:rPr>
                              <w:t>, retraining options</w:t>
                            </w:r>
                          </w:p>
                          <w:p w14:paraId="1E06EA9C"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More paid internships from tertiary</w:t>
                            </w:r>
                          </w:p>
                          <w:p w14:paraId="0A632835"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Refreshed accessible careers information</w:t>
                            </w:r>
                          </w:p>
                        </w:tc>
                        <w:tc>
                          <w:tcPr>
                            <w:tcW w:w="1557" w:type="dxa"/>
                            <w:shd w:val="clear" w:color="auto" w:fill="DAEEF3" w:themeFill="accent5" w:themeFillTint="33"/>
                          </w:tcPr>
                          <w:p w14:paraId="190A4250"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Tertiary Education Commission</w:t>
                            </w:r>
                          </w:p>
                          <w:p w14:paraId="399EAE5C"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w:t>
                            </w:r>
                          </w:p>
                          <w:p w14:paraId="1793DB36" w14:textId="77777777" w:rsidR="0067355A" w:rsidRPr="000A4126" w:rsidRDefault="0067355A" w:rsidP="00723364">
                            <w:pPr>
                              <w:spacing w:after="0" w:line="240" w:lineRule="auto"/>
                              <w:rPr>
                                <w:rFonts w:asciiTheme="minorHAnsi" w:hAnsiTheme="minorHAnsi" w:cstheme="minorHAnsi"/>
                                <w:sz w:val="21"/>
                                <w:szCs w:val="21"/>
                              </w:rPr>
                            </w:pPr>
                          </w:p>
                        </w:tc>
                        <w:tc>
                          <w:tcPr>
                            <w:tcW w:w="9611" w:type="dxa"/>
                            <w:shd w:val="clear" w:color="auto" w:fill="DAEEF3" w:themeFill="accent5" w:themeFillTint="33"/>
                          </w:tcPr>
                          <w:p w14:paraId="1E4D6DA7" w14:textId="65D58262"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4.  Click and Enrol – </w:t>
                            </w:r>
                            <w:r w:rsidR="001F1D3E">
                              <w:rPr>
                                <w:rFonts w:asciiTheme="minorHAnsi" w:hAnsiTheme="minorHAnsi" w:cstheme="minorHAnsi"/>
                                <w:sz w:val="21"/>
                                <w:szCs w:val="21"/>
                              </w:rPr>
                              <w:t xml:space="preserve">capability for </w:t>
                            </w:r>
                            <w:r w:rsidRPr="000A4126">
                              <w:rPr>
                                <w:rFonts w:asciiTheme="minorHAnsi" w:hAnsiTheme="minorHAnsi" w:cstheme="minorHAnsi"/>
                                <w:sz w:val="21"/>
                                <w:szCs w:val="21"/>
                              </w:rPr>
                              <w:t xml:space="preserve">online CV preparation </w:t>
                            </w:r>
                            <w:r w:rsidR="00776855">
                              <w:rPr>
                                <w:rFonts w:asciiTheme="minorHAnsi" w:hAnsiTheme="minorHAnsi" w:cstheme="minorHAnsi"/>
                                <w:sz w:val="21"/>
                                <w:szCs w:val="21"/>
                              </w:rPr>
                              <w:t xml:space="preserve">is </w:t>
                            </w:r>
                            <w:r w:rsidRPr="000A4126">
                              <w:rPr>
                                <w:rFonts w:asciiTheme="minorHAnsi" w:hAnsiTheme="minorHAnsi" w:cstheme="minorHAnsi"/>
                                <w:sz w:val="21"/>
                                <w:szCs w:val="21"/>
                              </w:rPr>
                              <w:t>currently</w:t>
                            </w:r>
                            <w:r w:rsidR="001F1D3E">
                              <w:rPr>
                                <w:rFonts w:asciiTheme="minorHAnsi" w:hAnsiTheme="minorHAnsi" w:cstheme="minorHAnsi"/>
                                <w:sz w:val="21"/>
                                <w:szCs w:val="21"/>
                              </w:rPr>
                              <w:t xml:space="preserve"> up and running</w:t>
                            </w:r>
                            <w:r w:rsidRPr="000A4126">
                              <w:rPr>
                                <w:rFonts w:asciiTheme="minorHAnsi" w:hAnsiTheme="minorHAnsi" w:cstheme="minorHAnsi"/>
                                <w:sz w:val="21"/>
                                <w:szCs w:val="21"/>
                              </w:rPr>
                              <w:t xml:space="preserve"> but </w:t>
                            </w:r>
                            <w:r w:rsidR="00266CD6">
                              <w:rPr>
                                <w:rFonts w:asciiTheme="minorHAnsi" w:hAnsiTheme="minorHAnsi" w:cstheme="minorHAnsi"/>
                                <w:sz w:val="21"/>
                                <w:szCs w:val="21"/>
                              </w:rPr>
                              <w:t xml:space="preserve">the </w:t>
                            </w:r>
                            <w:r w:rsidRPr="000A4126">
                              <w:rPr>
                                <w:rFonts w:asciiTheme="minorHAnsi" w:hAnsiTheme="minorHAnsi" w:cstheme="minorHAnsi"/>
                                <w:sz w:val="21"/>
                                <w:szCs w:val="21"/>
                              </w:rPr>
                              <w:t>menu will expand to include short courses to increase employability, career service and guidance, effective job interview prep, mental health and wellbeing for those impacted by job/career loss (for beneficiaries, registered as a jobseeker or still in work).</w:t>
                            </w:r>
                          </w:p>
                          <w:p w14:paraId="120828EA" w14:textId="03473D6A" w:rsidR="00995F7A" w:rsidRPr="000A4126" w:rsidRDefault="001F1D3E" w:rsidP="00995F7A">
                            <w:pPr>
                              <w:spacing w:before="240" w:after="0" w:line="240" w:lineRule="auto"/>
                              <w:ind w:left="57"/>
                              <w:rPr>
                                <w:rFonts w:asciiTheme="minorHAnsi" w:hAnsiTheme="minorHAnsi" w:cstheme="minorHAnsi"/>
                                <w:sz w:val="21"/>
                                <w:szCs w:val="21"/>
                              </w:rPr>
                            </w:pPr>
                            <w:r>
                              <w:rPr>
                                <w:rFonts w:asciiTheme="minorHAnsi" w:hAnsiTheme="minorHAnsi" w:cstheme="minorHAnsi"/>
                                <w:sz w:val="21"/>
                                <w:szCs w:val="21"/>
                              </w:rPr>
                              <w:t>5</w:t>
                            </w:r>
                            <w:r w:rsidR="0067355A" w:rsidRPr="000A4126">
                              <w:rPr>
                                <w:rFonts w:asciiTheme="minorHAnsi" w:hAnsiTheme="minorHAnsi" w:cstheme="minorHAnsi"/>
                                <w:sz w:val="21"/>
                                <w:szCs w:val="21"/>
                              </w:rPr>
                              <w:t xml:space="preserve">.  Mainstream paid internships have expanded and </w:t>
                            </w:r>
                            <w:r w:rsidR="0067355A">
                              <w:rPr>
                                <w:rFonts w:asciiTheme="minorHAnsi" w:hAnsiTheme="minorHAnsi" w:cstheme="minorHAnsi"/>
                                <w:sz w:val="21"/>
                                <w:szCs w:val="21"/>
                              </w:rPr>
                              <w:t xml:space="preserve">are </w:t>
                            </w:r>
                            <w:r w:rsidR="0067355A" w:rsidRPr="000A4126">
                              <w:rPr>
                                <w:rFonts w:asciiTheme="minorHAnsi" w:hAnsiTheme="minorHAnsi" w:cstheme="minorHAnsi"/>
                                <w:sz w:val="21"/>
                                <w:szCs w:val="21"/>
                              </w:rPr>
                              <w:t>no longer exclusive to those who come from tertiary.</w:t>
                            </w:r>
                            <w:r w:rsidR="00995F7A">
                              <w:rPr>
                                <w:rFonts w:asciiTheme="minorHAnsi" w:hAnsiTheme="minorHAnsi" w:cstheme="minorHAnsi"/>
                                <w:sz w:val="21"/>
                                <w:szCs w:val="21"/>
                              </w:rPr>
                              <w:t xml:space="preserve"> A new Internship Coordinator role has been created and a full-time lead began in February 2021. </w:t>
                            </w:r>
                          </w:p>
                          <w:p w14:paraId="59C5F72E" w14:textId="77777777" w:rsidR="0067355A" w:rsidRPr="000A4126" w:rsidRDefault="0067355A" w:rsidP="00B67981">
                            <w:pPr>
                              <w:spacing w:before="24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6.  Careers.govt.nz website and related tools and products are being made accessible - </w:t>
                            </w:r>
                            <w:proofErr w:type="spellStart"/>
                            <w:r w:rsidRPr="000A4126">
                              <w:rPr>
                                <w:rFonts w:asciiTheme="minorHAnsi" w:hAnsiTheme="minorHAnsi" w:cstheme="minorHAnsi"/>
                                <w:sz w:val="21"/>
                                <w:szCs w:val="21"/>
                              </w:rPr>
                              <w:t>Tiro</w:t>
                            </w:r>
                            <w:proofErr w:type="spellEnd"/>
                            <w:r w:rsidRPr="000A4126">
                              <w:rPr>
                                <w:rFonts w:asciiTheme="minorHAnsi" w:hAnsiTheme="minorHAnsi" w:cstheme="minorHAnsi"/>
                                <w:sz w:val="21"/>
                                <w:szCs w:val="21"/>
                              </w:rPr>
                              <w:t xml:space="preserve"> </w:t>
                            </w:r>
                            <w:proofErr w:type="spellStart"/>
                            <w:r w:rsidRPr="000A4126">
                              <w:rPr>
                                <w:rFonts w:asciiTheme="minorHAnsi" w:hAnsiTheme="minorHAnsi" w:cstheme="minorHAnsi"/>
                                <w:sz w:val="21"/>
                                <w:szCs w:val="21"/>
                              </w:rPr>
                              <w:t>Whetū</w:t>
                            </w:r>
                            <w:proofErr w:type="spellEnd"/>
                            <w:r w:rsidRPr="000A4126">
                              <w:rPr>
                                <w:rFonts w:asciiTheme="minorHAnsi" w:hAnsiTheme="minorHAnsi" w:cstheme="minorHAnsi"/>
                                <w:sz w:val="21"/>
                                <w:szCs w:val="21"/>
                              </w:rPr>
                              <w:t xml:space="preserve"> expected to go live mid-2021.</w:t>
                            </w:r>
                          </w:p>
                        </w:tc>
                      </w:tr>
                      <w:tr w:rsidR="0067355A" w:rsidRPr="00851065" w14:paraId="1C37F259" w14:textId="77777777" w:rsidTr="0075199E">
                        <w:trPr>
                          <w:trHeight w:val="3101"/>
                        </w:trPr>
                        <w:tc>
                          <w:tcPr>
                            <w:tcW w:w="2040" w:type="dxa"/>
                            <w:vMerge w:val="restart"/>
                            <w:shd w:val="clear" w:color="auto" w:fill="F2DBDB" w:themeFill="accent2" w:themeFillTint="33"/>
                            <w:vAlign w:val="center"/>
                          </w:tcPr>
                          <w:p w14:paraId="4DB61799" w14:textId="59D0565E" w:rsidR="0067355A" w:rsidRPr="003E61A5" w:rsidRDefault="0067355A" w:rsidP="00B67981">
                            <w:pPr>
                              <w:spacing w:before="240" w:after="0"/>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2.</w:t>
                            </w:r>
                          </w:p>
                          <w:p w14:paraId="5DB433CE" w14:textId="77777777" w:rsidR="0067355A" w:rsidRPr="003E61A5" w:rsidRDefault="0067355A" w:rsidP="00B67981">
                            <w:pPr>
                              <w:spacing w:before="240" w:after="0"/>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Back people who want to work and employers with the right support</w:t>
                            </w:r>
                          </w:p>
                        </w:tc>
                        <w:tc>
                          <w:tcPr>
                            <w:tcW w:w="2641" w:type="dxa"/>
                            <w:shd w:val="clear" w:color="auto" w:fill="F2DBDB" w:themeFill="accent2" w:themeFillTint="33"/>
                            <w:vAlign w:val="center"/>
                          </w:tcPr>
                          <w:p w14:paraId="65343CE7"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3. More and better employment services</w:t>
                            </w:r>
                          </w:p>
                        </w:tc>
                        <w:tc>
                          <w:tcPr>
                            <w:tcW w:w="7682" w:type="dxa"/>
                            <w:shd w:val="clear" w:color="auto" w:fill="F2DBDB" w:themeFill="accent2" w:themeFillTint="33"/>
                          </w:tcPr>
                          <w:p w14:paraId="2011464F"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Extend the period Supported Living Payment (SLP) recipients can work more than 15 hours a week from 6 months to 2 years (requires legislative change)</w:t>
                            </w:r>
                          </w:p>
                          <w:p w14:paraId="51C2F6C0" w14:textId="7AF28B9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 xml:space="preserve">Value diverse work outcomes and pathways to work within Ministry of Social Development (MSD) systems (including part-time and intermittent </w:t>
                            </w:r>
                            <w:proofErr w:type="gramStart"/>
                            <w:r w:rsidRPr="000A4126">
                              <w:rPr>
                                <w:rFonts w:asciiTheme="minorHAnsi" w:hAnsiTheme="minorHAnsi" w:cstheme="minorHAnsi"/>
                                <w:sz w:val="21"/>
                                <w:szCs w:val="21"/>
                              </w:rPr>
                              <w:t>work)</w:t>
                            </w:r>
                            <w:r w:rsidR="00D84580">
                              <w:rPr>
                                <w:rFonts w:asciiTheme="minorHAnsi" w:hAnsiTheme="minorHAnsi" w:cstheme="minorHAnsi"/>
                                <w:sz w:val="21"/>
                                <w:szCs w:val="21"/>
                              </w:rPr>
                              <w:t>*</w:t>
                            </w:r>
                            <w:proofErr w:type="gramEnd"/>
                          </w:p>
                          <w:p w14:paraId="3F810A7A"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Expand specialist disability employment services</w:t>
                            </w:r>
                          </w:p>
                          <w:p w14:paraId="6EAB8203" w14:textId="27BBE0F4" w:rsidR="00B906E2" w:rsidRDefault="0067355A" w:rsidP="00B906E2">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Scale up integrated health and employment</w:t>
                            </w:r>
                            <w:r w:rsidR="00B906E2">
                              <w:rPr>
                                <w:rFonts w:asciiTheme="minorHAnsi" w:hAnsiTheme="minorHAnsi" w:cstheme="minorHAnsi"/>
                                <w:sz w:val="21"/>
                                <w:szCs w:val="21"/>
                              </w:rPr>
                              <w:t xml:space="preserve"> services (including Individualised Placement Services (IPS) for people who access mental health and addiction services)</w:t>
                            </w:r>
                          </w:p>
                          <w:p w14:paraId="6DE3FCAF" w14:textId="77777777" w:rsidR="0067355A" w:rsidRDefault="0067355A" w:rsidP="00B906E2">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Develop a Diploma in Employment Support</w:t>
                            </w:r>
                          </w:p>
                          <w:p w14:paraId="5E61AD20" w14:textId="51DD3519" w:rsidR="00B906E2" w:rsidRPr="000A4126" w:rsidRDefault="00B906E2" w:rsidP="00B906E2">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Pr>
                                <w:rFonts w:asciiTheme="minorHAnsi" w:hAnsiTheme="minorHAnsi" w:cstheme="minorHAnsi"/>
                                <w:sz w:val="21"/>
                                <w:szCs w:val="21"/>
                              </w:rPr>
                              <w:t>S</w:t>
                            </w:r>
                            <w:r w:rsidRPr="000A4126">
                              <w:rPr>
                                <w:rFonts w:asciiTheme="minorHAnsi" w:hAnsiTheme="minorHAnsi" w:cstheme="minorHAnsi"/>
                                <w:sz w:val="21"/>
                                <w:szCs w:val="21"/>
                              </w:rPr>
                              <w:t>trengthen integration between primary mental health and addiction services and employment services</w:t>
                            </w:r>
                          </w:p>
                          <w:p w14:paraId="2B4C48A1" w14:textId="44A7A14E" w:rsidR="00B906E2" w:rsidRPr="00B906E2" w:rsidRDefault="00B906E2" w:rsidP="00B906E2">
                            <w:pPr>
                              <w:suppressAutoHyphens w:val="0"/>
                              <w:autoSpaceDE/>
                              <w:autoSpaceDN/>
                              <w:adjustRightInd/>
                              <w:spacing w:before="240" w:after="0" w:line="240" w:lineRule="auto"/>
                              <w:textAlignment w:val="auto"/>
                              <w:rPr>
                                <w:rFonts w:asciiTheme="minorHAnsi" w:hAnsiTheme="minorHAnsi" w:cstheme="minorHAnsi"/>
                                <w:sz w:val="21"/>
                                <w:szCs w:val="21"/>
                              </w:rPr>
                            </w:pPr>
                          </w:p>
                        </w:tc>
                        <w:tc>
                          <w:tcPr>
                            <w:tcW w:w="1557" w:type="dxa"/>
                            <w:shd w:val="clear" w:color="auto" w:fill="F2DBDB" w:themeFill="accent2" w:themeFillTint="33"/>
                          </w:tcPr>
                          <w:p w14:paraId="288B0A6D"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w:t>
                            </w:r>
                          </w:p>
                          <w:p w14:paraId="791BCB70"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Health</w:t>
                            </w:r>
                          </w:p>
                          <w:p w14:paraId="3A5891B5" w14:textId="77777777" w:rsidR="0067355A" w:rsidRPr="000A4126" w:rsidRDefault="0067355A" w:rsidP="00723364">
                            <w:pPr>
                              <w:spacing w:after="0" w:line="240" w:lineRule="auto"/>
                              <w:rPr>
                                <w:rFonts w:asciiTheme="minorHAnsi" w:hAnsiTheme="minorHAnsi" w:cstheme="minorHAnsi"/>
                                <w:sz w:val="21"/>
                                <w:szCs w:val="21"/>
                              </w:rPr>
                            </w:pPr>
                            <w:proofErr w:type="spellStart"/>
                            <w:r w:rsidRPr="000A4126">
                              <w:rPr>
                                <w:rFonts w:asciiTheme="minorHAnsi" w:hAnsiTheme="minorHAnsi" w:cstheme="minorHAnsi"/>
                                <w:sz w:val="21"/>
                                <w:szCs w:val="21"/>
                              </w:rPr>
                              <w:t>Careerforce</w:t>
                            </w:r>
                            <w:proofErr w:type="spellEnd"/>
                          </w:p>
                        </w:tc>
                        <w:tc>
                          <w:tcPr>
                            <w:tcW w:w="9611" w:type="dxa"/>
                            <w:shd w:val="clear" w:color="auto" w:fill="F2DBDB" w:themeFill="accent2" w:themeFillTint="33"/>
                          </w:tcPr>
                          <w:p w14:paraId="72DA96B5" w14:textId="76F032D0"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7.  Changes to </w:t>
                            </w:r>
                            <w:r w:rsidR="00995F7A" w:rsidRPr="00995F7A">
                              <w:rPr>
                                <w:rFonts w:asciiTheme="minorHAnsi" w:hAnsiTheme="minorHAnsi" w:cstheme="minorHAnsi"/>
                                <w:sz w:val="21"/>
                                <w:szCs w:val="21"/>
                              </w:rPr>
                              <w:t>Supported Living Payment</w:t>
                            </w:r>
                            <w:r w:rsidRPr="000A4126">
                              <w:rPr>
                                <w:rFonts w:asciiTheme="minorHAnsi" w:hAnsiTheme="minorHAnsi" w:cstheme="minorHAnsi"/>
                                <w:sz w:val="21"/>
                                <w:szCs w:val="21"/>
                              </w:rPr>
                              <w:t xml:space="preserve"> to be considered by Parliament in 2021.</w:t>
                            </w:r>
                          </w:p>
                          <w:p w14:paraId="46D4824F" w14:textId="4FA40E4A"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9. </w:t>
                            </w:r>
                            <w:r w:rsidR="001F1D3E">
                              <w:rPr>
                                <w:rFonts w:asciiTheme="minorHAnsi" w:hAnsiTheme="minorHAnsi" w:cstheme="minorHAnsi"/>
                                <w:sz w:val="21"/>
                                <w:szCs w:val="21"/>
                              </w:rPr>
                              <w:t>$</w:t>
                            </w:r>
                            <w:r w:rsidRPr="000A4126">
                              <w:rPr>
                                <w:rFonts w:asciiTheme="minorHAnsi" w:hAnsiTheme="minorHAnsi" w:cstheme="minorHAnsi"/>
                                <w:sz w:val="21"/>
                                <w:szCs w:val="21"/>
                              </w:rPr>
                              <w:t>12.5 million was allocated to expand contracted disability employment services for disabled people in Budget 20.</w:t>
                            </w:r>
                          </w:p>
                          <w:p w14:paraId="6197E18C"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10.  Expansion of existing Individual Placement and Support (IPS) trials was included In Budget 20. An independent evaluation of IPS was also completed with recommendations for continued scale up. Further details can be found overleaf.</w:t>
                            </w:r>
                          </w:p>
                          <w:p w14:paraId="1AB49154" w14:textId="77777777" w:rsidR="0067355A" w:rsidRPr="000A4126" w:rsidRDefault="0067355A" w:rsidP="00B67981">
                            <w:pPr>
                              <w:spacing w:before="240" w:line="240" w:lineRule="auto"/>
                              <w:ind w:left="57"/>
                              <w:rPr>
                                <w:rFonts w:asciiTheme="minorHAnsi" w:hAnsiTheme="minorHAnsi" w:cstheme="minorHAnsi"/>
                                <w:sz w:val="21"/>
                                <w:szCs w:val="21"/>
                              </w:rPr>
                            </w:pPr>
                            <w:r w:rsidRPr="000A4126">
                              <w:rPr>
                                <w:rFonts w:asciiTheme="minorHAnsi" w:hAnsiTheme="minorHAnsi" w:cstheme="minorHAnsi"/>
                                <w:sz w:val="21"/>
                                <w:szCs w:val="21"/>
                              </w:rPr>
                              <w:t>11.  A New Zealand Diploma in Health and Wellbeing Applied Practice (Level 5) in the context of Employment Support has been developed in partnership with the New Zealand Disability Support Network and will be both taught and assessed by employment specialists.</w:t>
                            </w:r>
                          </w:p>
                        </w:tc>
                      </w:tr>
                      <w:tr w:rsidR="0067355A" w:rsidRPr="00851065" w14:paraId="67F012EC" w14:textId="77777777" w:rsidTr="00B10730">
                        <w:trPr>
                          <w:trHeight w:val="2163"/>
                        </w:trPr>
                        <w:tc>
                          <w:tcPr>
                            <w:tcW w:w="2040" w:type="dxa"/>
                            <w:vMerge/>
                            <w:shd w:val="clear" w:color="auto" w:fill="F2DBDB" w:themeFill="accent2" w:themeFillTint="33"/>
                            <w:vAlign w:val="center"/>
                          </w:tcPr>
                          <w:p w14:paraId="295907F7" w14:textId="77777777" w:rsidR="0067355A" w:rsidRPr="003E61A5" w:rsidRDefault="0067355A" w:rsidP="003E61A5">
                            <w:pPr>
                              <w:spacing w:before="240" w:after="0"/>
                              <w:jc w:val="center"/>
                              <w:rPr>
                                <w:rFonts w:asciiTheme="minorHAnsi" w:hAnsiTheme="minorHAnsi" w:cstheme="minorHAnsi"/>
                                <w:b/>
                                <w:bCs/>
                                <w:sz w:val="22"/>
                                <w:szCs w:val="22"/>
                              </w:rPr>
                            </w:pPr>
                          </w:p>
                        </w:tc>
                        <w:tc>
                          <w:tcPr>
                            <w:tcW w:w="2641" w:type="dxa"/>
                            <w:shd w:val="clear" w:color="auto" w:fill="F2DBDB" w:themeFill="accent2" w:themeFillTint="33"/>
                            <w:vAlign w:val="center"/>
                          </w:tcPr>
                          <w:p w14:paraId="57935B15"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4. Information and support for employers</w:t>
                            </w:r>
                          </w:p>
                        </w:tc>
                        <w:tc>
                          <w:tcPr>
                            <w:tcW w:w="7682" w:type="dxa"/>
                            <w:shd w:val="clear" w:color="auto" w:fill="F2DBDB" w:themeFill="accent2" w:themeFillTint="33"/>
                          </w:tcPr>
                          <w:p w14:paraId="4B1A11FD"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Raise the visibility of disabled people and people with health conditions as a talent pool</w:t>
                            </w:r>
                          </w:p>
                          <w:p w14:paraId="4230FD30"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 xml:space="preserve">Ensure Public Service leads by example with the recruitment and retention of disabled people, and </w:t>
                            </w:r>
                            <w:bookmarkStart w:id="5" w:name="_Hlk58916349"/>
                            <w:r w:rsidRPr="000A4126">
                              <w:rPr>
                                <w:rFonts w:asciiTheme="minorHAnsi" w:hAnsiTheme="minorHAnsi" w:cstheme="minorHAnsi"/>
                                <w:sz w:val="21"/>
                                <w:szCs w:val="21"/>
                              </w:rPr>
                              <w:t>improved data collection to support inclusive workplaces</w:t>
                            </w:r>
                            <w:bookmarkEnd w:id="5"/>
                          </w:p>
                          <w:p w14:paraId="6C6DF1F4" w14:textId="45E21E1C"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Development of regional employer hubs</w:t>
                            </w:r>
                            <w:r w:rsidR="00D84580">
                              <w:rPr>
                                <w:rFonts w:asciiTheme="minorHAnsi" w:hAnsiTheme="minorHAnsi" w:cstheme="minorHAnsi"/>
                                <w:sz w:val="21"/>
                                <w:szCs w:val="21"/>
                              </w:rPr>
                              <w:t>*</w:t>
                            </w:r>
                          </w:p>
                          <w:p w14:paraId="50E7FD79" w14:textId="0EA9F490"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Develop and expand partnerships between employers and Government with a focus on improving disability employment</w:t>
                            </w:r>
                            <w:r w:rsidR="00D84580">
                              <w:rPr>
                                <w:rFonts w:asciiTheme="minorHAnsi" w:hAnsiTheme="minorHAnsi" w:cstheme="minorHAnsi"/>
                                <w:sz w:val="21"/>
                                <w:szCs w:val="21"/>
                              </w:rPr>
                              <w:t>*</w:t>
                            </w:r>
                          </w:p>
                        </w:tc>
                        <w:tc>
                          <w:tcPr>
                            <w:tcW w:w="1557" w:type="dxa"/>
                            <w:shd w:val="clear" w:color="auto" w:fill="F2DBDB" w:themeFill="accent2" w:themeFillTint="33"/>
                          </w:tcPr>
                          <w:p w14:paraId="6EF3F115"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 xml:space="preserve">Ministry of Social Development </w:t>
                            </w:r>
                          </w:p>
                          <w:p w14:paraId="1F74A293"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Business Innovation and Employment</w:t>
                            </w:r>
                          </w:p>
                        </w:tc>
                        <w:tc>
                          <w:tcPr>
                            <w:tcW w:w="9611" w:type="dxa"/>
                            <w:shd w:val="clear" w:color="auto" w:fill="F2DBDB" w:themeFill="accent2" w:themeFillTint="33"/>
                          </w:tcPr>
                          <w:p w14:paraId="588DA343"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12. The Disability Strategy and Action Plan are disseminating good practice stories through multiple channels.</w:t>
                            </w:r>
                          </w:p>
                          <w:p w14:paraId="4CBD3494" w14:textId="77777777" w:rsidR="0067355A" w:rsidRPr="00435201"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13. </w:t>
                            </w:r>
                            <w:bookmarkStart w:id="6" w:name="_Hlk58916336"/>
                            <w:r w:rsidRPr="000A4126">
                              <w:rPr>
                                <w:rFonts w:asciiTheme="minorHAnsi" w:hAnsiTheme="minorHAnsi" w:cstheme="minorHAnsi"/>
                                <w:sz w:val="21"/>
                                <w:szCs w:val="21"/>
                              </w:rPr>
                              <w:t xml:space="preserve"> </w:t>
                            </w:r>
                            <w:bookmarkEnd w:id="6"/>
                            <w:r w:rsidRPr="000A4126">
                              <w:rPr>
                                <w:rFonts w:asciiTheme="minorHAnsi" w:hAnsiTheme="minorHAnsi" w:cstheme="minorHAnsi"/>
                                <w:sz w:val="21"/>
                                <w:szCs w:val="21"/>
                              </w:rPr>
                              <w:t xml:space="preserve">A cross-agency group has been </w:t>
                            </w:r>
                            <w:r w:rsidRPr="00435201">
                              <w:rPr>
                                <w:rFonts w:asciiTheme="minorHAnsi" w:hAnsiTheme="minorHAnsi" w:cstheme="minorHAnsi"/>
                                <w:sz w:val="21"/>
                                <w:szCs w:val="21"/>
                              </w:rPr>
                              <w:t xml:space="preserve">established (under the Disability Action Plan) to begin work on data collection definitions. </w:t>
                            </w:r>
                          </w:p>
                          <w:p w14:paraId="1196F98B" w14:textId="77777777" w:rsidR="0067355A" w:rsidRPr="000A4126" w:rsidRDefault="0067355A" w:rsidP="00B10730">
                            <w:pPr>
                              <w:spacing w:before="240" w:after="0" w:line="240" w:lineRule="auto"/>
                              <w:ind w:left="57"/>
                              <w:rPr>
                                <w:rFonts w:asciiTheme="minorHAnsi" w:hAnsiTheme="minorHAnsi" w:cstheme="minorHAnsi"/>
                                <w:b/>
                                <w:bCs/>
                                <w:sz w:val="21"/>
                                <w:szCs w:val="21"/>
                              </w:rPr>
                            </w:pPr>
                          </w:p>
                        </w:tc>
                      </w:tr>
                      <w:tr w:rsidR="0067355A" w:rsidRPr="00851065" w14:paraId="011F2B9C" w14:textId="77777777" w:rsidTr="0075199E">
                        <w:trPr>
                          <w:trHeight w:val="1535"/>
                        </w:trPr>
                        <w:tc>
                          <w:tcPr>
                            <w:tcW w:w="2040" w:type="dxa"/>
                            <w:vMerge w:val="restart"/>
                            <w:shd w:val="clear" w:color="auto" w:fill="FDE9D9" w:themeFill="accent6" w:themeFillTint="33"/>
                            <w:vAlign w:val="center"/>
                          </w:tcPr>
                          <w:p w14:paraId="0012E83E" w14:textId="288E382E"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3.</w:t>
                            </w:r>
                          </w:p>
                          <w:p w14:paraId="70643357" w14:textId="77777777" w:rsidR="0067355A" w:rsidRPr="003E61A5" w:rsidRDefault="0067355A" w:rsidP="00B67981">
                            <w:pPr>
                              <w:spacing w:before="240" w:after="0" w:line="240" w:lineRule="auto"/>
                              <w:ind w:left="57"/>
                              <w:jc w:val="center"/>
                              <w:rPr>
                                <w:rFonts w:asciiTheme="minorHAnsi" w:hAnsiTheme="minorHAnsi" w:cstheme="minorHAnsi"/>
                                <w:b/>
                                <w:bCs/>
                                <w:sz w:val="22"/>
                                <w:szCs w:val="22"/>
                              </w:rPr>
                            </w:pPr>
                            <w:r w:rsidRPr="003E61A5">
                              <w:rPr>
                                <w:rFonts w:asciiTheme="minorHAnsi" w:hAnsiTheme="minorHAnsi" w:cstheme="minorHAnsi"/>
                                <w:b/>
                                <w:bCs/>
                                <w:sz w:val="22"/>
                                <w:szCs w:val="22"/>
                              </w:rPr>
                              <w:t>Partner with industry to increase good work opportunities for disabled people and people with health conditions</w:t>
                            </w:r>
                          </w:p>
                          <w:p w14:paraId="4F127FE0" w14:textId="77777777" w:rsidR="0067355A" w:rsidRPr="003E61A5" w:rsidRDefault="0067355A" w:rsidP="003E61A5">
                            <w:pPr>
                              <w:spacing w:before="240" w:after="0" w:line="240" w:lineRule="auto"/>
                              <w:jc w:val="center"/>
                              <w:rPr>
                                <w:rFonts w:asciiTheme="minorHAnsi" w:hAnsiTheme="minorHAnsi" w:cstheme="minorHAnsi"/>
                                <w:b/>
                                <w:bCs/>
                                <w:sz w:val="22"/>
                                <w:szCs w:val="22"/>
                              </w:rPr>
                            </w:pPr>
                          </w:p>
                        </w:tc>
                        <w:tc>
                          <w:tcPr>
                            <w:tcW w:w="2641" w:type="dxa"/>
                            <w:shd w:val="clear" w:color="auto" w:fill="FDE9D9" w:themeFill="accent6" w:themeFillTint="33"/>
                            <w:vAlign w:val="center"/>
                          </w:tcPr>
                          <w:p w14:paraId="13C091D0"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5. Inclusive and wellbeing-enhancing workplaces</w:t>
                            </w:r>
                          </w:p>
                        </w:tc>
                        <w:tc>
                          <w:tcPr>
                            <w:tcW w:w="7682" w:type="dxa"/>
                            <w:shd w:val="clear" w:color="auto" w:fill="FDE9D9" w:themeFill="accent6" w:themeFillTint="33"/>
                          </w:tcPr>
                          <w:p w14:paraId="5DA69F71"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bookmarkStart w:id="7" w:name="_Hlk58915720"/>
                            <w:r w:rsidRPr="000A4126">
                              <w:rPr>
                                <w:rFonts w:asciiTheme="minorHAnsi" w:hAnsiTheme="minorHAnsi" w:cstheme="minorHAnsi"/>
                                <w:sz w:val="21"/>
                                <w:szCs w:val="21"/>
                              </w:rPr>
                              <w:t>Promote accessibility, including in workplaces as well as to and from workplaces</w:t>
                            </w:r>
                          </w:p>
                          <w:bookmarkEnd w:id="7"/>
                          <w:p w14:paraId="5C3FABCF" w14:textId="2917EA5E"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The Public Service leads by example with inclusive and wellbeing enhancing workplaces</w:t>
                            </w:r>
                            <w:r w:rsidR="00D84580">
                              <w:rPr>
                                <w:rFonts w:asciiTheme="minorHAnsi" w:hAnsiTheme="minorHAnsi" w:cstheme="minorHAnsi"/>
                                <w:sz w:val="21"/>
                                <w:szCs w:val="21"/>
                              </w:rPr>
                              <w:t>*</w:t>
                            </w:r>
                          </w:p>
                          <w:p w14:paraId="11AF0469" w14:textId="1586D884"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Promote the health benefits of good work to health practitioners</w:t>
                            </w:r>
                            <w:r w:rsidR="00D84580">
                              <w:rPr>
                                <w:rFonts w:asciiTheme="minorHAnsi" w:hAnsiTheme="minorHAnsi" w:cstheme="minorHAnsi"/>
                                <w:sz w:val="21"/>
                                <w:szCs w:val="21"/>
                              </w:rPr>
                              <w:t>*</w:t>
                            </w:r>
                          </w:p>
                          <w:p w14:paraId="0248EC51" w14:textId="712CF48D"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Clarify guidance on lawful hiring and recruitment practices and promote lawful and best practice</w:t>
                            </w:r>
                            <w:r w:rsidR="00D84580">
                              <w:rPr>
                                <w:rFonts w:asciiTheme="minorHAnsi" w:hAnsiTheme="minorHAnsi" w:cstheme="minorHAnsi"/>
                                <w:sz w:val="21"/>
                                <w:szCs w:val="21"/>
                              </w:rPr>
                              <w:t>*</w:t>
                            </w:r>
                          </w:p>
                        </w:tc>
                        <w:tc>
                          <w:tcPr>
                            <w:tcW w:w="1557" w:type="dxa"/>
                            <w:shd w:val="clear" w:color="auto" w:fill="FDE9D9" w:themeFill="accent6" w:themeFillTint="33"/>
                          </w:tcPr>
                          <w:p w14:paraId="429E8D6F"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 and SLP</w:t>
                            </w:r>
                          </w:p>
                        </w:tc>
                        <w:tc>
                          <w:tcPr>
                            <w:tcW w:w="9611" w:type="dxa"/>
                            <w:shd w:val="clear" w:color="auto" w:fill="FDE9D9" w:themeFill="accent6" w:themeFillTint="33"/>
                          </w:tcPr>
                          <w:p w14:paraId="57A4A308"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 xml:space="preserve">16. Cabinet noted the Minister for Disability’s preference for a legislative approach for accelerating accessibility in June 2020, and since that time MSD </w:t>
                            </w:r>
                            <w:r>
                              <w:rPr>
                                <w:rFonts w:asciiTheme="minorHAnsi" w:hAnsiTheme="minorHAnsi" w:cstheme="minorHAnsi"/>
                                <w:sz w:val="21"/>
                                <w:szCs w:val="21"/>
                              </w:rPr>
                              <w:t>o</w:t>
                            </w:r>
                            <w:r w:rsidRPr="000A4126">
                              <w:rPr>
                                <w:rFonts w:asciiTheme="minorHAnsi" w:hAnsiTheme="minorHAnsi" w:cstheme="minorHAnsi"/>
                                <w:sz w:val="21"/>
                                <w:szCs w:val="21"/>
                              </w:rPr>
                              <w:t xml:space="preserve">fficials in partnership with the Access Alliance have been progressing options for a legislative framework and will report back to Cabinet in May 2021. </w:t>
                            </w:r>
                          </w:p>
                          <w:p w14:paraId="620F543A" w14:textId="77777777" w:rsidR="0067355A" w:rsidRPr="000A4126" w:rsidRDefault="0067355A" w:rsidP="00B10730">
                            <w:pPr>
                              <w:spacing w:before="240" w:after="0" w:line="240" w:lineRule="auto"/>
                              <w:rPr>
                                <w:rFonts w:asciiTheme="minorHAnsi" w:hAnsiTheme="minorHAnsi" w:cstheme="minorHAnsi"/>
                                <w:sz w:val="21"/>
                                <w:szCs w:val="21"/>
                              </w:rPr>
                            </w:pPr>
                          </w:p>
                        </w:tc>
                      </w:tr>
                      <w:tr w:rsidR="0067355A" w:rsidRPr="00851065" w14:paraId="5E20D0B7" w14:textId="77777777" w:rsidTr="00B10730">
                        <w:trPr>
                          <w:trHeight w:val="2955"/>
                        </w:trPr>
                        <w:tc>
                          <w:tcPr>
                            <w:tcW w:w="2040" w:type="dxa"/>
                            <w:vMerge/>
                            <w:shd w:val="clear" w:color="auto" w:fill="FDE9D9" w:themeFill="accent6" w:themeFillTint="33"/>
                          </w:tcPr>
                          <w:p w14:paraId="23D8C0C9" w14:textId="77777777" w:rsidR="0067355A" w:rsidRPr="003E61A5" w:rsidRDefault="0067355A" w:rsidP="003E61A5">
                            <w:pPr>
                              <w:spacing w:before="240" w:after="0"/>
                              <w:jc w:val="center"/>
                              <w:rPr>
                                <w:rFonts w:asciiTheme="minorHAnsi" w:hAnsiTheme="minorHAnsi" w:cstheme="minorHAnsi"/>
                                <w:b/>
                                <w:bCs/>
                                <w:sz w:val="22"/>
                                <w:szCs w:val="22"/>
                              </w:rPr>
                            </w:pPr>
                          </w:p>
                        </w:tc>
                        <w:tc>
                          <w:tcPr>
                            <w:tcW w:w="2641" w:type="dxa"/>
                            <w:shd w:val="clear" w:color="auto" w:fill="FDE9D9" w:themeFill="accent6" w:themeFillTint="33"/>
                            <w:vAlign w:val="center"/>
                          </w:tcPr>
                          <w:p w14:paraId="4D68B2F1" w14:textId="77777777" w:rsidR="0067355A" w:rsidRPr="003E61A5" w:rsidRDefault="0067355A" w:rsidP="003E61A5">
                            <w:pPr>
                              <w:spacing w:before="240" w:after="0"/>
                              <w:jc w:val="center"/>
                              <w:rPr>
                                <w:rFonts w:asciiTheme="minorHAnsi" w:hAnsiTheme="minorHAnsi" w:cstheme="minorHAnsi"/>
                                <w:b/>
                                <w:bCs/>
                                <w:sz w:val="22"/>
                                <w:szCs w:val="22"/>
                              </w:rPr>
                            </w:pPr>
                            <w:r w:rsidRPr="003E61A5">
                              <w:rPr>
                                <w:rFonts w:asciiTheme="minorHAnsi" w:hAnsiTheme="minorHAnsi" w:cstheme="minorHAnsi"/>
                                <w:b/>
                                <w:bCs/>
                                <w:sz w:val="22"/>
                                <w:szCs w:val="22"/>
                              </w:rPr>
                              <w:t>6. Innovative labour market support and business development</w:t>
                            </w:r>
                          </w:p>
                        </w:tc>
                        <w:tc>
                          <w:tcPr>
                            <w:tcW w:w="7682" w:type="dxa"/>
                            <w:shd w:val="clear" w:color="auto" w:fill="FDE9D9" w:themeFill="accent6" w:themeFillTint="33"/>
                          </w:tcPr>
                          <w:p w14:paraId="44A59750" w14:textId="77777777"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Policy work on employment products and services / Active Labour Market Policy system will include consideration of the needs of disabled people and people with health conditions</w:t>
                            </w:r>
                          </w:p>
                          <w:p w14:paraId="1FAAAC6F" w14:textId="64AEB2B1"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Explore the use of digital platforms to support disabled people and people with health conditions to get employment and to support them while they are in employment</w:t>
                            </w:r>
                            <w:r w:rsidR="00D84580">
                              <w:rPr>
                                <w:rFonts w:asciiTheme="minorHAnsi" w:hAnsiTheme="minorHAnsi" w:cstheme="minorHAnsi"/>
                                <w:sz w:val="21"/>
                                <w:szCs w:val="21"/>
                              </w:rPr>
                              <w:t>*</w:t>
                            </w:r>
                          </w:p>
                          <w:p w14:paraId="71A5E607" w14:textId="1D0A18AE" w:rsidR="0067355A" w:rsidRPr="000A4126" w:rsidRDefault="0067355A" w:rsidP="0067355A">
                            <w:pPr>
                              <w:pStyle w:val="ListParagraph"/>
                              <w:numPr>
                                <w:ilvl w:val="0"/>
                                <w:numId w:val="26"/>
                              </w:numPr>
                              <w:suppressAutoHyphens w:val="0"/>
                              <w:autoSpaceDE/>
                              <w:autoSpaceDN/>
                              <w:adjustRightInd/>
                              <w:spacing w:before="24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Explore social procurement options as a mechanism for government to support disadvantaged jobseekers in partnership with employers</w:t>
                            </w:r>
                            <w:r w:rsidR="00D84580">
                              <w:rPr>
                                <w:rFonts w:asciiTheme="minorHAnsi" w:hAnsiTheme="minorHAnsi" w:cstheme="minorHAnsi"/>
                                <w:sz w:val="21"/>
                                <w:szCs w:val="21"/>
                              </w:rPr>
                              <w:t>*</w:t>
                            </w:r>
                          </w:p>
                        </w:tc>
                        <w:tc>
                          <w:tcPr>
                            <w:tcW w:w="1557" w:type="dxa"/>
                            <w:shd w:val="clear" w:color="auto" w:fill="FDE9D9" w:themeFill="accent6" w:themeFillTint="33"/>
                          </w:tcPr>
                          <w:p w14:paraId="0476943B"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Social Development</w:t>
                            </w:r>
                          </w:p>
                          <w:p w14:paraId="54214E4F"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Education</w:t>
                            </w:r>
                          </w:p>
                          <w:p w14:paraId="1CC6135A" w14:textId="77777777" w:rsidR="0067355A" w:rsidRPr="000A4126" w:rsidRDefault="0067355A" w:rsidP="00723364">
                            <w:pPr>
                              <w:spacing w:after="0" w:line="240" w:lineRule="auto"/>
                              <w:rPr>
                                <w:rFonts w:asciiTheme="minorHAnsi" w:hAnsiTheme="minorHAnsi" w:cstheme="minorHAnsi"/>
                                <w:sz w:val="21"/>
                                <w:szCs w:val="21"/>
                              </w:rPr>
                            </w:pPr>
                            <w:r w:rsidRPr="000A4126">
                              <w:rPr>
                                <w:rFonts w:asciiTheme="minorHAnsi" w:hAnsiTheme="minorHAnsi" w:cstheme="minorHAnsi"/>
                                <w:sz w:val="21"/>
                                <w:szCs w:val="21"/>
                              </w:rPr>
                              <w:t>Ministry of Business Innovation and Employment</w:t>
                            </w:r>
                          </w:p>
                        </w:tc>
                        <w:tc>
                          <w:tcPr>
                            <w:tcW w:w="9611" w:type="dxa"/>
                            <w:shd w:val="clear" w:color="auto" w:fill="FDE9D9" w:themeFill="accent6" w:themeFillTint="33"/>
                          </w:tcPr>
                          <w:p w14:paraId="75E137B0" w14:textId="77777777" w:rsidR="0067355A" w:rsidRPr="000A4126" w:rsidRDefault="0067355A" w:rsidP="00B10730">
                            <w:pPr>
                              <w:spacing w:before="240"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20.  Several MSD products have been reviewed and enhanced benefitting eligible jobseekers including disabled people e.g.:</w:t>
                            </w:r>
                          </w:p>
                          <w:p w14:paraId="5C224C87" w14:textId="794536C9" w:rsidR="0067355A" w:rsidRPr="000A4126" w:rsidRDefault="0067355A" w:rsidP="0067355A">
                            <w:pPr>
                              <w:pStyle w:val="ListParagraph"/>
                              <w:numPr>
                                <w:ilvl w:val="1"/>
                                <w:numId w:val="27"/>
                              </w:numPr>
                              <w:suppressAutoHyphens w:val="0"/>
                              <w:autoSpaceDE/>
                              <w:autoSpaceDN/>
                              <w:adjustRightInd/>
                              <w:spacing w:before="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relocation assistance has been enhanced (3k to work incentive payments lifted to 5k to work)</w:t>
                            </w:r>
                          </w:p>
                          <w:p w14:paraId="2ADEBEF8" w14:textId="0F9243F1" w:rsidR="0067355A" w:rsidRPr="000A4126" w:rsidRDefault="0067355A" w:rsidP="0067355A">
                            <w:pPr>
                              <w:pStyle w:val="ListParagraph"/>
                              <w:numPr>
                                <w:ilvl w:val="1"/>
                                <w:numId w:val="27"/>
                              </w:numPr>
                              <w:suppressAutoHyphens w:val="0"/>
                              <w:autoSpaceDE/>
                              <w:autoSpaceDN/>
                              <w:adjustRightInd/>
                              <w:spacing w:before="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enhancements to Flexi-Wage</w:t>
                            </w:r>
                          </w:p>
                          <w:p w14:paraId="3E510776" w14:textId="77777777" w:rsidR="0067355A" w:rsidRPr="000A4126" w:rsidRDefault="0067355A" w:rsidP="0067355A">
                            <w:pPr>
                              <w:pStyle w:val="ListParagraph"/>
                              <w:numPr>
                                <w:ilvl w:val="1"/>
                                <w:numId w:val="27"/>
                              </w:numPr>
                              <w:suppressAutoHyphens w:val="0"/>
                              <w:autoSpaceDE/>
                              <w:autoSpaceDN/>
                              <w:adjustRightInd/>
                              <w:spacing w:before="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increased rates and incentives for Mana in Mahi and expanded pastoral support</w:t>
                            </w:r>
                          </w:p>
                          <w:p w14:paraId="45980BC4" w14:textId="77777777" w:rsidR="0067355A" w:rsidRPr="000A4126" w:rsidRDefault="0067355A" w:rsidP="0067355A">
                            <w:pPr>
                              <w:pStyle w:val="ListParagraph"/>
                              <w:numPr>
                                <w:ilvl w:val="1"/>
                                <w:numId w:val="27"/>
                              </w:numPr>
                              <w:suppressAutoHyphens w:val="0"/>
                              <w:autoSpaceDE/>
                              <w:autoSpaceDN/>
                              <w:adjustRightInd/>
                              <w:spacing w:before="0" w:after="0" w:line="240" w:lineRule="auto"/>
                              <w:textAlignment w:val="auto"/>
                              <w:rPr>
                                <w:rFonts w:asciiTheme="minorHAnsi" w:hAnsiTheme="minorHAnsi" w:cstheme="minorHAnsi"/>
                                <w:sz w:val="21"/>
                                <w:szCs w:val="21"/>
                              </w:rPr>
                            </w:pPr>
                            <w:r w:rsidRPr="000A4126">
                              <w:rPr>
                                <w:rFonts w:asciiTheme="minorHAnsi" w:hAnsiTheme="minorHAnsi" w:cstheme="minorHAnsi"/>
                                <w:sz w:val="21"/>
                                <w:szCs w:val="21"/>
                              </w:rPr>
                              <w:t>additional financial support for jobseekers to take on seasonal work.</w:t>
                            </w:r>
                          </w:p>
                          <w:p w14:paraId="75082622" w14:textId="77777777" w:rsidR="0067355A" w:rsidRPr="000A4126" w:rsidRDefault="0067355A" w:rsidP="00B10730">
                            <w:pPr>
                              <w:spacing w:after="0" w:line="240" w:lineRule="auto"/>
                              <w:ind w:left="57"/>
                              <w:rPr>
                                <w:rFonts w:asciiTheme="minorHAnsi" w:hAnsiTheme="minorHAnsi" w:cstheme="minorHAnsi"/>
                                <w:sz w:val="21"/>
                                <w:szCs w:val="21"/>
                              </w:rPr>
                            </w:pPr>
                          </w:p>
                          <w:p w14:paraId="54ABCE93" w14:textId="77777777" w:rsidR="0067355A" w:rsidRPr="000A4126" w:rsidRDefault="0067355A" w:rsidP="00B10730">
                            <w:pPr>
                              <w:spacing w:after="0" w:line="240" w:lineRule="auto"/>
                              <w:ind w:left="57"/>
                              <w:rPr>
                                <w:rFonts w:asciiTheme="minorHAnsi" w:hAnsiTheme="minorHAnsi" w:cstheme="minorHAnsi"/>
                                <w:sz w:val="21"/>
                                <w:szCs w:val="21"/>
                              </w:rPr>
                            </w:pPr>
                            <w:r w:rsidRPr="000A4126">
                              <w:rPr>
                                <w:rFonts w:asciiTheme="minorHAnsi" w:hAnsiTheme="minorHAnsi" w:cstheme="minorHAnsi"/>
                                <w:sz w:val="21"/>
                                <w:szCs w:val="21"/>
                              </w:rPr>
                              <w:t>There are also more opportunities available through specific programmes designed in response to COVID-19 such as ‘jobs for nature’.</w:t>
                            </w:r>
                          </w:p>
                        </w:tc>
                      </w:tr>
                      <w:bookmarkEnd w:id="4"/>
                    </w:tbl>
                    <w:p w14:paraId="2BF3EB3A" w14:textId="77777777" w:rsidR="0067355A" w:rsidRPr="00851065" w:rsidRDefault="0067355A" w:rsidP="0067355A"/>
                  </w:txbxContent>
                </v:textbox>
                <w10:wrap anchorx="margin"/>
              </v:shape>
            </w:pict>
          </mc:Fallback>
        </mc:AlternateContent>
      </w:r>
      <w:r w:rsidRPr="00867B23">
        <w:rPr>
          <w:rFonts w:cstheme="minorHAnsi"/>
          <w:noProof/>
        </w:rPr>
        <w:t xml:space="preserve"> </w:t>
      </w:r>
    </w:p>
    <w:p w14:paraId="2253AED5" w14:textId="626B55ED" w:rsidR="0067355A" w:rsidRPr="00867B23" w:rsidRDefault="00D84580" w:rsidP="0067355A">
      <w:r w:rsidRPr="00867B23">
        <w:rPr>
          <w:noProof/>
        </w:rPr>
        <mc:AlternateContent>
          <mc:Choice Requires="wps">
            <w:drawing>
              <wp:anchor distT="0" distB="0" distL="114300" distR="114300" simplePos="0" relativeHeight="251671552" behindDoc="0" locked="0" layoutInCell="1" allowOverlap="1" wp14:anchorId="4ACC55A4" wp14:editId="4F1D592B">
                <wp:simplePos x="0" y="0"/>
                <wp:positionH relativeFrom="column">
                  <wp:posOffset>-775970</wp:posOffset>
                </wp:positionH>
                <wp:positionV relativeFrom="paragraph">
                  <wp:posOffset>9048750</wp:posOffset>
                </wp:positionV>
                <wp:extent cx="11291776" cy="42906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291776" cy="429065"/>
                        </a:xfrm>
                        <a:prstGeom prst="rect">
                          <a:avLst/>
                        </a:prstGeom>
                        <a:noFill/>
                        <a:ln w="6350">
                          <a:noFill/>
                        </a:ln>
                      </wps:spPr>
                      <wps:txbx>
                        <w:txbxContent>
                          <w:p w14:paraId="6478E3B9" w14:textId="528CD0F9" w:rsidR="00D84580" w:rsidRPr="00D84580" w:rsidRDefault="00D84580" w:rsidP="00D84580">
                            <w:pPr>
                              <w:spacing w:before="0" w:after="0"/>
                              <w:rPr>
                                <w:lang w:val="mi-NZ"/>
                              </w:rPr>
                            </w:pPr>
                            <w:r>
                              <w:rPr>
                                <w:lang w:val="mi-NZ"/>
                              </w:rPr>
                              <w:t>*</w:t>
                            </w:r>
                            <w:r w:rsidRPr="00D84580">
                              <w:rPr>
                                <w:rFonts w:asciiTheme="minorHAnsi" w:hAnsiTheme="minorHAnsi" w:cstheme="minorHAnsi"/>
                                <w:b/>
                                <w:bCs/>
                                <w:lang w:val="mi-NZ"/>
                              </w:rPr>
                              <w:t>Progress on these actions will be reported in subsequent dashboards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CC55A4" id="Text Box 1" o:spid="_x0000_s1027" type="#_x0000_t202" style="position:absolute;margin-left:-61.1pt;margin-top:712.5pt;width:889.1pt;height:33.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" filled="f" stroked="f" strokeweight=".5pt">
                <v:textbox>
                  <w:txbxContent>
                    <w:p w14:paraId="6478E3B9" w14:textId="528CD0F9" w:rsidR="00D84580" w:rsidRPr="00D84580" w:rsidRDefault="00D84580" w:rsidP="00D84580">
                      <w:pPr>
                        <w:spacing w:before="0" w:after="0"/>
                        <w:rPr>
                          <w:lang w:val="mi-NZ"/>
                        </w:rPr>
                      </w:pPr>
                      <w:r>
                        <w:rPr>
                          <w:lang w:val="mi-NZ"/>
                        </w:rPr>
                        <w:t>*</w:t>
                      </w:r>
                      <w:r w:rsidRPr="00D84580">
                        <w:rPr>
                          <w:rFonts w:asciiTheme="minorHAnsi" w:hAnsiTheme="minorHAnsi" w:cstheme="minorHAnsi"/>
                          <w:b/>
                          <w:bCs/>
                          <w:lang w:val="mi-NZ"/>
                        </w:rPr>
                        <w:t>Progress on these actions will be reported in subsequent dashboards</w:t>
                      </w:r>
                    </w:p>
                  </w:txbxContent>
                </v:textbox>
              </v:shape>
            </w:pict>
          </mc:Fallback>
        </mc:AlternateContent>
      </w:r>
      <w:r w:rsidR="0067355A" w:rsidRPr="00867B23">
        <w:br w:type="page"/>
      </w:r>
    </w:p>
    <w:p w14:paraId="7F66E5A3" w14:textId="77777777" w:rsidR="0067355A" w:rsidRPr="00867B23" w:rsidRDefault="0067355A" w:rsidP="0067355A">
      <w:pPr>
        <w:spacing w:after="0" w:line="240" w:lineRule="auto"/>
      </w:pPr>
      <w:r w:rsidRPr="00867B23">
        <w:rPr>
          <w:rFonts w:cstheme="minorHAnsi"/>
          <w:noProof/>
        </w:rPr>
        <w:lastRenderedPageBreak/>
        <w:drawing>
          <wp:anchor distT="0" distB="0" distL="114300" distR="114300" simplePos="0" relativeHeight="251658240" behindDoc="0" locked="0" layoutInCell="1" allowOverlap="1" wp14:anchorId="631810D7" wp14:editId="6915CAA4">
            <wp:simplePos x="0" y="0"/>
            <wp:positionH relativeFrom="margin">
              <wp:align>center</wp:align>
            </wp:positionH>
            <wp:positionV relativeFrom="paragraph">
              <wp:posOffset>-288925</wp:posOffset>
            </wp:positionV>
            <wp:extent cx="14782800" cy="1289685"/>
            <wp:effectExtent l="0" t="19050" r="0" b="43815"/>
            <wp:wrapNone/>
            <wp:docPr id="11" name="Diagram 11" descr="Outcome Gap&#10;*as at December 2020 &#10;NEET Rate&#10;48.2% for disabled people&#10;10.6% for non-disabled people&#10;Employment Rate &#10;69.3 % for non-disabled people&#10;22.5% for disabled people&#10;Labour Market Participation Rate&#10;72.1 % for non-disabled people&#10;24.3% for disabled people&#10;Unemployment Rate&#10;3.9 % for non-disabled people&#10;7.4% for disabled people&#10;Median Weekly Income &#10;$713 for non-disabled people&#10;$402 for disabled peopl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29848A43" w14:textId="77777777" w:rsidR="0067355A" w:rsidRPr="00867B23" w:rsidRDefault="0067355A" w:rsidP="0067355A"/>
    <w:p w14:paraId="569EB4B3" w14:textId="4D587F9F" w:rsidR="0026768D" w:rsidRPr="00867B23" w:rsidRDefault="00AD72F1" w:rsidP="00FD49C5">
      <w:pPr>
        <w:rPr>
          <w:lang w:val="mi-NZ"/>
        </w:rPr>
        <w:sectPr w:rsidR="0026768D" w:rsidRPr="00867B23" w:rsidSect="00AD72F1">
          <w:headerReference w:type="even" r:id="rId13"/>
          <w:headerReference w:type="default" r:id="rId14"/>
          <w:pgSz w:w="23811" w:h="16838" w:orient="landscape" w:code="8"/>
          <w:pgMar w:top="1440" w:right="1440" w:bottom="1440" w:left="1440" w:header="454" w:footer="510" w:gutter="0"/>
          <w:cols w:space="708"/>
          <w:docGrid w:linePitch="360"/>
        </w:sectPr>
      </w:pPr>
      <w:r w:rsidRPr="00867B23">
        <w:rPr>
          <w:noProof/>
        </w:rPr>
        <mc:AlternateContent>
          <mc:Choice Requires="wps">
            <w:drawing>
              <wp:anchor distT="0" distB="0" distL="114300" distR="114300" simplePos="0" relativeHeight="251660288" behindDoc="0" locked="0" layoutInCell="1" allowOverlap="1" wp14:anchorId="1015D904" wp14:editId="50128058">
                <wp:simplePos x="0" y="0"/>
                <wp:positionH relativeFrom="margin">
                  <wp:posOffset>-733425</wp:posOffset>
                </wp:positionH>
                <wp:positionV relativeFrom="paragraph">
                  <wp:posOffset>8792845</wp:posOffset>
                </wp:positionV>
                <wp:extent cx="14754225" cy="339725"/>
                <wp:effectExtent l="0" t="0" r="9525" b="3175"/>
                <wp:wrapNone/>
                <wp:docPr id="12" name="Text Box 12"/>
                <wp:cNvGraphicFramePr/>
                <a:graphic xmlns:a="http://schemas.openxmlformats.org/drawingml/2006/main">
                  <a:graphicData uri="http://schemas.microsoft.com/office/word/2010/wordprocessingShape">
                    <wps:wsp>
                      <wps:cNvSpPr txBox="1"/>
                      <wps:spPr>
                        <a:xfrm>
                          <a:off x="0" y="0"/>
                          <a:ext cx="14754225" cy="339725"/>
                        </a:xfrm>
                        <a:prstGeom prst="rect">
                          <a:avLst/>
                        </a:prstGeom>
                        <a:solidFill>
                          <a:schemeClr val="bg1"/>
                        </a:solidFill>
                        <a:ln w="6350">
                          <a:noFill/>
                        </a:ln>
                      </wps:spPr>
                      <wps:txbx>
                        <w:txbxContent>
                          <w:p w14:paraId="68FD016B" w14:textId="5EBB370E" w:rsidR="0067355A" w:rsidRPr="0026768D" w:rsidRDefault="0067355A" w:rsidP="00995F7A">
                            <w:pPr>
                              <w:spacing w:before="0" w:line="240" w:lineRule="auto"/>
                              <w:rPr>
                                <w:rFonts w:asciiTheme="minorHAnsi" w:hAnsiTheme="minorHAnsi" w:cstheme="minorHAnsi"/>
                                <w:sz w:val="16"/>
                                <w:szCs w:val="16"/>
                              </w:rPr>
                            </w:pPr>
                            <w:r w:rsidRPr="0026768D">
                              <w:rPr>
                                <w:rFonts w:asciiTheme="minorHAnsi" w:hAnsiTheme="minorHAnsi" w:cstheme="minorHAnsi"/>
                                <w:sz w:val="16"/>
                                <w:szCs w:val="16"/>
                              </w:rPr>
                              <w:t>Sources: Stats NZ Household Labour Force Survey June 2020 quarter</w:t>
                            </w:r>
                            <w:r w:rsidR="00AD72F1">
                              <w:rPr>
                                <w:rFonts w:asciiTheme="minorHAnsi" w:hAnsiTheme="minorHAnsi" w:cstheme="minorHAnsi"/>
                                <w:sz w:val="16"/>
                                <w:szCs w:val="16"/>
                              </w:rPr>
                              <w:t xml:space="preserve"> (NEET Rate and Median Income only); Stats NZ </w:t>
                            </w:r>
                            <w:r w:rsidR="00AD72F1" w:rsidRPr="00AD72F1">
                              <w:rPr>
                                <w:rFonts w:asciiTheme="minorHAnsi" w:hAnsiTheme="minorHAnsi" w:cstheme="minorHAnsi"/>
                                <w:sz w:val="16"/>
                                <w:szCs w:val="16"/>
                              </w:rPr>
                              <w:t>Labour market statistics (disability): December 2020 quarter</w:t>
                            </w:r>
                            <w:r w:rsidRPr="0026768D">
                              <w:rPr>
                                <w:rFonts w:asciiTheme="minorHAnsi" w:hAnsiTheme="minorHAnsi" w:cstheme="minorHAnsi"/>
                                <w:sz w:val="16"/>
                                <w:szCs w:val="16"/>
                              </w:rPr>
                              <w:t xml:space="preserve">; MSD Monthly Benefit Update October 2020; Te </w:t>
                            </w:r>
                            <w:proofErr w:type="spellStart"/>
                            <w:r w:rsidRPr="0026768D">
                              <w:rPr>
                                <w:rFonts w:asciiTheme="minorHAnsi" w:hAnsiTheme="minorHAnsi" w:cstheme="minorHAnsi"/>
                                <w:sz w:val="16"/>
                                <w:szCs w:val="16"/>
                              </w:rPr>
                              <w:t>Kupenga</w:t>
                            </w:r>
                            <w:proofErr w:type="spellEnd"/>
                            <w:r w:rsidRPr="0026768D">
                              <w:rPr>
                                <w:rFonts w:asciiTheme="minorHAnsi" w:hAnsiTheme="minorHAnsi" w:cstheme="minorHAnsi"/>
                                <w:sz w:val="16"/>
                                <w:szCs w:val="16"/>
                              </w:rPr>
                              <w:t xml:space="preserve"> 2018, Stats NZ. </w:t>
                            </w:r>
                            <w:r w:rsidRPr="00995F7A">
                              <w:rPr>
                                <w:rFonts w:asciiTheme="minorHAnsi" w:hAnsiTheme="minorHAnsi" w:cstheme="minorHAnsi"/>
                                <w:b/>
                                <w:bCs/>
                                <w:i/>
                                <w:iCs/>
                                <w:sz w:val="16"/>
                                <w:szCs w:val="16"/>
                              </w:rPr>
                              <w:t>It is important to note that all HLFS results have a margin of error because of the survey nature</w:t>
                            </w:r>
                            <w:r w:rsidR="00995F7A">
                              <w:rPr>
                                <w:rFonts w:asciiTheme="minorHAnsi" w:hAnsiTheme="minorHAnsi" w:cstheme="minorHAnsi"/>
                                <w:b/>
                                <w:bCs/>
                                <w:i/>
                                <w:iCs/>
                                <w:sz w:val="16"/>
                                <w:szCs w:val="16"/>
                              </w:rPr>
                              <w:t xml:space="preserve"> a</w:t>
                            </w:r>
                            <w:r w:rsidR="00995F7A" w:rsidRPr="00995F7A">
                              <w:rPr>
                                <w:rFonts w:asciiTheme="minorHAnsi" w:hAnsiTheme="minorHAnsi" w:cstheme="minorHAnsi"/>
                                <w:b/>
                                <w:bCs/>
                                <w:i/>
                                <w:iCs/>
                                <w:sz w:val="16"/>
                                <w:szCs w:val="16"/>
                              </w:rPr>
                              <w:t>nd the small sample size</w:t>
                            </w:r>
                            <w:r w:rsidR="00995F7A">
                              <w:rPr>
                                <w:rFonts w:asciiTheme="minorHAnsi" w:hAnsiTheme="minorHAnsi" w:cstheme="minorHAnsi"/>
                                <w:b/>
                                <w:bCs/>
                                <w:i/>
                                <w:iCs/>
                                <w:sz w:val="16"/>
                                <w:szCs w:val="16"/>
                              </w:rPr>
                              <w:t xml:space="preserve"> of participants with Disabilities</w:t>
                            </w:r>
                            <w:r w:rsidR="00995F7A" w:rsidRPr="00995F7A">
                              <w:rPr>
                                <w:rFonts w:asciiTheme="minorHAnsi" w:hAnsiTheme="minorHAnsi" w:cstheme="minorHAnsi"/>
                                <w:b/>
                                <w:bCs/>
                                <w:i/>
                                <w:iCs/>
                                <w:sz w:val="16"/>
                                <w:szCs w:val="16"/>
                              </w:rPr>
                              <w:t>.</w:t>
                            </w:r>
                            <w:r w:rsidR="00995F7A">
                              <w:rPr>
                                <w:rFonts w:asciiTheme="minorHAnsi" w:hAnsiTheme="minorHAnsi" w:cstheme="minorHAnsi"/>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5D904" id="Text Box 12" o:spid="_x0000_s1028" type="#_x0000_t202" style="position:absolute;margin-left:-57.75pt;margin-top:692.35pt;width:1161.75pt;height:2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" fillcolor="white [3212]" stroked="f" strokeweight=".5pt">
                <v:textbox>
                  <w:txbxContent>
                    <w:p w14:paraId="68FD016B" w14:textId="5EBB370E" w:rsidR="0067355A" w:rsidRPr="0026768D" w:rsidRDefault="0067355A" w:rsidP="00995F7A">
                      <w:pPr>
                        <w:spacing w:before="0" w:line="240" w:lineRule="auto"/>
                        <w:rPr>
                          <w:rFonts w:asciiTheme="minorHAnsi" w:hAnsiTheme="minorHAnsi" w:cstheme="minorHAnsi"/>
                          <w:sz w:val="16"/>
                          <w:szCs w:val="16"/>
                        </w:rPr>
                      </w:pPr>
                      <w:r w:rsidRPr="0026768D">
                        <w:rPr>
                          <w:rFonts w:asciiTheme="minorHAnsi" w:hAnsiTheme="minorHAnsi" w:cstheme="minorHAnsi"/>
                          <w:sz w:val="16"/>
                          <w:szCs w:val="16"/>
                        </w:rPr>
                        <w:t>Sources: Stats NZ Household Labour Force Survey June 2020 quarter</w:t>
                      </w:r>
                      <w:r w:rsidR="00AD72F1">
                        <w:rPr>
                          <w:rFonts w:asciiTheme="minorHAnsi" w:hAnsiTheme="minorHAnsi" w:cstheme="minorHAnsi"/>
                          <w:sz w:val="16"/>
                          <w:szCs w:val="16"/>
                        </w:rPr>
                        <w:t xml:space="preserve"> (NEET Rate and Median Income only); Stats NZ </w:t>
                      </w:r>
                      <w:r w:rsidR="00AD72F1" w:rsidRPr="00AD72F1">
                        <w:rPr>
                          <w:rFonts w:asciiTheme="minorHAnsi" w:hAnsiTheme="minorHAnsi" w:cstheme="minorHAnsi"/>
                          <w:sz w:val="16"/>
                          <w:szCs w:val="16"/>
                        </w:rPr>
                        <w:t>Labour market statistics (disability): December 2020 quarter</w:t>
                      </w:r>
                      <w:r w:rsidRPr="0026768D">
                        <w:rPr>
                          <w:rFonts w:asciiTheme="minorHAnsi" w:hAnsiTheme="minorHAnsi" w:cstheme="minorHAnsi"/>
                          <w:sz w:val="16"/>
                          <w:szCs w:val="16"/>
                        </w:rPr>
                        <w:t xml:space="preserve">; MSD Monthly Benefit Update October 2020; Te </w:t>
                      </w:r>
                      <w:proofErr w:type="spellStart"/>
                      <w:r w:rsidRPr="0026768D">
                        <w:rPr>
                          <w:rFonts w:asciiTheme="minorHAnsi" w:hAnsiTheme="minorHAnsi" w:cstheme="minorHAnsi"/>
                          <w:sz w:val="16"/>
                          <w:szCs w:val="16"/>
                        </w:rPr>
                        <w:t>Kupenga</w:t>
                      </w:r>
                      <w:proofErr w:type="spellEnd"/>
                      <w:r w:rsidRPr="0026768D">
                        <w:rPr>
                          <w:rFonts w:asciiTheme="minorHAnsi" w:hAnsiTheme="minorHAnsi" w:cstheme="minorHAnsi"/>
                          <w:sz w:val="16"/>
                          <w:szCs w:val="16"/>
                        </w:rPr>
                        <w:t xml:space="preserve"> 2018, Stats NZ. </w:t>
                      </w:r>
                      <w:r w:rsidRPr="00995F7A">
                        <w:rPr>
                          <w:rFonts w:asciiTheme="minorHAnsi" w:hAnsiTheme="minorHAnsi" w:cstheme="minorHAnsi"/>
                          <w:b/>
                          <w:bCs/>
                          <w:i/>
                          <w:iCs/>
                          <w:sz w:val="16"/>
                          <w:szCs w:val="16"/>
                        </w:rPr>
                        <w:t>It is important to note that all HLFS results have a margin of error because of the survey nature</w:t>
                      </w:r>
                      <w:r w:rsidR="00995F7A">
                        <w:rPr>
                          <w:rFonts w:asciiTheme="minorHAnsi" w:hAnsiTheme="minorHAnsi" w:cstheme="minorHAnsi"/>
                          <w:b/>
                          <w:bCs/>
                          <w:i/>
                          <w:iCs/>
                          <w:sz w:val="16"/>
                          <w:szCs w:val="16"/>
                        </w:rPr>
                        <w:t xml:space="preserve"> a</w:t>
                      </w:r>
                      <w:r w:rsidR="00995F7A" w:rsidRPr="00995F7A">
                        <w:rPr>
                          <w:rFonts w:asciiTheme="minorHAnsi" w:hAnsiTheme="minorHAnsi" w:cstheme="minorHAnsi"/>
                          <w:b/>
                          <w:bCs/>
                          <w:i/>
                          <w:iCs/>
                          <w:sz w:val="16"/>
                          <w:szCs w:val="16"/>
                        </w:rPr>
                        <w:t>nd the small sample size</w:t>
                      </w:r>
                      <w:r w:rsidR="00995F7A">
                        <w:rPr>
                          <w:rFonts w:asciiTheme="minorHAnsi" w:hAnsiTheme="minorHAnsi" w:cstheme="minorHAnsi"/>
                          <w:b/>
                          <w:bCs/>
                          <w:i/>
                          <w:iCs/>
                          <w:sz w:val="16"/>
                          <w:szCs w:val="16"/>
                        </w:rPr>
                        <w:t xml:space="preserve"> of participants with Disabilities</w:t>
                      </w:r>
                      <w:r w:rsidR="00995F7A" w:rsidRPr="00995F7A">
                        <w:rPr>
                          <w:rFonts w:asciiTheme="minorHAnsi" w:hAnsiTheme="minorHAnsi" w:cstheme="minorHAnsi"/>
                          <w:b/>
                          <w:bCs/>
                          <w:i/>
                          <w:iCs/>
                          <w:sz w:val="16"/>
                          <w:szCs w:val="16"/>
                        </w:rPr>
                        <w:t>.</w:t>
                      </w:r>
                      <w:r w:rsidR="00995F7A">
                        <w:rPr>
                          <w:rFonts w:asciiTheme="minorHAnsi" w:hAnsiTheme="minorHAnsi" w:cstheme="minorHAnsi"/>
                          <w:i/>
                          <w:iCs/>
                          <w:sz w:val="16"/>
                          <w:szCs w:val="16"/>
                        </w:rPr>
                        <w:t xml:space="preserve"> </w:t>
                      </w:r>
                    </w:p>
                  </w:txbxContent>
                </v:textbox>
                <w10:wrap anchorx="margin"/>
              </v:shape>
            </w:pict>
          </mc:Fallback>
        </mc:AlternateContent>
      </w:r>
      <w:r w:rsidR="00D84580" w:rsidRPr="00867B23">
        <w:rPr>
          <w:noProof/>
        </w:rPr>
        <mc:AlternateContent>
          <mc:Choice Requires="wpg">
            <w:drawing>
              <wp:anchor distT="0" distB="0" distL="114300" distR="114300" simplePos="0" relativeHeight="251670528" behindDoc="0" locked="0" layoutInCell="1" allowOverlap="1" wp14:anchorId="352BBC5B" wp14:editId="2D5968D1">
                <wp:simplePos x="0" y="0"/>
                <wp:positionH relativeFrom="column">
                  <wp:posOffset>10398642</wp:posOffset>
                </wp:positionH>
                <wp:positionV relativeFrom="paragraph">
                  <wp:posOffset>3497255</wp:posOffset>
                </wp:positionV>
                <wp:extent cx="3686175" cy="1990725"/>
                <wp:effectExtent l="0" t="0" r="9525" b="9525"/>
                <wp:wrapNone/>
                <wp:docPr id="14" name="Group 14"/>
                <wp:cNvGraphicFramePr/>
                <a:graphic xmlns:a="http://schemas.openxmlformats.org/drawingml/2006/main">
                  <a:graphicData uri="http://schemas.microsoft.com/office/word/2010/wordprocessingGroup">
                    <wpg:wgp>
                      <wpg:cNvGrpSpPr/>
                      <wpg:grpSpPr>
                        <a:xfrm>
                          <a:off x="0" y="0"/>
                          <a:ext cx="3686175" cy="1990725"/>
                          <a:chOff x="67605" y="0"/>
                          <a:chExt cx="3686175" cy="1990725"/>
                        </a:xfrm>
                      </wpg:grpSpPr>
                      <wpg:graphicFrame>
                        <wpg:cNvPr id="6" name="Chart 6" descr="Bar chart showing percentage jobseeker health condition or disability with reported earnings&#10;in 2019&#10;Maori 4%&#10;Pasifika 3.5%&#10;NZ European 7.6%&#10;in 2020&#10;Maori 3.5%&#10;Pasifika 2.6%&#10;NZ European 6.5%">
                          <a:extLst>
                            <a:ext uri="{FF2B5EF4-FFF2-40B4-BE49-F238E27FC236}">
                              <a16:creationId xmlns:a16="http://schemas.microsoft.com/office/drawing/2014/main" id="{CAD5D58E-1E0D-4CA3-920A-C38A3A98F652}"/>
                            </a:ext>
                          </a:extLst>
                        </wpg:cNvPr>
                        <wpg:cNvFrPr/>
                        <wpg:xfrm>
                          <a:off x="67605" y="0"/>
                          <a:ext cx="3686175" cy="1990725"/>
                        </wpg:xfrm>
                        <a:graphic>
                          <a:graphicData uri="http://schemas.openxmlformats.org/drawingml/2006/chart">
                            <c:chart xmlns:c="http://schemas.openxmlformats.org/drawingml/2006/chart" xmlns:r="http://schemas.openxmlformats.org/officeDocument/2006/relationships" r:id="rId15"/>
                          </a:graphicData>
                        </a:graphic>
                      </wpg:graphicFrame>
                      <wps:wsp>
                        <wps:cNvPr id="4" name="Text Box 4"/>
                        <wps:cNvSpPr txBox="1"/>
                        <wps:spPr>
                          <a:xfrm>
                            <a:off x="1943100" y="1397000"/>
                            <a:ext cx="504825" cy="444500"/>
                          </a:xfrm>
                          <a:prstGeom prst="rect">
                            <a:avLst/>
                          </a:prstGeom>
                          <a:solidFill>
                            <a:schemeClr val="lt1"/>
                          </a:solidFill>
                          <a:ln w="6350">
                            <a:noFill/>
                          </a:ln>
                        </wps:spPr>
                        <wps:txbx>
                          <w:txbxContent>
                            <w:p w14:paraId="7A2BFD97" w14:textId="77777777" w:rsidR="0067355A" w:rsidRPr="00450A07" w:rsidRDefault="0067355A" w:rsidP="008D3ECF">
                              <w:pPr>
                                <w:spacing w:before="0"/>
                                <w:rPr>
                                  <w:sz w:val="16"/>
                                  <w:szCs w:val="18"/>
                                  <w:lang w:val="mi-NZ"/>
                                </w:rPr>
                              </w:pPr>
                              <w:r w:rsidRPr="00450A07">
                                <w:rPr>
                                  <w:sz w:val="16"/>
                                  <w:szCs w:val="18"/>
                                  <w:lang w:val="mi-NZ"/>
                                </w:rPr>
                                <w:t>Māori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04800" y="1390650"/>
                            <a:ext cx="485775" cy="374650"/>
                          </a:xfrm>
                          <a:prstGeom prst="rect">
                            <a:avLst/>
                          </a:prstGeom>
                          <a:solidFill>
                            <a:schemeClr val="lt1"/>
                          </a:solidFill>
                          <a:ln w="6350">
                            <a:noFill/>
                          </a:ln>
                        </wps:spPr>
                        <wps:txbx>
                          <w:txbxContent>
                            <w:p w14:paraId="0D6DC4C1" w14:textId="77777777" w:rsidR="0067355A" w:rsidRPr="008D3ECF" w:rsidRDefault="0067355A" w:rsidP="008D3ECF">
                              <w:pPr>
                                <w:spacing w:before="0"/>
                                <w:rPr>
                                  <w:sz w:val="16"/>
                                  <w:szCs w:val="18"/>
                                  <w:lang w:val="mi-NZ"/>
                                </w:rPr>
                              </w:pPr>
                              <w:r w:rsidRPr="008D3ECF">
                                <w:rPr>
                                  <w:sz w:val="16"/>
                                  <w:szCs w:val="18"/>
                                  <w:lang w:val="mi-NZ"/>
                                </w:rPr>
                                <w:t>Māori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52BBC5B" id="Group 14" o:spid="_x0000_s1029" style="position:absolute;margin-left:818.8pt;margin-top:275.35pt;width:290.25pt;height:156.75pt;z-index:251670528;mso-width-relative:margin" coordorigin="676" coordsize="36861,19907"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30" type="#_x0000_t75" alt="Bar chart showing percentage jobseeker health condition or disability with reported earnings&#10;in 2019&#10;Maori 4%&#10;Pasifika 3.5%&#10;NZ European 7.6%&#10;in 2020&#10;Maori 3.5%&#10;Pasifika 2.6%&#10;NZ European 6.5%" style="position:absolute;left:615;top:-60;width:37002;height:20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">
                  <v:imagedata r:id="rId16" o:title=""/>
                  <o:lock v:ext="edit" aspectratio="f"/>
                </v:shape>
                <v:shape id="Text Box 4" o:spid="_x0000_s1031" type="#_x0000_t202" style="position:absolute;left:19431;top:13970;width:5048;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7A2BFD97" w14:textId="77777777" w:rsidR="0067355A" w:rsidRPr="00450A07" w:rsidRDefault="0067355A" w:rsidP="008D3ECF">
                        <w:pPr>
                          <w:spacing w:before="0"/>
                          <w:rPr>
                            <w:sz w:val="16"/>
                            <w:szCs w:val="18"/>
                            <w:lang w:val="mi-NZ"/>
                          </w:rPr>
                        </w:pPr>
                        <w:r w:rsidRPr="00450A07">
                          <w:rPr>
                            <w:sz w:val="16"/>
                            <w:szCs w:val="18"/>
                            <w:lang w:val="mi-NZ"/>
                          </w:rPr>
                          <w:t>Māori</w:t>
                        </w:r>
                      </w:p>
                    </w:txbxContent>
                  </v:textbox>
                </v:shape>
                <v:shape id="Text Box 3" o:spid="_x0000_s1032" type="#_x0000_t202" style="position:absolute;left:3048;top:13906;width:485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0D6DC4C1" w14:textId="77777777" w:rsidR="0067355A" w:rsidRPr="008D3ECF" w:rsidRDefault="0067355A" w:rsidP="008D3ECF">
                        <w:pPr>
                          <w:spacing w:before="0"/>
                          <w:rPr>
                            <w:sz w:val="16"/>
                            <w:szCs w:val="18"/>
                            <w:lang w:val="mi-NZ"/>
                          </w:rPr>
                        </w:pPr>
                        <w:r w:rsidRPr="008D3ECF">
                          <w:rPr>
                            <w:sz w:val="16"/>
                            <w:szCs w:val="18"/>
                            <w:lang w:val="mi-NZ"/>
                          </w:rPr>
                          <w:t>Māori</w:t>
                        </w:r>
                      </w:p>
                    </w:txbxContent>
                  </v:textbox>
                </v:shape>
              </v:group>
            </w:pict>
          </mc:Fallback>
        </mc:AlternateContent>
      </w:r>
      <w:r w:rsidR="00D84580" w:rsidRPr="00867B23">
        <w:rPr>
          <w:rFonts w:cstheme="minorHAnsi"/>
          <w:noProof/>
        </w:rPr>
        <mc:AlternateContent>
          <mc:Choice Requires="wps">
            <w:drawing>
              <wp:anchor distT="45720" distB="45720" distL="114300" distR="114300" simplePos="0" relativeHeight="251664384" behindDoc="0" locked="0" layoutInCell="1" allowOverlap="1" wp14:anchorId="75D8EB83" wp14:editId="009130ED">
                <wp:simplePos x="0" y="0"/>
                <wp:positionH relativeFrom="page">
                  <wp:posOffset>11313041</wp:posOffset>
                </wp:positionH>
                <wp:positionV relativeFrom="paragraph">
                  <wp:posOffset>626464</wp:posOffset>
                </wp:positionV>
                <wp:extent cx="3689985" cy="2790825"/>
                <wp:effectExtent l="0" t="0" r="571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790825"/>
                        </a:xfrm>
                        <a:prstGeom prst="rect">
                          <a:avLst/>
                        </a:prstGeom>
                        <a:solidFill>
                          <a:schemeClr val="accent3">
                            <a:lumMod val="20000"/>
                            <a:lumOff val="80000"/>
                          </a:schemeClr>
                        </a:solidFill>
                        <a:ln w="9525">
                          <a:noFill/>
                          <a:miter lim="800000"/>
                          <a:headEnd/>
                          <a:tailEnd/>
                        </a:ln>
                      </wps:spPr>
                      <wps:txbx>
                        <w:txbxContent>
                          <w:p w14:paraId="182AE0AF" w14:textId="105A2F0D" w:rsidR="0067355A" w:rsidRPr="003E61A5" w:rsidRDefault="00B95641" w:rsidP="0067355A">
                            <w:pPr>
                              <w:spacing w:line="240" w:lineRule="auto"/>
                              <w:rPr>
                                <w:rFonts w:asciiTheme="minorHAnsi" w:hAnsiTheme="minorHAnsi" w:cstheme="minorHAnsi"/>
                                <w:b/>
                                <w:bCs/>
                                <w:sz w:val="24"/>
                                <w:szCs w:val="24"/>
                                <w:lang w:val="mi-NZ"/>
                              </w:rPr>
                            </w:pPr>
                            <w:r w:rsidRPr="003E61A5">
                              <w:rPr>
                                <w:rFonts w:asciiTheme="minorHAnsi" w:hAnsiTheme="minorHAnsi" w:cstheme="minorHAnsi"/>
                                <w:b/>
                                <w:bCs/>
                                <w:sz w:val="24"/>
                                <w:szCs w:val="24"/>
                              </w:rPr>
                              <w:t xml:space="preserve">Ensuring Equitable Outcomes </w:t>
                            </w:r>
                            <w:r w:rsidR="00976D9E" w:rsidRPr="003E61A5">
                              <w:rPr>
                                <w:rFonts w:asciiTheme="minorHAnsi" w:hAnsiTheme="minorHAnsi" w:cstheme="minorHAnsi"/>
                                <w:b/>
                                <w:bCs/>
                                <w:sz w:val="24"/>
                                <w:szCs w:val="24"/>
                              </w:rPr>
                              <w:t>for</w:t>
                            </w:r>
                            <w:r w:rsidRPr="003E61A5">
                              <w:rPr>
                                <w:rFonts w:asciiTheme="minorHAnsi" w:hAnsiTheme="minorHAnsi" w:cstheme="minorHAnsi"/>
                                <w:b/>
                                <w:bCs/>
                                <w:sz w:val="24"/>
                                <w:szCs w:val="24"/>
                              </w:rPr>
                              <w:t xml:space="preserve"> </w:t>
                            </w:r>
                            <w:r w:rsidR="003E61A5">
                              <w:rPr>
                                <w:rFonts w:asciiTheme="minorHAnsi" w:hAnsiTheme="minorHAnsi" w:cstheme="minorHAnsi"/>
                                <w:b/>
                                <w:bCs/>
                                <w:sz w:val="24"/>
                                <w:szCs w:val="24"/>
                              </w:rPr>
                              <w:t>M</w:t>
                            </w:r>
                            <w:r w:rsidR="003E61A5" w:rsidRPr="003E61A5">
                              <w:rPr>
                                <w:rFonts w:asciiTheme="minorHAnsi" w:hAnsiTheme="minorHAnsi" w:cstheme="minorHAnsi"/>
                                <w:b/>
                                <w:bCs/>
                                <w:sz w:val="24"/>
                                <w:szCs w:val="24"/>
                                <w:lang w:val="mi-NZ"/>
                              </w:rPr>
                              <w:t>ā</w:t>
                            </w:r>
                            <w:r w:rsidRPr="003E61A5">
                              <w:rPr>
                                <w:rFonts w:asciiTheme="minorHAnsi" w:hAnsiTheme="minorHAnsi" w:cstheme="minorHAnsi"/>
                                <w:b/>
                                <w:bCs/>
                                <w:sz w:val="24"/>
                                <w:szCs w:val="24"/>
                                <w:lang w:val="mi-NZ"/>
                              </w:rPr>
                              <w:t>ori</w:t>
                            </w:r>
                          </w:p>
                          <w:p w14:paraId="3FFA5EA9" w14:textId="77777777" w:rsidR="0067355A" w:rsidRPr="00A364C3" w:rsidRDefault="0067355A" w:rsidP="0067355A">
                            <w:pPr>
                              <w:spacing w:line="240" w:lineRule="auto"/>
                              <w:rPr>
                                <w:rFonts w:asciiTheme="minorHAnsi" w:hAnsiTheme="minorHAnsi" w:cstheme="minorHAnsi"/>
                                <w:sz w:val="18"/>
                                <w:szCs w:val="18"/>
                                <w:lang w:val="mi-NZ"/>
                              </w:rPr>
                            </w:pPr>
                            <w:bookmarkStart w:id="8" w:name="_Hlk62225430"/>
                            <w:r w:rsidRPr="00A364C3">
                              <w:rPr>
                                <w:rFonts w:asciiTheme="minorHAnsi" w:hAnsiTheme="minorHAnsi" w:cstheme="minorHAnsi"/>
                                <w:sz w:val="18"/>
                                <w:szCs w:val="18"/>
                                <w:lang w:val="mi-NZ"/>
                              </w:rPr>
                              <w:t xml:space="preserve">When breaking down the data according to ethnicity it becomes clear that many disabled Māori ( and Pacific Peoples) in or seeking access to the labour market experience 'double disadvantage'. For example, 69% of disabled Māori reported having experienced discrimination while looking for a job. This was </w:t>
                            </w:r>
                            <w:r>
                              <w:rPr>
                                <w:rFonts w:asciiTheme="minorHAnsi" w:hAnsiTheme="minorHAnsi" w:cstheme="minorHAnsi"/>
                                <w:sz w:val="18"/>
                                <w:szCs w:val="18"/>
                                <w:lang w:val="mi-NZ"/>
                              </w:rPr>
                              <w:t>3%</w:t>
                            </w:r>
                            <w:r w:rsidRPr="00A364C3">
                              <w:rPr>
                                <w:rFonts w:asciiTheme="minorHAnsi" w:hAnsiTheme="minorHAnsi" w:cstheme="minorHAnsi"/>
                                <w:sz w:val="18"/>
                                <w:szCs w:val="18"/>
                                <w:lang w:val="mi-NZ"/>
                              </w:rPr>
                              <w:t xml:space="preserve"> higher than non-disabled Māori. </w:t>
                            </w:r>
                          </w:p>
                          <w:bookmarkEnd w:id="8"/>
                          <w:p w14:paraId="030E3F02" w14:textId="77777777" w:rsidR="0067355A" w:rsidRDefault="0067355A" w:rsidP="0067355A">
                            <w:pPr>
                              <w:spacing w:line="240" w:lineRule="auto"/>
                              <w:rPr>
                                <w:rFonts w:asciiTheme="minorHAnsi" w:hAnsiTheme="minorHAnsi" w:cstheme="minorHAnsi"/>
                                <w:sz w:val="18"/>
                                <w:szCs w:val="18"/>
                              </w:rPr>
                            </w:pPr>
                            <w:r>
                              <w:rPr>
                                <w:rFonts w:asciiTheme="minorHAnsi" w:hAnsiTheme="minorHAnsi" w:cstheme="minorHAnsi"/>
                                <w:sz w:val="18"/>
                                <w:szCs w:val="18"/>
                              </w:rPr>
                              <w:t>While a relatively small proportion of JS-HCD have reported earnings (an indicator of some level of employment being undertaken while on benefit), Māori and Pacific recipients are less likely to have reported earnings than NZ European recipients (as per graph below).</w:t>
                            </w:r>
                          </w:p>
                          <w:p w14:paraId="5493D963" w14:textId="77777777" w:rsidR="0067355A" w:rsidRPr="00623AD7" w:rsidRDefault="0067355A" w:rsidP="0067355A">
                            <w:pPr>
                              <w:spacing w:line="240" w:lineRule="auto"/>
                              <w:rPr>
                                <w:rFonts w:asciiTheme="minorHAnsi" w:hAnsiTheme="minorHAnsi" w:cstheme="minorHAnsi"/>
                                <w:i/>
                                <w:iCs/>
                                <w:sz w:val="18"/>
                                <w:szCs w:val="18"/>
                                <w:lang w:val="mi-NZ"/>
                              </w:rPr>
                            </w:pPr>
                            <w:r>
                              <w:rPr>
                                <w:rFonts w:asciiTheme="minorHAnsi" w:hAnsiTheme="minorHAnsi" w:cstheme="minorHAnsi"/>
                                <w:sz w:val="18"/>
                                <w:szCs w:val="18"/>
                                <w:lang w:val="mi-NZ"/>
                              </w:rPr>
                              <w:t>We aim</w:t>
                            </w:r>
                            <w:r w:rsidRPr="00A364C3">
                              <w:rPr>
                                <w:rFonts w:asciiTheme="minorHAnsi" w:hAnsiTheme="minorHAnsi" w:cstheme="minorHAnsi"/>
                                <w:sz w:val="18"/>
                                <w:szCs w:val="18"/>
                                <w:lang w:val="mi-NZ"/>
                              </w:rPr>
                              <w:t xml:space="preserve"> to consider</w:t>
                            </w:r>
                            <w:r>
                              <w:rPr>
                                <w:rFonts w:asciiTheme="minorHAnsi" w:hAnsiTheme="minorHAnsi" w:cstheme="minorHAnsi"/>
                                <w:sz w:val="18"/>
                                <w:szCs w:val="18"/>
                                <w:lang w:val="mi-NZ"/>
                              </w:rPr>
                              <w:t xml:space="preserve"> and report on</w:t>
                            </w:r>
                            <w:r w:rsidRPr="00A364C3">
                              <w:rPr>
                                <w:rFonts w:asciiTheme="minorHAnsi" w:hAnsiTheme="minorHAnsi" w:cstheme="minorHAnsi"/>
                                <w:sz w:val="18"/>
                                <w:szCs w:val="18"/>
                                <w:lang w:val="mi-NZ"/>
                              </w:rPr>
                              <w:t xml:space="preserve"> </w:t>
                            </w:r>
                            <w:r w:rsidRPr="00A364C3">
                              <w:rPr>
                                <w:rFonts w:asciiTheme="minorHAnsi" w:hAnsiTheme="minorHAnsi" w:cstheme="minorHAnsi"/>
                                <w:b/>
                                <w:bCs/>
                                <w:sz w:val="18"/>
                                <w:szCs w:val="18"/>
                                <w:lang w:val="mi-NZ"/>
                              </w:rPr>
                              <w:t xml:space="preserve">participation in </w:t>
                            </w:r>
                            <w:r>
                              <w:rPr>
                                <w:rFonts w:asciiTheme="minorHAnsi" w:hAnsiTheme="minorHAnsi" w:cstheme="minorHAnsi"/>
                                <w:b/>
                                <w:bCs/>
                                <w:sz w:val="18"/>
                                <w:szCs w:val="18"/>
                                <w:lang w:val="mi-NZ"/>
                              </w:rPr>
                              <w:t xml:space="preserve">employment </w:t>
                            </w:r>
                            <w:r w:rsidRPr="00A364C3">
                              <w:rPr>
                                <w:rFonts w:asciiTheme="minorHAnsi" w:hAnsiTheme="minorHAnsi" w:cstheme="minorHAnsi"/>
                                <w:b/>
                                <w:bCs/>
                                <w:sz w:val="18"/>
                                <w:szCs w:val="18"/>
                                <w:lang w:val="mi-NZ"/>
                              </w:rPr>
                              <w:t xml:space="preserve">programmes </w:t>
                            </w:r>
                            <w:r w:rsidRPr="00A364C3">
                              <w:rPr>
                                <w:rFonts w:asciiTheme="minorHAnsi" w:hAnsiTheme="minorHAnsi" w:cstheme="minorHAnsi"/>
                                <w:sz w:val="18"/>
                                <w:szCs w:val="18"/>
                                <w:lang w:val="mi-NZ"/>
                              </w:rPr>
                              <w:t xml:space="preserve">and </w:t>
                            </w:r>
                            <w:r w:rsidRPr="00A364C3">
                              <w:rPr>
                                <w:rFonts w:asciiTheme="minorHAnsi" w:hAnsiTheme="minorHAnsi" w:cstheme="minorHAnsi"/>
                                <w:b/>
                                <w:bCs/>
                                <w:sz w:val="18"/>
                                <w:szCs w:val="18"/>
                                <w:lang w:val="mi-NZ"/>
                              </w:rPr>
                              <w:t>appropriate provision for disabled Māori</w:t>
                            </w:r>
                            <w:r>
                              <w:rPr>
                                <w:rFonts w:asciiTheme="minorHAnsi" w:hAnsiTheme="minorHAnsi" w:cstheme="minorHAnsi"/>
                                <w:b/>
                                <w:bCs/>
                                <w:sz w:val="18"/>
                                <w:szCs w:val="18"/>
                                <w:lang w:val="mi-NZ"/>
                              </w:rPr>
                              <w:t xml:space="preserve">. </w:t>
                            </w:r>
                            <w:r w:rsidRPr="00A364C3">
                              <w:rPr>
                                <w:rFonts w:asciiTheme="minorHAnsi" w:hAnsiTheme="minorHAnsi" w:cstheme="minorHAnsi"/>
                                <w:i/>
                                <w:iCs/>
                                <w:sz w:val="18"/>
                                <w:szCs w:val="18"/>
                                <w:lang w:val="mi-NZ"/>
                              </w:rPr>
                              <w:t xml:space="preserve">We will report on these things </w:t>
                            </w:r>
                            <w:r>
                              <w:rPr>
                                <w:rFonts w:asciiTheme="minorHAnsi" w:hAnsiTheme="minorHAnsi" w:cstheme="minorHAnsi"/>
                                <w:i/>
                                <w:iCs/>
                                <w:sz w:val="18"/>
                                <w:szCs w:val="18"/>
                                <w:lang w:val="mi-NZ"/>
                              </w:rPr>
                              <w:t>in future.</w:t>
                            </w:r>
                          </w:p>
                          <w:p w14:paraId="47078482" w14:textId="77777777" w:rsidR="0067355A" w:rsidRPr="00214C57" w:rsidRDefault="0067355A" w:rsidP="0067355A">
                            <w:pPr>
                              <w:spacing w:line="240" w:lineRule="auto"/>
                              <w:rPr>
                                <w:rFonts w:asciiTheme="minorHAnsi" w:hAnsiTheme="minorHAnsi" w:cstheme="minorHAnsi"/>
                                <w:sz w:val="18"/>
                                <w:szCs w:val="18"/>
                                <w:lang w:val="mi-NZ"/>
                              </w:rPr>
                            </w:pPr>
                            <w:r>
                              <w:rPr>
                                <w:rFonts w:asciiTheme="minorHAnsi" w:hAnsiTheme="minorHAnsi" w:cstheme="minorHAnsi"/>
                                <w:sz w:val="18"/>
                                <w:szCs w:val="18"/>
                              </w:rPr>
                              <w:t xml:space="preserve">Over time we intend to use more administrative data to identify opportunities to improve outcomes for Māori clients. </w:t>
                            </w:r>
                          </w:p>
                          <w:p w14:paraId="06733C08" w14:textId="77777777" w:rsidR="0067355A" w:rsidRPr="00214C57" w:rsidRDefault="0067355A" w:rsidP="0067355A">
                            <w:pPr>
                              <w:rPr>
                                <w:rFonts w:asciiTheme="minorHAnsi" w:hAnsiTheme="minorHAnsi"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8EB83" id="Text Box 2" o:spid="_x0000_s1033" type="#_x0000_t202" style="position:absolute;margin-left:890.8pt;margin-top:49.35pt;width:290.55pt;height:219.7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" fillcolor="#eaf1dd [662]" stroked="f">
                <v:textbox>
                  <w:txbxContent>
                    <w:p w14:paraId="182AE0AF" w14:textId="105A2F0D" w:rsidR="0067355A" w:rsidRPr="003E61A5" w:rsidRDefault="00B95641" w:rsidP="0067355A">
                      <w:pPr>
                        <w:spacing w:line="240" w:lineRule="auto"/>
                        <w:rPr>
                          <w:rFonts w:asciiTheme="minorHAnsi" w:hAnsiTheme="minorHAnsi" w:cstheme="minorHAnsi"/>
                          <w:b/>
                          <w:bCs/>
                          <w:sz w:val="24"/>
                          <w:szCs w:val="24"/>
                          <w:lang w:val="mi-NZ"/>
                        </w:rPr>
                      </w:pPr>
                      <w:r w:rsidRPr="003E61A5">
                        <w:rPr>
                          <w:rFonts w:asciiTheme="minorHAnsi" w:hAnsiTheme="minorHAnsi" w:cstheme="minorHAnsi"/>
                          <w:b/>
                          <w:bCs/>
                          <w:sz w:val="24"/>
                          <w:szCs w:val="24"/>
                        </w:rPr>
                        <w:t xml:space="preserve">Ensuring Equitable Outcomes </w:t>
                      </w:r>
                      <w:r w:rsidR="00976D9E" w:rsidRPr="003E61A5">
                        <w:rPr>
                          <w:rFonts w:asciiTheme="minorHAnsi" w:hAnsiTheme="minorHAnsi" w:cstheme="minorHAnsi"/>
                          <w:b/>
                          <w:bCs/>
                          <w:sz w:val="24"/>
                          <w:szCs w:val="24"/>
                        </w:rPr>
                        <w:t>for</w:t>
                      </w:r>
                      <w:r w:rsidRPr="003E61A5">
                        <w:rPr>
                          <w:rFonts w:asciiTheme="minorHAnsi" w:hAnsiTheme="minorHAnsi" w:cstheme="minorHAnsi"/>
                          <w:b/>
                          <w:bCs/>
                          <w:sz w:val="24"/>
                          <w:szCs w:val="24"/>
                        </w:rPr>
                        <w:t xml:space="preserve"> </w:t>
                      </w:r>
                      <w:r w:rsidR="003E61A5">
                        <w:rPr>
                          <w:rFonts w:asciiTheme="minorHAnsi" w:hAnsiTheme="minorHAnsi" w:cstheme="minorHAnsi"/>
                          <w:b/>
                          <w:bCs/>
                          <w:sz w:val="24"/>
                          <w:szCs w:val="24"/>
                        </w:rPr>
                        <w:t>M</w:t>
                      </w:r>
                      <w:r w:rsidR="003E61A5" w:rsidRPr="003E61A5">
                        <w:rPr>
                          <w:rFonts w:asciiTheme="minorHAnsi" w:hAnsiTheme="minorHAnsi" w:cstheme="minorHAnsi"/>
                          <w:b/>
                          <w:bCs/>
                          <w:sz w:val="24"/>
                          <w:szCs w:val="24"/>
                          <w:lang w:val="mi-NZ"/>
                        </w:rPr>
                        <w:t>ā</w:t>
                      </w:r>
                      <w:r w:rsidRPr="003E61A5">
                        <w:rPr>
                          <w:rFonts w:asciiTheme="minorHAnsi" w:hAnsiTheme="minorHAnsi" w:cstheme="minorHAnsi"/>
                          <w:b/>
                          <w:bCs/>
                          <w:sz w:val="24"/>
                          <w:szCs w:val="24"/>
                          <w:lang w:val="mi-NZ"/>
                        </w:rPr>
                        <w:t>ori</w:t>
                      </w:r>
                    </w:p>
                    <w:p w14:paraId="3FFA5EA9" w14:textId="77777777" w:rsidR="0067355A" w:rsidRPr="00A364C3" w:rsidRDefault="0067355A" w:rsidP="0067355A">
                      <w:pPr>
                        <w:spacing w:line="240" w:lineRule="auto"/>
                        <w:rPr>
                          <w:rFonts w:asciiTheme="minorHAnsi" w:hAnsiTheme="minorHAnsi" w:cstheme="minorHAnsi"/>
                          <w:sz w:val="18"/>
                          <w:szCs w:val="18"/>
                          <w:lang w:val="mi-NZ"/>
                        </w:rPr>
                      </w:pPr>
                      <w:bookmarkStart w:id="9" w:name="_Hlk62225430"/>
                      <w:r w:rsidRPr="00A364C3">
                        <w:rPr>
                          <w:rFonts w:asciiTheme="minorHAnsi" w:hAnsiTheme="minorHAnsi" w:cstheme="minorHAnsi"/>
                          <w:sz w:val="18"/>
                          <w:szCs w:val="18"/>
                          <w:lang w:val="mi-NZ"/>
                        </w:rPr>
                        <w:t xml:space="preserve">When breaking down the data according to ethnicity it becomes clear that many disabled Māori ( and Pacific Peoples) in or seeking access to the labour market experience 'double disadvantage'. For example, 69% of disabled Māori reported having experienced discrimination while looking for a job. This was </w:t>
                      </w:r>
                      <w:r>
                        <w:rPr>
                          <w:rFonts w:asciiTheme="minorHAnsi" w:hAnsiTheme="minorHAnsi" w:cstheme="minorHAnsi"/>
                          <w:sz w:val="18"/>
                          <w:szCs w:val="18"/>
                          <w:lang w:val="mi-NZ"/>
                        </w:rPr>
                        <w:t>3%</w:t>
                      </w:r>
                      <w:r w:rsidRPr="00A364C3">
                        <w:rPr>
                          <w:rFonts w:asciiTheme="minorHAnsi" w:hAnsiTheme="minorHAnsi" w:cstheme="minorHAnsi"/>
                          <w:sz w:val="18"/>
                          <w:szCs w:val="18"/>
                          <w:lang w:val="mi-NZ"/>
                        </w:rPr>
                        <w:t xml:space="preserve"> higher than non-disabled Māori. </w:t>
                      </w:r>
                    </w:p>
                    <w:bookmarkEnd w:id="9"/>
                    <w:p w14:paraId="030E3F02" w14:textId="77777777" w:rsidR="0067355A" w:rsidRDefault="0067355A" w:rsidP="0067355A">
                      <w:pPr>
                        <w:spacing w:line="240" w:lineRule="auto"/>
                        <w:rPr>
                          <w:rFonts w:asciiTheme="minorHAnsi" w:hAnsiTheme="minorHAnsi" w:cstheme="minorHAnsi"/>
                          <w:sz w:val="18"/>
                          <w:szCs w:val="18"/>
                        </w:rPr>
                      </w:pPr>
                      <w:r>
                        <w:rPr>
                          <w:rFonts w:asciiTheme="minorHAnsi" w:hAnsiTheme="minorHAnsi" w:cstheme="minorHAnsi"/>
                          <w:sz w:val="18"/>
                          <w:szCs w:val="18"/>
                        </w:rPr>
                        <w:t>While a relatively small proportion of JS-HCD have reported earnings (an indicator of some level of employment being undertaken while on benefit), Māori and Pacific recipients are less likely to have reported earnings than NZ European recipients (as per graph below).</w:t>
                      </w:r>
                    </w:p>
                    <w:p w14:paraId="5493D963" w14:textId="77777777" w:rsidR="0067355A" w:rsidRPr="00623AD7" w:rsidRDefault="0067355A" w:rsidP="0067355A">
                      <w:pPr>
                        <w:spacing w:line="240" w:lineRule="auto"/>
                        <w:rPr>
                          <w:rFonts w:asciiTheme="minorHAnsi" w:hAnsiTheme="minorHAnsi" w:cstheme="minorHAnsi"/>
                          <w:i/>
                          <w:iCs/>
                          <w:sz w:val="18"/>
                          <w:szCs w:val="18"/>
                          <w:lang w:val="mi-NZ"/>
                        </w:rPr>
                      </w:pPr>
                      <w:r>
                        <w:rPr>
                          <w:rFonts w:asciiTheme="minorHAnsi" w:hAnsiTheme="minorHAnsi" w:cstheme="minorHAnsi"/>
                          <w:sz w:val="18"/>
                          <w:szCs w:val="18"/>
                          <w:lang w:val="mi-NZ"/>
                        </w:rPr>
                        <w:t>We aim</w:t>
                      </w:r>
                      <w:r w:rsidRPr="00A364C3">
                        <w:rPr>
                          <w:rFonts w:asciiTheme="minorHAnsi" w:hAnsiTheme="minorHAnsi" w:cstheme="minorHAnsi"/>
                          <w:sz w:val="18"/>
                          <w:szCs w:val="18"/>
                          <w:lang w:val="mi-NZ"/>
                        </w:rPr>
                        <w:t xml:space="preserve"> to consider</w:t>
                      </w:r>
                      <w:r>
                        <w:rPr>
                          <w:rFonts w:asciiTheme="minorHAnsi" w:hAnsiTheme="minorHAnsi" w:cstheme="minorHAnsi"/>
                          <w:sz w:val="18"/>
                          <w:szCs w:val="18"/>
                          <w:lang w:val="mi-NZ"/>
                        </w:rPr>
                        <w:t xml:space="preserve"> and report on</w:t>
                      </w:r>
                      <w:r w:rsidRPr="00A364C3">
                        <w:rPr>
                          <w:rFonts w:asciiTheme="minorHAnsi" w:hAnsiTheme="minorHAnsi" w:cstheme="minorHAnsi"/>
                          <w:sz w:val="18"/>
                          <w:szCs w:val="18"/>
                          <w:lang w:val="mi-NZ"/>
                        </w:rPr>
                        <w:t xml:space="preserve"> </w:t>
                      </w:r>
                      <w:r w:rsidRPr="00A364C3">
                        <w:rPr>
                          <w:rFonts w:asciiTheme="minorHAnsi" w:hAnsiTheme="minorHAnsi" w:cstheme="minorHAnsi"/>
                          <w:b/>
                          <w:bCs/>
                          <w:sz w:val="18"/>
                          <w:szCs w:val="18"/>
                          <w:lang w:val="mi-NZ"/>
                        </w:rPr>
                        <w:t xml:space="preserve">participation in </w:t>
                      </w:r>
                      <w:r>
                        <w:rPr>
                          <w:rFonts w:asciiTheme="minorHAnsi" w:hAnsiTheme="minorHAnsi" w:cstheme="minorHAnsi"/>
                          <w:b/>
                          <w:bCs/>
                          <w:sz w:val="18"/>
                          <w:szCs w:val="18"/>
                          <w:lang w:val="mi-NZ"/>
                        </w:rPr>
                        <w:t xml:space="preserve">employment </w:t>
                      </w:r>
                      <w:r w:rsidRPr="00A364C3">
                        <w:rPr>
                          <w:rFonts w:asciiTheme="minorHAnsi" w:hAnsiTheme="minorHAnsi" w:cstheme="minorHAnsi"/>
                          <w:b/>
                          <w:bCs/>
                          <w:sz w:val="18"/>
                          <w:szCs w:val="18"/>
                          <w:lang w:val="mi-NZ"/>
                        </w:rPr>
                        <w:t xml:space="preserve">programmes </w:t>
                      </w:r>
                      <w:r w:rsidRPr="00A364C3">
                        <w:rPr>
                          <w:rFonts w:asciiTheme="minorHAnsi" w:hAnsiTheme="minorHAnsi" w:cstheme="minorHAnsi"/>
                          <w:sz w:val="18"/>
                          <w:szCs w:val="18"/>
                          <w:lang w:val="mi-NZ"/>
                        </w:rPr>
                        <w:t xml:space="preserve">and </w:t>
                      </w:r>
                      <w:r w:rsidRPr="00A364C3">
                        <w:rPr>
                          <w:rFonts w:asciiTheme="minorHAnsi" w:hAnsiTheme="minorHAnsi" w:cstheme="minorHAnsi"/>
                          <w:b/>
                          <w:bCs/>
                          <w:sz w:val="18"/>
                          <w:szCs w:val="18"/>
                          <w:lang w:val="mi-NZ"/>
                        </w:rPr>
                        <w:t>appropriate provision for disabled Māori</w:t>
                      </w:r>
                      <w:r>
                        <w:rPr>
                          <w:rFonts w:asciiTheme="minorHAnsi" w:hAnsiTheme="minorHAnsi" w:cstheme="minorHAnsi"/>
                          <w:b/>
                          <w:bCs/>
                          <w:sz w:val="18"/>
                          <w:szCs w:val="18"/>
                          <w:lang w:val="mi-NZ"/>
                        </w:rPr>
                        <w:t xml:space="preserve">. </w:t>
                      </w:r>
                      <w:r w:rsidRPr="00A364C3">
                        <w:rPr>
                          <w:rFonts w:asciiTheme="minorHAnsi" w:hAnsiTheme="minorHAnsi" w:cstheme="minorHAnsi"/>
                          <w:i/>
                          <w:iCs/>
                          <w:sz w:val="18"/>
                          <w:szCs w:val="18"/>
                          <w:lang w:val="mi-NZ"/>
                        </w:rPr>
                        <w:t xml:space="preserve">We will report on these things </w:t>
                      </w:r>
                      <w:r>
                        <w:rPr>
                          <w:rFonts w:asciiTheme="minorHAnsi" w:hAnsiTheme="minorHAnsi" w:cstheme="minorHAnsi"/>
                          <w:i/>
                          <w:iCs/>
                          <w:sz w:val="18"/>
                          <w:szCs w:val="18"/>
                          <w:lang w:val="mi-NZ"/>
                        </w:rPr>
                        <w:t>in future.</w:t>
                      </w:r>
                    </w:p>
                    <w:p w14:paraId="47078482" w14:textId="77777777" w:rsidR="0067355A" w:rsidRPr="00214C57" w:rsidRDefault="0067355A" w:rsidP="0067355A">
                      <w:pPr>
                        <w:spacing w:line="240" w:lineRule="auto"/>
                        <w:rPr>
                          <w:rFonts w:asciiTheme="minorHAnsi" w:hAnsiTheme="minorHAnsi" w:cstheme="minorHAnsi"/>
                          <w:sz w:val="18"/>
                          <w:szCs w:val="18"/>
                          <w:lang w:val="mi-NZ"/>
                        </w:rPr>
                      </w:pPr>
                      <w:r>
                        <w:rPr>
                          <w:rFonts w:asciiTheme="minorHAnsi" w:hAnsiTheme="minorHAnsi" w:cstheme="minorHAnsi"/>
                          <w:sz w:val="18"/>
                          <w:szCs w:val="18"/>
                        </w:rPr>
                        <w:t xml:space="preserve">Over time we intend to use more administrative data to identify opportunities to improve outcomes for Māori clients. </w:t>
                      </w:r>
                    </w:p>
                    <w:p w14:paraId="06733C08" w14:textId="77777777" w:rsidR="0067355A" w:rsidRPr="00214C57" w:rsidRDefault="0067355A" w:rsidP="0067355A">
                      <w:pPr>
                        <w:rPr>
                          <w:rFonts w:asciiTheme="minorHAnsi" w:hAnsiTheme="minorHAnsi" w:cstheme="minorHAnsi"/>
                          <w:sz w:val="18"/>
                          <w:szCs w:val="18"/>
                        </w:rPr>
                      </w:pPr>
                    </w:p>
                  </w:txbxContent>
                </v:textbox>
                <w10:wrap anchorx="page"/>
              </v:shape>
            </w:pict>
          </mc:Fallback>
        </mc:AlternateContent>
      </w:r>
      <w:r w:rsidR="0067355A" w:rsidRPr="00867B23">
        <w:rPr>
          <w:rFonts w:cstheme="minorHAnsi"/>
          <w:noProof/>
        </w:rPr>
        <mc:AlternateContent>
          <mc:Choice Requires="wps">
            <w:drawing>
              <wp:anchor distT="0" distB="0" distL="114300" distR="114300" simplePos="0" relativeHeight="251666432" behindDoc="0" locked="0" layoutInCell="1" allowOverlap="1" wp14:anchorId="1466D995" wp14:editId="44E04977">
                <wp:simplePos x="0" y="0"/>
                <wp:positionH relativeFrom="column">
                  <wp:posOffset>3714750</wp:posOffset>
                </wp:positionH>
                <wp:positionV relativeFrom="paragraph">
                  <wp:posOffset>638175</wp:posOffset>
                </wp:positionV>
                <wp:extent cx="6515100" cy="3600450"/>
                <wp:effectExtent l="0" t="0" r="0" b="0"/>
                <wp:wrapNone/>
                <wp:docPr id="7" name="Text Box 7" descr="In the pipeline: challenges, milestones and opportunities &#10;Funding availability to increase Individual Placement Support Services (via increased FTE) across several DHB’s has enabled a scale up of pilot programmes in the Auckland and Waitemata regions. Work Counts, in contract with MoH, is offering support and expertise to these regions on operationalising IPS and intends to report back on barriers and access potential that can inform a scale up of IPS as part of progressing priority 2 of objective 1- Career pathways at all stages of life and for diverse needs and aspirations&#10;Findings from a 2020 independent evaluation suggest IPS will form a useful part of a strategy of early intervention to enhance employment through the disruptions caused by the COVID-19 pandemic.&#10;Currently there is low and uneven access to IPS employment support in Aotearoa NZ, with no services in around half of District Health Boards in 2019. Even in the five DHBs which had well established IPS programmes, only four percent of mental health and addiction service users accessed IPS employment support in a three-year period, due to the low level of IPS coverage within the DHBs.&#10;"/>
                <wp:cNvGraphicFramePr/>
                <a:graphic xmlns:a="http://schemas.openxmlformats.org/drawingml/2006/main">
                  <a:graphicData uri="http://schemas.microsoft.com/office/word/2010/wordprocessingShape">
                    <wps:wsp>
                      <wps:cNvSpPr txBox="1"/>
                      <wps:spPr>
                        <a:xfrm>
                          <a:off x="0" y="0"/>
                          <a:ext cx="6515100" cy="3600450"/>
                        </a:xfrm>
                        <a:prstGeom prst="rect">
                          <a:avLst/>
                        </a:prstGeom>
                        <a:solidFill>
                          <a:srgbClr val="EBF1DE"/>
                        </a:solidFill>
                        <a:ln>
                          <a:noFill/>
                        </a:ln>
                      </wps:spPr>
                      <wps:style>
                        <a:lnRef idx="0">
                          <a:scrgbClr r="0" g="0" b="0"/>
                        </a:lnRef>
                        <a:fillRef idx="0">
                          <a:scrgbClr r="0" g="0" b="0"/>
                        </a:fillRef>
                        <a:effectRef idx="0">
                          <a:scrgbClr r="0" g="0" b="0"/>
                        </a:effectRef>
                        <a:fontRef idx="minor">
                          <a:schemeClr val="lt1"/>
                        </a:fontRef>
                      </wps:style>
                      <wps:txbx>
                        <w:txbxContent>
                          <w:p w14:paraId="3B40997B" w14:textId="449B0D4C" w:rsidR="0067355A" w:rsidRPr="003E61A5" w:rsidRDefault="003E61A5" w:rsidP="003E61A5">
                            <w:pPr>
                              <w:spacing w:after="0" w:line="360" w:lineRule="auto"/>
                              <w:rPr>
                                <w:rFonts w:asciiTheme="minorHAnsi" w:hAnsiTheme="minorHAnsi" w:cstheme="minorHAnsi"/>
                                <w:b/>
                                <w:bCs/>
                                <w:color w:val="000000" w:themeColor="text1"/>
                                <w:sz w:val="24"/>
                                <w:szCs w:val="24"/>
                              </w:rPr>
                            </w:pPr>
                            <w:r w:rsidRPr="003E61A5">
                              <w:rPr>
                                <w:rFonts w:asciiTheme="minorHAnsi" w:hAnsiTheme="minorHAnsi" w:cstheme="minorHAnsi"/>
                                <w:b/>
                                <w:bCs/>
                                <w:color w:val="000000" w:themeColor="text1"/>
                                <w:sz w:val="24"/>
                                <w:szCs w:val="24"/>
                              </w:rPr>
                              <w:t xml:space="preserve">Benefit </w:t>
                            </w:r>
                            <w:r w:rsidR="0067355A" w:rsidRPr="003E61A5">
                              <w:rPr>
                                <w:rFonts w:asciiTheme="minorHAnsi" w:hAnsiTheme="minorHAnsi" w:cstheme="minorHAnsi"/>
                                <w:b/>
                                <w:bCs/>
                                <w:color w:val="000000" w:themeColor="text1"/>
                                <w:sz w:val="24"/>
                                <w:szCs w:val="24"/>
                              </w:rPr>
                              <w:t xml:space="preserve">data* yields some insights on how disabled jobseekers are faring in the context of </w:t>
                            </w:r>
                            <w:r>
                              <w:rPr>
                                <w:rFonts w:asciiTheme="minorHAnsi" w:hAnsiTheme="minorHAnsi" w:cstheme="minorHAnsi"/>
                                <w:b/>
                                <w:bCs/>
                                <w:color w:val="000000" w:themeColor="text1"/>
                                <w:sz w:val="24"/>
                                <w:szCs w:val="24"/>
                              </w:rPr>
                              <w:t>COVID</w:t>
                            </w:r>
                            <w:r w:rsidR="0067355A" w:rsidRPr="003E61A5">
                              <w:rPr>
                                <w:rFonts w:asciiTheme="minorHAnsi" w:hAnsiTheme="minorHAnsi" w:cstheme="minorHAnsi"/>
                                <w:b/>
                                <w:bCs/>
                                <w:color w:val="000000" w:themeColor="text1"/>
                                <w:sz w:val="24"/>
                                <w:szCs w:val="24"/>
                              </w:rPr>
                              <w:t>-19</w:t>
                            </w:r>
                          </w:p>
                          <w:tbl>
                            <w:tblPr>
                              <w:tblStyle w:val="MediumGrid3-Accent3"/>
                              <w:tblW w:w="9923" w:type="dxa"/>
                              <w:tblInd w:w="-10" w:type="dxa"/>
                              <w:tblLook w:val="04A0" w:firstRow="1" w:lastRow="0" w:firstColumn="1" w:lastColumn="0" w:noHBand="0" w:noVBand="1"/>
                            </w:tblPr>
                            <w:tblGrid>
                              <w:gridCol w:w="5790"/>
                              <w:gridCol w:w="1504"/>
                              <w:gridCol w:w="1211"/>
                              <w:gridCol w:w="1418"/>
                            </w:tblGrid>
                            <w:tr w:rsidR="0067355A" w:rsidRPr="00FB4803" w14:paraId="16662F06" w14:textId="77777777" w:rsidTr="00AD72F1">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5790" w:type="dxa"/>
                                  <w:shd w:val="clear" w:color="auto" w:fill="C2D69B" w:themeFill="accent3" w:themeFillTint="99"/>
                                  <w:noWrap/>
                                  <w:hideMark/>
                                </w:tcPr>
                                <w:p w14:paraId="384CD38F" w14:textId="77777777" w:rsidR="0067355A" w:rsidRPr="008E0D58" w:rsidRDefault="0067355A" w:rsidP="00912EB3">
                                  <w:pPr>
                                    <w:spacing w:after="0" w:line="240" w:lineRule="auto"/>
                                    <w:rPr>
                                      <w:rFonts w:asciiTheme="minorHAnsi" w:eastAsia="Times New Roman" w:hAnsiTheme="minorHAnsi" w:cstheme="minorHAnsi"/>
                                      <w:color w:val="000000" w:themeColor="text1"/>
                                      <w:sz w:val="22"/>
                                      <w:lang w:eastAsia="en-NZ"/>
                                    </w:rPr>
                                  </w:pPr>
                                  <w:bookmarkStart w:id="9" w:name="_Hlk61875649"/>
                                  <w:r w:rsidRPr="008E0D58">
                                    <w:rPr>
                                      <w:rFonts w:asciiTheme="minorHAnsi" w:eastAsia="Times New Roman" w:hAnsiTheme="minorHAnsi" w:cstheme="minorHAnsi"/>
                                      <w:color w:val="000000" w:themeColor="text1"/>
                                      <w:sz w:val="22"/>
                                      <w:lang w:eastAsia="en-NZ"/>
                                    </w:rPr>
                                    <w:t>Benefit</w:t>
                                  </w:r>
                                </w:p>
                              </w:tc>
                              <w:tc>
                                <w:tcPr>
                                  <w:tcW w:w="1504" w:type="dxa"/>
                                  <w:shd w:val="clear" w:color="auto" w:fill="C2D69B" w:themeFill="accent3" w:themeFillTint="99"/>
                                  <w:hideMark/>
                                </w:tcPr>
                                <w:p w14:paraId="765CE08D" w14:textId="72FDF131" w:rsidR="0067355A" w:rsidRPr="008E0D58" w:rsidRDefault="00AD72F1" w:rsidP="00912E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eastAsia="en-NZ"/>
                                    </w:rPr>
                                  </w:pPr>
                                  <w:r>
                                    <w:rPr>
                                      <w:rFonts w:asciiTheme="minorHAnsi" w:eastAsia="Times New Roman" w:hAnsiTheme="minorHAnsi" w:cstheme="minorHAnsi"/>
                                      <w:color w:val="000000" w:themeColor="text1"/>
                                      <w:sz w:val="22"/>
                                      <w:lang w:eastAsia="en-NZ"/>
                                    </w:rPr>
                                    <w:t>Dec</w:t>
                                  </w:r>
                                  <w:r w:rsidR="0067355A" w:rsidRPr="008E0D58">
                                    <w:rPr>
                                      <w:rFonts w:asciiTheme="minorHAnsi" w:eastAsia="Times New Roman" w:hAnsiTheme="minorHAnsi" w:cstheme="minorHAnsi"/>
                                      <w:color w:val="000000" w:themeColor="text1"/>
                                      <w:sz w:val="22"/>
                                      <w:lang w:eastAsia="en-NZ"/>
                                    </w:rPr>
                                    <w:t xml:space="preserve"> 19</w:t>
                                  </w:r>
                                </w:p>
                              </w:tc>
                              <w:tc>
                                <w:tcPr>
                                  <w:tcW w:w="1211" w:type="dxa"/>
                                  <w:shd w:val="clear" w:color="auto" w:fill="C2D69B" w:themeFill="accent3" w:themeFillTint="99"/>
                                  <w:hideMark/>
                                </w:tcPr>
                                <w:p w14:paraId="641F65A0" w14:textId="56A3B8E3" w:rsidR="0067355A" w:rsidRPr="008E0D58" w:rsidRDefault="00AD72F1" w:rsidP="00912E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eastAsia="en-NZ"/>
                                    </w:rPr>
                                  </w:pPr>
                                  <w:r>
                                    <w:rPr>
                                      <w:rFonts w:asciiTheme="minorHAnsi" w:eastAsia="Times New Roman" w:hAnsiTheme="minorHAnsi" w:cstheme="minorHAnsi"/>
                                      <w:color w:val="000000" w:themeColor="text1"/>
                                      <w:sz w:val="22"/>
                                      <w:lang w:eastAsia="en-NZ"/>
                                    </w:rPr>
                                    <w:t>Dec</w:t>
                                  </w:r>
                                  <w:r w:rsidR="0067355A" w:rsidRPr="008E0D58">
                                    <w:rPr>
                                      <w:rFonts w:asciiTheme="minorHAnsi" w:eastAsia="Times New Roman" w:hAnsiTheme="minorHAnsi" w:cstheme="minorHAnsi"/>
                                      <w:color w:val="000000" w:themeColor="text1"/>
                                      <w:sz w:val="22"/>
                                      <w:lang w:eastAsia="en-NZ"/>
                                    </w:rPr>
                                    <w:t xml:space="preserve"> 20</w:t>
                                  </w:r>
                                </w:p>
                              </w:tc>
                              <w:tc>
                                <w:tcPr>
                                  <w:tcW w:w="1418" w:type="dxa"/>
                                  <w:shd w:val="clear" w:color="auto" w:fill="C2D69B" w:themeFill="accent3" w:themeFillTint="99"/>
                                </w:tcPr>
                                <w:p w14:paraId="238A9440" w14:textId="77777777" w:rsidR="0067355A" w:rsidRPr="00CF35D4" w:rsidRDefault="0067355A" w:rsidP="00912E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eastAsia="en-NZ"/>
                                    </w:rPr>
                                  </w:pPr>
                                  <w:r w:rsidRPr="00CF35D4">
                                    <w:rPr>
                                      <w:rFonts w:asciiTheme="minorHAnsi" w:eastAsia="Times New Roman" w:hAnsiTheme="minorHAnsi" w:cstheme="minorHAnsi"/>
                                      <w:color w:val="000000" w:themeColor="text1"/>
                                      <w:sz w:val="22"/>
                                      <w:lang w:eastAsia="en-NZ"/>
                                    </w:rPr>
                                    <w:t>% increase</w:t>
                                  </w:r>
                                </w:p>
                              </w:tc>
                            </w:tr>
                            <w:tr w:rsidR="0067355A" w:rsidRPr="00FB4803" w14:paraId="2D3ED3E1" w14:textId="77777777" w:rsidTr="002428B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5790" w:type="dxa"/>
                                  <w:tcBorders>
                                    <w:top w:val="single" w:sz="24" w:space="0" w:color="FFFFFF" w:themeColor="background1"/>
                                    <w:bottom w:val="single" w:sz="4" w:space="0" w:color="FFFFFF"/>
                                    <w:right w:val="single" w:sz="4" w:space="0" w:color="FFFFFF"/>
                                  </w:tcBorders>
                                  <w:shd w:val="clear" w:color="auto" w:fill="C2D69B" w:themeFill="accent3" w:themeFillTint="99"/>
                                  <w:noWrap/>
                                  <w:hideMark/>
                                </w:tcPr>
                                <w:p w14:paraId="6926AF80" w14:textId="77777777" w:rsidR="0067355A" w:rsidRPr="008E0D58" w:rsidRDefault="0067355A" w:rsidP="00D21F03">
                                  <w:pPr>
                                    <w:spacing w:after="0" w:line="240" w:lineRule="auto"/>
                                    <w:rPr>
                                      <w:rFonts w:asciiTheme="minorHAnsi" w:eastAsia="Times New Roman" w:hAnsiTheme="minorHAnsi" w:cstheme="minorHAnsi"/>
                                      <w:b w:val="0"/>
                                      <w:bCs w:val="0"/>
                                      <w:color w:val="000000" w:themeColor="text1"/>
                                      <w:lang w:eastAsia="en-NZ"/>
                                    </w:rPr>
                                  </w:pPr>
                                  <w:r w:rsidRPr="008E0D58">
                                    <w:rPr>
                                      <w:rFonts w:asciiTheme="minorHAnsi" w:eastAsia="Times New Roman" w:hAnsiTheme="minorHAnsi" w:cstheme="minorHAnsi"/>
                                      <w:b w:val="0"/>
                                      <w:bCs w:val="0"/>
                                      <w:color w:val="000000" w:themeColor="text1"/>
                                      <w:lang w:eastAsia="en-NZ"/>
                                    </w:rPr>
                                    <w:t xml:space="preserve">Jobseeker Support </w:t>
                                  </w:r>
                                  <w:r>
                                    <w:rPr>
                                      <w:rFonts w:asciiTheme="minorHAnsi" w:eastAsia="Times New Roman" w:hAnsiTheme="minorHAnsi" w:cstheme="minorHAnsi"/>
                                      <w:b w:val="0"/>
                                      <w:bCs w:val="0"/>
                                      <w:color w:val="000000" w:themeColor="text1"/>
                                      <w:lang w:eastAsia="en-NZ"/>
                                    </w:rPr>
                                    <w:t>“</w:t>
                                  </w:r>
                                  <w:r w:rsidRPr="005A3C76">
                                    <w:rPr>
                                      <w:rFonts w:asciiTheme="minorHAnsi" w:eastAsia="Times New Roman" w:hAnsiTheme="minorHAnsi" w:cstheme="minorHAnsi"/>
                                      <w:b w:val="0"/>
                                      <w:bCs w:val="0"/>
                                      <w:color w:val="000000" w:themeColor="text1"/>
                                      <w:lang w:eastAsia="en-NZ"/>
                                    </w:rPr>
                                    <w:t>W</w:t>
                                  </w:r>
                                  <w:r>
                                    <w:rPr>
                                      <w:rFonts w:asciiTheme="minorHAnsi" w:eastAsia="Times New Roman" w:hAnsiTheme="minorHAnsi" w:cstheme="minorHAnsi"/>
                                      <w:b w:val="0"/>
                                      <w:bCs w:val="0"/>
                                      <w:color w:val="000000" w:themeColor="text1"/>
                                      <w:lang w:eastAsia="en-NZ"/>
                                    </w:rPr>
                                    <w:t xml:space="preserve">ork </w:t>
                                  </w:r>
                                  <w:r w:rsidRPr="005A3C76">
                                    <w:rPr>
                                      <w:rFonts w:asciiTheme="minorHAnsi" w:eastAsia="Times New Roman" w:hAnsiTheme="minorHAnsi" w:cstheme="minorHAnsi"/>
                                      <w:b w:val="0"/>
                                      <w:bCs w:val="0"/>
                                      <w:color w:val="000000" w:themeColor="text1"/>
                                      <w:lang w:eastAsia="en-NZ"/>
                                    </w:rPr>
                                    <w:t>R</w:t>
                                  </w:r>
                                  <w:r>
                                    <w:rPr>
                                      <w:rFonts w:asciiTheme="minorHAnsi" w:eastAsia="Times New Roman" w:hAnsiTheme="minorHAnsi" w:cstheme="minorHAnsi"/>
                                      <w:b w:val="0"/>
                                      <w:bCs w:val="0"/>
                                      <w:color w:val="000000" w:themeColor="text1"/>
                                      <w:lang w:eastAsia="en-NZ"/>
                                    </w:rPr>
                                    <w:t xml:space="preserve">eady” </w:t>
                                  </w:r>
                                  <w:r w:rsidRPr="008E0D58">
                                    <w:rPr>
                                      <w:rFonts w:asciiTheme="minorHAnsi" w:eastAsia="Times New Roman" w:hAnsiTheme="minorHAnsi" w:cstheme="minorHAnsi"/>
                                      <w:b w:val="0"/>
                                      <w:bCs w:val="0"/>
                                      <w:color w:val="000000" w:themeColor="text1"/>
                                      <w:lang w:eastAsia="en-NZ"/>
                                    </w:rPr>
                                    <w:t>(JS</w:t>
                                  </w:r>
                                  <w:r>
                                    <w:rPr>
                                      <w:rFonts w:asciiTheme="minorHAnsi" w:eastAsia="Times New Roman" w:hAnsiTheme="minorHAnsi" w:cstheme="minorHAnsi"/>
                                      <w:b w:val="0"/>
                                      <w:bCs w:val="0"/>
                                      <w:color w:val="000000" w:themeColor="text1"/>
                                      <w:lang w:eastAsia="en-NZ"/>
                                    </w:rPr>
                                    <w:t>-WR</w:t>
                                  </w:r>
                                  <w:r w:rsidRPr="008E0D58">
                                    <w:rPr>
                                      <w:rFonts w:asciiTheme="minorHAnsi" w:eastAsia="Times New Roman" w:hAnsiTheme="minorHAnsi" w:cstheme="minorHAnsi"/>
                                      <w:b w:val="0"/>
                                      <w:bCs w:val="0"/>
                                      <w:color w:val="000000" w:themeColor="text1"/>
                                      <w:lang w:eastAsia="en-NZ"/>
                                    </w:rPr>
                                    <w:t>)</w:t>
                                  </w:r>
                                </w:p>
                              </w:tc>
                              <w:tc>
                                <w:tcPr>
                                  <w:tcW w:w="1504" w:type="dxa"/>
                                  <w:tcBorders>
                                    <w:left w:val="single" w:sz="4" w:space="0" w:color="FFFFFF"/>
                                  </w:tcBorders>
                                  <w:noWrap/>
                                  <w:hideMark/>
                                </w:tcPr>
                                <w:p w14:paraId="0C27B5CB" w14:textId="5F1877B6" w:rsidR="0067355A" w:rsidRPr="00AD72F1" w:rsidRDefault="00AD72F1" w:rsidP="00AD72F1">
                                  <w:pPr>
                                    <w:suppressAutoHyphens w:val="0"/>
                                    <w:autoSpaceDE/>
                                    <w:autoSpaceDN/>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D72F1">
                                    <w:rPr>
                                      <w:rFonts w:asciiTheme="minorHAnsi" w:hAnsiTheme="minorHAnsi" w:cstheme="minorHAnsi"/>
                                      <w:color w:val="000000"/>
                                      <w:sz w:val="22"/>
                                      <w:szCs w:val="22"/>
                                    </w:rPr>
                                    <w:t>83,103</w:t>
                                  </w:r>
                                </w:p>
                              </w:tc>
                              <w:tc>
                                <w:tcPr>
                                  <w:tcW w:w="1211" w:type="dxa"/>
                                  <w:hideMark/>
                                </w:tcPr>
                                <w:p w14:paraId="6A75DC9F" w14:textId="23315FCA" w:rsidR="0067355A" w:rsidRPr="00AD72F1" w:rsidRDefault="00AD72F1" w:rsidP="00AD72F1">
                                  <w:pPr>
                                    <w:suppressAutoHyphens w:val="0"/>
                                    <w:autoSpaceDE/>
                                    <w:autoSpaceDN/>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D72F1">
                                    <w:rPr>
                                      <w:rFonts w:asciiTheme="minorHAnsi" w:hAnsiTheme="minorHAnsi" w:cstheme="minorHAnsi"/>
                                      <w:color w:val="000000"/>
                                      <w:sz w:val="22"/>
                                      <w:szCs w:val="22"/>
                                    </w:rPr>
                                    <w:t>134,830</w:t>
                                  </w:r>
                                </w:p>
                              </w:tc>
                              <w:tc>
                                <w:tcPr>
                                  <w:tcW w:w="1418" w:type="dxa"/>
                                </w:tcPr>
                                <w:p w14:paraId="469DC296" w14:textId="15718911" w:rsidR="0067355A" w:rsidRPr="005A3C76" w:rsidRDefault="00AD72F1" w:rsidP="002428B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22"/>
                                      <w:lang w:eastAsia="en-NZ"/>
                                    </w:rPr>
                                  </w:pPr>
                                  <w:r>
                                    <w:rPr>
                                      <w:rFonts w:asciiTheme="minorHAnsi" w:eastAsia="Times New Roman" w:hAnsiTheme="minorHAnsi" w:cstheme="minorHAnsi"/>
                                      <w:b/>
                                      <w:bCs/>
                                      <w:color w:val="000000" w:themeColor="text1"/>
                                      <w:sz w:val="22"/>
                                      <w:lang w:eastAsia="en-NZ"/>
                                    </w:rPr>
                                    <w:t>62.2</w:t>
                                  </w:r>
                                </w:p>
                              </w:tc>
                            </w:tr>
                            <w:tr w:rsidR="00AD72F1" w:rsidRPr="00FB4803" w14:paraId="205CBCC6" w14:textId="77777777" w:rsidTr="002428BB">
                              <w:trPr>
                                <w:trHeight w:val="140"/>
                              </w:trPr>
                              <w:tc>
                                <w:tcPr>
                                  <w:cnfStyle w:val="001000000000" w:firstRow="0" w:lastRow="0" w:firstColumn="1" w:lastColumn="0" w:oddVBand="0" w:evenVBand="0" w:oddHBand="0" w:evenHBand="0" w:firstRowFirstColumn="0" w:firstRowLastColumn="0" w:lastRowFirstColumn="0" w:lastRowLastColumn="0"/>
                                  <w:tcW w:w="5790" w:type="dxa"/>
                                  <w:tcBorders>
                                    <w:top w:val="single" w:sz="4" w:space="0" w:color="FFFFFF"/>
                                    <w:bottom w:val="single" w:sz="4" w:space="0" w:color="FFFFFF"/>
                                    <w:right w:val="single" w:sz="4" w:space="0" w:color="FFFFFF"/>
                                  </w:tcBorders>
                                  <w:shd w:val="clear" w:color="auto" w:fill="C2D69B" w:themeFill="accent3" w:themeFillTint="99"/>
                                  <w:noWrap/>
                                  <w:hideMark/>
                                </w:tcPr>
                                <w:p w14:paraId="5E531AFB" w14:textId="77777777" w:rsidR="00AD72F1" w:rsidRPr="008E0D58" w:rsidRDefault="00AD72F1" w:rsidP="00AD72F1">
                                  <w:pPr>
                                    <w:spacing w:after="0" w:line="240" w:lineRule="auto"/>
                                    <w:rPr>
                                      <w:rFonts w:asciiTheme="minorHAnsi" w:eastAsia="Times New Roman" w:hAnsiTheme="minorHAnsi" w:cstheme="minorHAnsi"/>
                                      <w:b w:val="0"/>
                                      <w:bCs w:val="0"/>
                                      <w:color w:val="000000" w:themeColor="text1"/>
                                      <w:lang w:eastAsia="en-NZ"/>
                                    </w:rPr>
                                  </w:pPr>
                                  <w:r w:rsidRPr="008E0D58">
                                    <w:rPr>
                                      <w:rFonts w:asciiTheme="minorHAnsi" w:eastAsia="Times New Roman" w:hAnsiTheme="minorHAnsi" w:cstheme="minorHAnsi"/>
                                      <w:b w:val="0"/>
                                      <w:bCs w:val="0"/>
                                      <w:color w:val="000000" w:themeColor="text1"/>
                                      <w:lang w:eastAsia="en-NZ"/>
                                    </w:rPr>
                                    <w:t>Jobseeker Support Health Condition or Disability (JS – HCD)</w:t>
                                  </w:r>
                                </w:p>
                              </w:tc>
                              <w:tc>
                                <w:tcPr>
                                  <w:tcW w:w="1504" w:type="dxa"/>
                                  <w:tcBorders>
                                    <w:left w:val="single" w:sz="4" w:space="0" w:color="FFFFFF"/>
                                  </w:tcBorders>
                                  <w:noWrap/>
                                  <w:vAlign w:val="bottom"/>
                                  <w:hideMark/>
                                </w:tcPr>
                                <w:p w14:paraId="353EEA86" w14:textId="48CFD34E" w:rsidR="00AD72F1" w:rsidRPr="00AD72F1" w:rsidRDefault="00AD72F1" w:rsidP="00AD72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lang w:eastAsia="en-NZ"/>
                                    </w:rPr>
                                  </w:pPr>
                                  <w:r w:rsidRPr="00AD72F1">
                                    <w:rPr>
                                      <w:rFonts w:asciiTheme="minorHAnsi" w:hAnsiTheme="minorHAnsi" w:cstheme="minorHAnsi"/>
                                      <w:color w:val="000000"/>
                                      <w:sz w:val="22"/>
                                      <w:szCs w:val="22"/>
                                    </w:rPr>
                                    <w:t>64,361</w:t>
                                  </w:r>
                                </w:p>
                              </w:tc>
                              <w:tc>
                                <w:tcPr>
                                  <w:tcW w:w="1211" w:type="dxa"/>
                                  <w:vAlign w:val="bottom"/>
                                  <w:hideMark/>
                                </w:tcPr>
                                <w:p w14:paraId="49B7DA44" w14:textId="1E05E1AD" w:rsidR="00AD72F1" w:rsidRPr="00AD72F1" w:rsidRDefault="00AD72F1" w:rsidP="00AD72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lang w:eastAsia="en-NZ"/>
                                    </w:rPr>
                                  </w:pPr>
                                  <w:r w:rsidRPr="00AD72F1">
                                    <w:rPr>
                                      <w:rFonts w:asciiTheme="minorHAnsi" w:hAnsiTheme="minorHAnsi" w:cstheme="minorHAnsi"/>
                                      <w:color w:val="000000"/>
                                      <w:sz w:val="22"/>
                                      <w:szCs w:val="22"/>
                                    </w:rPr>
                                    <w:t>77,638</w:t>
                                  </w:r>
                                </w:p>
                              </w:tc>
                              <w:tc>
                                <w:tcPr>
                                  <w:tcW w:w="1418" w:type="dxa"/>
                                </w:tcPr>
                                <w:p w14:paraId="2D3D3666" w14:textId="10DA2475" w:rsidR="00AD72F1" w:rsidRPr="00CF35D4" w:rsidRDefault="00AD72F1" w:rsidP="002428B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themeColor="text1"/>
                                      <w:sz w:val="22"/>
                                      <w:lang w:eastAsia="en-NZ"/>
                                    </w:rPr>
                                  </w:pPr>
                                  <w:r>
                                    <w:rPr>
                                      <w:rFonts w:asciiTheme="minorHAnsi" w:eastAsia="Times New Roman" w:hAnsiTheme="minorHAnsi" w:cstheme="minorHAnsi"/>
                                      <w:b/>
                                      <w:bCs/>
                                      <w:color w:val="000000" w:themeColor="text1"/>
                                      <w:sz w:val="22"/>
                                      <w:lang w:eastAsia="en-NZ"/>
                                    </w:rPr>
                                    <w:t>20.6</w:t>
                                  </w:r>
                                </w:p>
                              </w:tc>
                            </w:tr>
                            <w:tr w:rsidR="00AD72F1" w:rsidRPr="00FB4803" w14:paraId="2393351A" w14:textId="77777777" w:rsidTr="002428B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5790" w:type="dxa"/>
                                  <w:tcBorders>
                                    <w:top w:val="single" w:sz="4" w:space="0" w:color="FFFFFF"/>
                                    <w:right w:val="single" w:sz="4" w:space="0" w:color="FFFFFF"/>
                                  </w:tcBorders>
                                  <w:shd w:val="clear" w:color="auto" w:fill="C2D69B" w:themeFill="accent3" w:themeFillTint="99"/>
                                  <w:noWrap/>
                                  <w:hideMark/>
                                </w:tcPr>
                                <w:p w14:paraId="20C2C9FA" w14:textId="74C23DE1" w:rsidR="00AD72F1" w:rsidRPr="00AD72F1" w:rsidRDefault="00AD72F1" w:rsidP="00AD72F1">
                                  <w:pPr>
                                    <w:spacing w:after="0" w:line="240" w:lineRule="auto"/>
                                    <w:rPr>
                                      <w:rFonts w:asciiTheme="minorHAnsi" w:eastAsia="Times New Roman" w:hAnsiTheme="minorHAnsi" w:cstheme="minorHAnsi"/>
                                      <w:b w:val="0"/>
                                      <w:bCs w:val="0"/>
                                      <w:color w:val="auto"/>
                                      <w:lang w:eastAsia="en-NZ"/>
                                    </w:rPr>
                                  </w:pPr>
                                  <w:r w:rsidRPr="00AD72F1">
                                    <w:rPr>
                                      <w:rFonts w:asciiTheme="minorHAnsi" w:hAnsiTheme="minorHAnsi" w:cstheme="minorHAnsi"/>
                                      <w:b w:val="0"/>
                                      <w:bCs w:val="0"/>
                                      <w:color w:val="auto"/>
                                    </w:rPr>
                                    <w:t>Supported Living - Health Condition or Disability</w:t>
                                  </w:r>
                                </w:p>
                              </w:tc>
                              <w:tc>
                                <w:tcPr>
                                  <w:tcW w:w="1504" w:type="dxa"/>
                                  <w:tcBorders>
                                    <w:left w:val="single" w:sz="4" w:space="0" w:color="FFFFFF"/>
                                  </w:tcBorders>
                                  <w:noWrap/>
                                  <w:hideMark/>
                                </w:tcPr>
                                <w:p w14:paraId="6BCB51B0" w14:textId="0142EADA" w:rsidR="00AD72F1" w:rsidRPr="00AD72F1" w:rsidRDefault="00AD72F1" w:rsidP="00AD72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lang w:eastAsia="en-NZ"/>
                                    </w:rPr>
                                  </w:pPr>
                                  <w:r w:rsidRPr="00AD72F1">
                                    <w:rPr>
                                      <w:rFonts w:asciiTheme="minorHAnsi" w:hAnsiTheme="minorHAnsi" w:cstheme="minorHAnsi"/>
                                      <w:sz w:val="22"/>
                                      <w:szCs w:val="22"/>
                                    </w:rPr>
                                    <w:t>84,405</w:t>
                                  </w:r>
                                </w:p>
                              </w:tc>
                              <w:tc>
                                <w:tcPr>
                                  <w:tcW w:w="1211" w:type="dxa"/>
                                  <w:hideMark/>
                                </w:tcPr>
                                <w:p w14:paraId="7209ACEB" w14:textId="2E88B330" w:rsidR="00AD72F1" w:rsidRPr="00AD72F1" w:rsidRDefault="00AD72F1" w:rsidP="00AD72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lang w:eastAsia="en-NZ"/>
                                    </w:rPr>
                                  </w:pPr>
                                  <w:r w:rsidRPr="00AD72F1">
                                    <w:rPr>
                                      <w:rFonts w:asciiTheme="minorHAnsi" w:hAnsiTheme="minorHAnsi" w:cstheme="minorHAnsi"/>
                                      <w:sz w:val="22"/>
                                      <w:szCs w:val="22"/>
                                    </w:rPr>
                                    <w:t>85,301</w:t>
                                  </w:r>
                                </w:p>
                              </w:tc>
                              <w:tc>
                                <w:tcPr>
                                  <w:tcW w:w="1418" w:type="dxa"/>
                                </w:tcPr>
                                <w:p w14:paraId="783BA76F" w14:textId="77777777" w:rsidR="00AD72F1" w:rsidRPr="00CF35D4" w:rsidRDefault="00AD72F1" w:rsidP="002428B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22"/>
                                      <w:lang w:eastAsia="en-NZ"/>
                                    </w:rPr>
                                  </w:pPr>
                                  <w:r>
                                    <w:rPr>
                                      <w:rFonts w:asciiTheme="minorHAnsi" w:eastAsia="Times New Roman" w:hAnsiTheme="minorHAnsi" w:cstheme="minorHAnsi"/>
                                      <w:b/>
                                      <w:bCs/>
                                      <w:color w:val="000000" w:themeColor="text1"/>
                                      <w:sz w:val="22"/>
                                      <w:lang w:eastAsia="en-NZ"/>
                                    </w:rPr>
                                    <w:t>1.0</w:t>
                                  </w:r>
                                </w:p>
                              </w:tc>
                            </w:tr>
                            <w:bookmarkEnd w:id="9"/>
                          </w:tbl>
                          <w:p w14:paraId="6168EFF3" w14:textId="77777777" w:rsidR="0067355A" w:rsidRPr="00A71813" w:rsidRDefault="0067355A" w:rsidP="0067355A">
                            <w:pPr>
                              <w:spacing w:line="240" w:lineRule="auto"/>
                              <w:rPr>
                                <w:rFonts w:asciiTheme="minorHAnsi" w:hAnsiTheme="minorHAnsi" w:cs="Calibri"/>
                                <w:i/>
                                <w:iCs/>
                                <w:color w:val="000000" w:themeColor="text1"/>
                                <w:sz w:val="2"/>
                                <w:szCs w:val="2"/>
                              </w:rPr>
                            </w:pPr>
                          </w:p>
                          <w:p w14:paraId="11CA1E63" w14:textId="77777777" w:rsidR="0067355A" w:rsidRPr="00A71813" w:rsidRDefault="0067355A" w:rsidP="0067355A">
                            <w:pPr>
                              <w:spacing w:after="0" w:line="240" w:lineRule="auto"/>
                              <w:rPr>
                                <w:rFonts w:ascii="Modern Love Caps" w:hAnsi="Modern Love Caps" w:cs="Calibri"/>
                                <w:i/>
                                <w:iCs/>
                                <w:color w:val="000000" w:themeColor="text1"/>
                                <w:sz w:val="18"/>
                                <w:szCs w:val="18"/>
                              </w:rPr>
                            </w:pPr>
                            <w:r w:rsidRPr="00A71813">
                              <w:rPr>
                                <w:rFonts w:asciiTheme="minorHAnsi" w:hAnsiTheme="minorHAnsi" w:cs="Calibri"/>
                                <w:i/>
                                <w:iCs/>
                                <w:color w:val="000000" w:themeColor="text1"/>
                                <w:sz w:val="18"/>
                                <w:szCs w:val="18"/>
                              </w:rPr>
                              <w:t>*excludes those who have a disability receiving JS- WR or are receiving other benefits such as Sole Parent Support</w:t>
                            </w:r>
                            <w:r>
                              <w:rPr>
                                <w:rFonts w:asciiTheme="minorHAnsi" w:hAnsiTheme="minorHAnsi" w:cs="Calibri"/>
                                <w:i/>
                                <w:iCs/>
                                <w:color w:val="000000" w:themeColor="text1"/>
                                <w:sz w:val="18"/>
                                <w:szCs w:val="18"/>
                              </w:rPr>
                              <w:t>.</w:t>
                            </w:r>
                            <w:r w:rsidRPr="00A71813">
                              <w:rPr>
                                <w:rFonts w:ascii="Modern Love Caps" w:hAnsi="Modern Love Caps" w:cs="Calibri"/>
                                <w:i/>
                                <w:iCs/>
                                <w:color w:val="000000" w:themeColor="text1"/>
                                <w:sz w:val="18"/>
                                <w:szCs w:val="18"/>
                              </w:rPr>
                              <w:t xml:space="preserve"> </w:t>
                            </w:r>
                          </w:p>
                          <w:p w14:paraId="11FC7F07" w14:textId="76AC4CC1" w:rsidR="0067355A" w:rsidRPr="00782BAA" w:rsidRDefault="0067355A" w:rsidP="0067355A">
                            <w:pPr>
                              <w:spacing w:after="0" w:line="240" w:lineRule="auto"/>
                              <w:rPr>
                                <w:rFonts w:asciiTheme="minorHAnsi" w:hAnsiTheme="minorHAnsi" w:cs="Calibri"/>
                                <w:color w:val="000000" w:themeColor="text1"/>
                                <w:sz w:val="18"/>
                                <w:szCs w:val="18"/>
                              </w:rPr>
                            </w:pPr>
                            <w:r w:rsidRPr="00782BAA">
                              <w:rPr>
                                <w:rFonts w:asciiTheme="minorHAnsi" w:hAnsiTheme="minorHAnsi" w:cs="Calibri"/>
                                <w:color w:val="000000" w:themeColor="text1"/>
                                <w:sz w:val="18"/>
                                <w:szCs w:val="18"/>
                              </w:rPr>
                              <w:t>While the increase in uptake of around 5</w:t>
                            </w:r>
                            <w:r w:rsidR="00AD72F1">
                              <w:rPr>
                                <w:rFonts w:asciiTheme="minorHAnsi" w:hAnsiTheme="minorHAnsi" w:cs="Calibri"/>
                                <w:color w:val="000000" w:themeColor="text1"/>
                                <w:sz w:val="18"/>
                                <w:szCs w:val="18"/>
                              </w:rPr>
                              <w:t>2</w:t>
                            </w:r>
                            <w:r w:rsidRPr="00782BAA">
                              <w:rPr>
                                <w:rFonts w:asciiTheme="minorHAnsi" w:hAnsiTheme="minorHAnsi" w:cs="Calibri"/>
                                <w:color w:val="000000" w:themeColor="text1"/>
                                <w:sz w:val="18"/>
                                <w:szCs w:val="18"/>
                              </w:rPr>
                              <w:t xml:space="preserve">,000 for Jobseeker </w:t>
                            </w:r>
                            <w:r>
                              <w:rPr>
                                <w:rFonts w:asciiTheme="minorHAnsi" w:hAnsiTheme="minorHAnsi" w:cs="Calibri"/>
                                <w:color w:val="000000" w:themeColor="text1"/>
                                <w:sz w:val="18"/>
                                <w:szCs w:val="18"/>
                              </w:rPr>
                              <w:t>“</w:t>
                            </w:r>
                            <w:r w:rsidRPr="00782BAA">
                              <w:rPr>
                                <w:rFonts w:asciiTheme="minorHAnsi" w:hAnsiTheme="minorHAnsi" w:cs="Calibri"/>
                                <w:color w:val="000000" w:themeColor="text1"/>
                                <w:sz w:val="18"/>
                                <w:szCs w:val="18"/>
                              </w:rPr>
                              <w:t>Work Ready</w:t>
                            </w:r>
                            <w:r>
                              <w:rPr>
                                <w:rFonts w:asciiTheme="minorHAnsi" w:hAnsiTheme="minorHAnsi" w:cs="Calibri"/>
                                <w:color w:val="000000" w:themeColor="text1"/>
                                <w:sz w:val="18"/>
                                <w:szCs w:val="18"/>
                              </w:rPr>
                              <w:t>”</w:t>
                            </w:r>
                            <w:r w:rsidRPr="00782BAA">
                              <w:rPr>
                                <w:rFonts w:asciiTheme="minorHAnsi" w:hAnsiTheme="minorHAnsi" w:cs="Calibri"/>
                                <w:color w:val="000000" w:themeColor="text1"/>
                                <w:sz w:val="18"/>
                                <w:szCs w:val="18"/>
                              </w:rPr>
                              <w:t xml:space="preserve"> (WR) in 2020 (largely due to COVID) is larger, the increase in JS-HCD uptake is also notable. </w:t>
                            </w:r>
                            <w:r>
                              <w:rPr>
                                <w:rFonts w:asciiTheme="minorHAnsi" w:hAnsiTheme="minorHAnsi" w:cs="Calibri"/>
                                <w:color w:val="000000" w:themeColor="text1"/>
                                <w:sz w:val="18"/>
                                <w:szCs w:val="18"/>
                              </w:rPr>
                              <w:t xml:space="preserve">This is likely to reflect the economic downturn with disabled people experiencing more difficulty in securing paid work. The </w:t>
                            </w:r>
                            <w:r w:rsidRPr="00782BAA">
                              <w:rPr>
                                <w:rFonts w:asciiTheme="minorHAnsi" w:hAnsiTheme="minorHAnsi" w:cs="Calibri"/>
                                <w:color w:val="000000" w:themeColor="text1"/>
                                <w:sz w:val="18"/>
                                <w:szCs w:val="18"/>
                              </w:rPr>
                              <w:t xml:space="preserve">requirements for medical certification </w:t>
                            </w:r>
                            <w:r w:rsidR="00995F7A">
                              <w:rPr>
                                <w:rFonts w:asciiTheme="minorHAnsi" w:hAnsiTheme="minorHAnsi" w:cs="Calibri"/>
                                <w:color w:val="000000" w:themeColor="text1"/>
                                <w:sz w:val="18"/>
                                <w:szCs w:val="18"/>
                              </w:rPr>
                              <w:t xml:space="preserve">for JS-HCD </w:t>
                            </w:r>
                            <w:r w:rsidRPr="00782BAA">
                              <w:rPr>
                                <w:rFonts w:asciiTheme="minorHAnsi" w:hAnsiTheme="minorHAnsi" w:cs="Calibri"/>
                                <w:color w:val="000000" w:themeColor="text1"/>
                                <w:sz w:val="18"/>
                                <w:szCs w:val="18"/>
                              </w:rPr>
                              <w:t xml:space="preserve">were relaxed over the COVID-19 response </w:t>
                            </w:r>
                            <w:r>
                              <w:rPr>
                                <w:rFonts w:asciiTheme="minorHAnsi" w:hAnsiTheme="minorHAnsi" w:cs="Calibri"/>
                                <w:color w:val="000000" w:themeColor="text1"/>
                                <w:sz w:val="18"/>
                                <w:szCs w:val="18"/>
                              </w:rPr>
                              <w:t>and will</w:t>
                            </w:r>
                            <w:r w:rsidRPr="00782BAA">
                              <w:rPr>
                                <w:rFonts w:asciiTheme="minorHAnsi" w:hAnsiTheme="minorHAnsi" w:cs="Calibri"/>
                                <w:color w:val="000000" w:themeColor="text1"/>
                                <w:sz w:val="18"/>
                                <w:szCs w:val="18"/>
                              </w:rPr>
                              <w:t xml:space="preserve"> </w:t>
                            </w:r>
                            <w:r>
                              <w:rPr>
                                <w:rFonts w:asciiTheme="minorHAnsi" w:hAnsiTheme="minorHAnsi" w:cs="Calibri"/>
                                <w:color w:val="000000" w:themeColor="text1"/>
                                <w:sz w:val="18"/>
                                <w:szCs w:val="18"/>
                              </w:rPr>
                              <w:t xml:space="preserve">also </w:t>
                            </w:r>
                            <w:r w:rsidRPr="00782BAA">
                              <w:rPr>
                                <w:rFonts w:asciiTheme="minorHAnsi" w:hAnsiTheme="minorHAnsi" w:cs="Calibri"/>
                                <w:color w:val="000000" w:themeColor="text1"/>
                                <w:sz w:val="18"/>
                                <w:szCs w:val="18"/>
                              </w:rPr>
                              <w:t>have impacted the numbers of people staying on JS-HCD</w:t>
                            </w:r>
                            <w:r>
                              <w:rPr>
                                <w:rFonts w:asciiTheme="minorHAnsi" w:hAnsiTheme="minorHAnsi" w:cs="Calibri"/>
                                <w:color w:val="000000" w:themeColor="text1"/>
                                <w:sz w:val="18"/>
                                <w:szCs w:val="18"/>
                              </w:rPr>
                              <w:t>.</w:t>
                            </w:r>
                            <w:r w:rsidRPr="00782BAA">
                              <w:rPr>
                                <w:rFonts w:asciiTheme="minorHAnsi" w:hAnsiTheme="minorHAnsi" w:cs="Calibri"/>
                                <w:color w:val="000000" w:themeColor="text1"/>
                                <w:sz w:val="18"/>
                                <w:szCs w:val="18"/>
                              </w:rPr>
                              <w:t xml:space="preserve"> </w:t>
                            </w:r>
                            <w:r>
                              <w:rPr>
                                <w:rFonts w:asciiTheme="minorHAnsi" w:hAnsiTheme="minorHAnsi" w:cs="Calibri"/>
                                <w:color w:val="000000" w:themeColor="text1"/>
                                <w:sz w:val="18"/>
                                <w:szCs w:val="18"/>
                              </w:rPr>
                              <w:t>Analysis suggests m</w:t>
                            </w:r>
                            <w:r w:rsidRPr="00A71813">
                              <w:rPr>
                                <w:rFonts w:asciiTheme="minorHAnsi" w:hAnsiTheme="minorHAnsi" w:cs="Calibri"/>
                                <w:color w:val="000000" w:themeColor="text1"/>
                                <w:sz w:val="18"/>
                                <w:szCs w:val="18"/>
                              </w:rPr>
                              <w:t>ost of the growth for JS</w:t>
                            </w:r>
                            <w:r>
                              <w:rPr>
                                <w:rFonts w:asciiTheme="minorHAnsi" w:hAnsiTheme="minorHAnsi" w:cs="Calibri"/>
                                <w:color w:val="000000" w:themeColor="text1"/>
                                <w:sz w:val="18"/>
                                <w:szCs w:val="18"/>
                              </w:rPr>
                              <w:t>-</w:t>
                            </w:r>
                            <w:r w:rsidRPr="00A71813">
                              <w:rPr>
                                <w:rFonts w:asciiTheme="minorHAnsi" w:hAnsiTheme="minorHAnsi" w:cs="Calibri"/>
                                <w:color w:val="000000" w:themeColor="text1"/>
                                <w:sz w:val="18"/>
                                <w:szCs w:val="18"/>
                              </w:rPr>
                              <w:t>HCD is related to reduced exits mainly because the deferral of medical certificate reviews (until end July 21) has</w:t>
                            </w:r>
                            <w:r>
                              <w:rPr>
                                <w:rFonts w:asciiTheme="minorHAnsi" w:hAnsiTheme="minorHAnsi" w:cs="Calibri"/>
                                <w:color w:val="000000" w:themeColor="text1"/>
                                <w:sz w:val="18"/>
                                <w:szCs w:val="18"/>
                              </w:rPr>
                              <w:t xml:space="preserve"> </w:t>
                            </w:r>
                            <w:r w:rsidRPr="00A71813">
                              <w:rPr>
                                <w:rFonts w:asciiTheme="minorHAnsi" w:hAnsiTheme="minorHAnsi" w:cs="Calibri"/>
                                <w:color w:val="000000" w:themeColor="text1"/>
                                <w:sz w:val="18"/>
                                <w:szCs w:val="18"/>
                              </w:rPr>
                              <w:t>meant that people are not moving off JS-HCD into either JS-WR or SLP (although exits to SLP have started to recover)</w:t>
                            </w:r>
                            <w:r>
                              <w:rPr>
                                <w:rFonts w:asciiTheme="minorHAnsi" w:hAnsiTheme="minorHAnsi" w:cs="Calibri"/>
                                <w:color w:val="000000" w:themeColor="text1"/>
                                <w:sz w:val="18"/>
                                <w:szCs w:val="18"/>
                              </w:rPr>
                              <w:t xml:space="preserve">. This has </w:t>
                            </w:r>
                            <w:r w:rsidRPr="00A71813">
                              <w:rPr>
                                <w:rFonts w:asciiTheme="minorHAnsi" w:hAnsiTheme="minorHAnsi" w:cs="Calibri"/>
                                <w:color w:val="000000" w:themeColor="text1"/>
                                <w:sz w:val="18"/>
                                <w:szCs w:val="18"/>
                              </w:rPr>
                              <w:t>likely contributed to there being fewer JS-HCD recipients leaving to non-benefit too, as they are not being reviewed</w:t>
                            </w:r>
                            <w:r>
                              <w:rPr>
                                <w:rFonts w:asciiTheme="minorHAnsi" w:hAnsiTheme="minorHAnsi" w:cs="Calibri"/>
                                <w:color w:val="000000" w:themeColor="text1"/>
                                <w:sz w:val="18"/>
                                <w:szCs w:val="18"/>
                              </w:rPr>
                              <w:t>.</w:t>
                            </w:r>
                          </w:p>
                          <w:p w14:paraId="1EA1F8D3" w14:textId="0C38E9EE" w:rsidR="0067355A" w:rsidRPr="00782BAA" w:rsidRDefault="0067355A" w:rsidP="0067355A">
                            <w:pPr>
                              <w:spacing w:after="0" w:line="240" w:lineRule="auto"/>
                              <w:rPr>
                                <w:rFonts w:asciiTheme="minorHAnsi" w:hAnsiTheme="minorHAnsi" w:cs="Calibri"/>
                                <w:color w:val="000000" w:themeColor="text1"/>
                                <w:sz w:val="18"/>
                                <w:szCs w:val="18"/>
                              </w:rPr>
                            </w:pPr>
                            <w:r w:rsidRPr="00782BAA">
                              <w:rPr>
                                <w:rFonts w:asciiTheme="minorHAnsi" w:hAnsiTheme="minorHAnsi" w:cs="Calibri"/>
                                <w:color w:val="000000" w:themeColor="text1"/>
                                <w:sz w:val="18"/>
                                <w:szCs w:val="18"/>
                              </w:rPr>
                              <w:t>Similarly exit rates from benefit can help tell the story of how we are doing in these unprecedented times.</w:t>
                            </w:r>
                            <w:r>
                              <w:rPr>
                                <w:rFonts w:asciiTheme="minorHAnsi" w:hAnsiTheme="minorHAnsi" w:cs="Calibri"/>
                                <w:color w:val="000000" w:themeColor="text1"/>
                                <w:sz w:val="18"/>
                                <w:szCs w:val="18"/>
                              </w:rPr>
                              <w:t xml:space="preserve"> Recent analysis indicates that i</w:t>
                            </w:r>
                            <w:r w:rsidRPr="00782BAA">
                              <w:rPr>
                                <w:rFonts w:asciiTheme="minorHAnsi" w:hAnsiTheme="minorHAnsi" w:cs="Calibri"/>
                                <w:color w:val="000000" w:themeColor="text1"/>
                                <w:sz w:val="18"/>
                                <w:szCs w:val="18"/>
                              </w:rPr>
                              <w:t xml:space="preserve">n general, exit rates into work have returned to pre-COVID-19 levels, </w:t>
                            </w:r>
                            <w:r>
                              <w:rPr>
                                <w:rFonts w:asciiTheme="minorHAnsi" w:hAnsiTheme="minorHAnsi" w:cs="Calibri"/>
                                <w:color w:val="000000" w:themeColor="text1"/>
                                <w:sz w:val="18"/>
                                <w:szCs w:val="18"/>
                              </w:rPr>
                              <w:t>but</w:t>
                            </w:r>
                            <w:r w:rsidRPr="00782BAA">
                              <w:rPr>
                                <w:rFonts w:asciiTheme="minorHAnsi" w:hAnsiTheme="minorHAnsi" w:cs="Calibri"/>
                                <w:color w:val="000000" w:themeColor="text1"/>
                                <w:sz w:val="18"/>
                                <w:szCs w:val="18"/>
                              </w:rPr>
                              <w:t xml:space="preserve"> exit rates for those with disabilities have fallen. Just before lockdown in March, 18% of recipients of JS – HCD had a duration of less than 6 months. This decreased to 15% in November, which is 4% lower than </w:t>
                            </w:r>
                            <w:r w:rsidR="00AD72F1">
                              <w:rPr>
                                <w:rFonts w:asciiTheme="minorHAnsi" w:hAnsiTheme="minorHAnsi" w:cs="Calibri"/>
                                <w:color w:val="000000" w:themeColor="text1"/>
                                <w:sz w:val="18"/>
                                <w:szCs w:val="18"/>
                              </w:rPr>
                              <w:t>the previous year</w:t>
                            </w:r>
                            <w:r w:rsidRPr="00782BAA">
                              <w:rPr>
                                <w:rFonts w:asciiTheme="minorHAnsi" w:hAnsiTheme="minorHAnsi" w:cs="Calibri"/>
                                <w:color w:val="000000" w:themeColor="text1"/>
                                <w:sz w:val="18"/>
                                <w:szCs w:val="18"/>
                              </w:rPr>
                              <w:t xml:space="preserve">. This indicates JS-HCD have difficulty in the current labour market. </w:t>
                            </w:r>
                          </w:p>
                          <w:p w14:paraId="46D382DB" w14:textId="77777777" w:rsidR="0067355A" w:rsidRPr="00782BAA" w:rsidRDefault="0067355A" w:rsidP="0067355A">
                            <w:pPr>
                              <w:spacing w:after="0" w:line="240" w:lineRule="auto"/>
                              <w:rPr>
                                <w:rFonts w:asciiTheme="minorHAnsi" w:hAnsiTheme="minorHAnsi" w:cs="Calibri"/>
                                <w:color w:val="000000" w:themeColor="text1"/>
                                <w:sz w:val="18"/>
                                <w:szCs w:val="18"/>
                              </w:rPr>
                            </w:pPr>
                          </w:p>
                          <w:p w14:paraId="3B4FDAFC" w14:textId="77777777" w:rsidR="0067355A" w:rsidRPr="00782BAA" w:rsidRDefault="0067355A" w:rsidP="0067355A">
                            <w:pPr>
                              <w:spacing w:after="0" w:line="240" w:lineRule="auto"/>
                              <w:rPr>
                                <w:sz w:val="18"/>
                                <w:szCs w:val="18"/>
                              </w:rPr>
                            </w:pPr>
                            <w:r>
                              <w:rPr>
                                <w:rFonts w:asciiTheme="minorHAnsi" w:hAnsiTheme="minorHAnsi" w:cs="Calibri"/>
                                <w:color w:val="000000" w:themeColor="text1"/>
                                <w:sz w:val="18"/>
                                <w:szCs w:val="18"/>
                              </w:rPr>
                              <w:t>D</w:t>
                            </w:r>
                            <w:r w:rsidRPr="00782BAA">
                              <w:rPr>
                                <w:rFonts w:asciiTheme="minorHAnsi" w:hAnsiTheme="minorHAnsi" w:cs="Calibri"/>
                                <w:color w:val="000000" w:themeColor="text1"/>
                                <w:sz w:val="18"/>
                                <w:szCs w:val="18"/>
                              </w:rPr>
                              <w:t>ata is limited on the number of disabled people receiving mainstream employment support</w:t>
                            </w:r>
                            <w:r>
                              <w:rPr>
                                <w:rFonts w:asciiTheme="minorHAnsi" w:hAnsiTheme="minorHAnsi" w:cs="Calibri"/>
                                <w:color w:val="000000" w:themeColor="text1"/>
                                <w:sz w:val="18"/>
                                <w:szCs w:val="18"/>
                              </w:rPr>
                              <w:t xml:space="preserve"> and improvements in participation</w:t>
                            </w:r>
                            <w:r w:rsidRPr="00782BAA">
                              <w:rPr>
                                <w:rFonts w:asciiTheme="minorHAnsi" w:hAnsiTheme="minorHAnsi" w:cs="Calibri"/>
                                <w:color w:val="000000" w:themeColor="text1"/>
                                <w:sz w:val="18"/>
                                <w:szCs w:val="18"/>
                              </w:rPr>
                              <w:t xml:space="preserve">. </w:t>
                            </w:r>
                            <w:r>
                              <w:rPr>
                                <w:rFonts w:asciiTheme="minorHAnsi" w:hAnsiTheme="minorHAnsi" w:cs="Calibri"/>
                                <w:color w:val="000000" w:themeColor="text1"/>
                                <w:sz w:val="18"/>
                                <w:szCs w:val="18"/>
                              </w:rPr>
                              <w:t>T</w:t>
                            </w:r>
                            <w:r w:rsidRPr="00782BAA">
                              <w:rPr>
                                <w:rFonts w:asciiTheme="minorHAnsi" w:hAnsiTheme="minorHAnsi" w:cs="Calibri"/>
                                <w:color w:val="000000" w:themeColor="text1"/>
                                <w:sz w:val="18"/>
                                <w:szCs w:val="18"/>
                              </w:rPr>
                              <w:t xml:space="preserve">his will improve as we </w:t>
                            </w:r>
                            <w:r>
                              <w:rPr>
                                <w:rFonts w:asciiTheme="minorHAnsi" w:hAnsiTheme="minorHAnsi" w:cs="Calibri"/>
                                <w:color w:val="000000" w:themeColor="text1"/>
                                <w:sz w:val="18"/>
                                <w:szCs w:val="18"/>
                              </w:rPr>
                              <w:t xml:space="preserve">develop a </w:t>
                            </w:r>
                            <w:r w:rsidRPr="00782BAA">
                              <w:rPr>
                                <w:rFonts w:asciiTheme="minorHAnsi" w:hAnsiTheme="minorHAnsi" w:cs="Calibri"/>
                                <w:color w:val="000000" w:themeColor="text1"/>
                                <w:sz w:val="18"/>
                                <w:szCs w:val="18"/>
                              </w:rPr>
                              <w:t>consensus on how to capture disability status in administrative data</w:t>
                            </w:r>
                            <w:r>
                              <w:rPr>
                                <w:rFonts w:asciiTheme="minorHAnsi" w:hAnsiTheme="minorHAnsi" w:cs="Calibri"/>
                                <w:color w:val="000000" w:themeColor="text1"/>
                                <w:sz w:val="18"/>
                                <w:szCs w:val="18"/>
                              </w:rPr>
                              <w:t xml:space="preserve"> (a major focus of </w:t>
                            </w:r>
                            <w:r w:rsidRPr="00782BAA">
                              <w:rPr>
                                <w:rFonts w:asciiTheme="minorHAnsi" w:hAnsiTheme="minorHAnsi" w:cs="Calibri"/>
                                <w:color w:val="000000" w:themeColor="text1"/>
                                <w:sz w:val="18"/>
                                <w:szCs w:val="18"/>
                              </w:rPr>
                              <w:t>work under the Disability Action Plan</w:t>
                            </w:r>
                            <w:r>
                              <w:rPr>
                                <w:rFonts w:asciiTheme="minorHAnsi" w:hAnsiTheme="minorHAnsi" w:cs="Calibri"/>
                                <w:color w:val="000000" w:themeColor="text1"/>
                                <w:sz w:val="18"/>
                                <w:szCs w:val="18"/>
                              </w:rPr>
                              <w:t>)</w:t>
                            </w:r>
                            <w:r w:rsidRPr="00782BAA">
                              <w:rPr>
                                <w:rFonts w:asciiTheme="minorHAnsi" w:hAnsiTheme="minorHAns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66D995" id="Text Box 7" o:spid="_x0000_s1034" type="#_x0000_t202" alt="In the pipeline: challenges, milestones and opportunities &#10;Funding availability to increase Individual Placement Support Services (via increased FTE) across several DHB’s has enabled a scale up of pilot programmes in the Auckland and Waitemata regions. Work Counts, in contract with MoH, is offering support and expertise to these regions on operationalising IPS and intends to report back on barriers and access potential that can inform a scale up of IPS as part of progressing priority 2 of objective 1- Career pathways at all stages of life and for diverse needs and aspirations&#10;Findings from a 2020 independent evaluation suggest IPS will form a useful part of a strategy of early intervention to enhance employment through the disruptions caused by the COVID-19 pandemic.&#10;Currently there is low and uneven access to IPS employment support in Aotearoa NZ, with no services in around half of District Health Boards in 2019. Even in the five DHBs which had well established IPS programmes, only four percent of mental health and addiction service users accessed IPS employment support in a three-year period, due to the low level of IPS coverage within the DHBs.&#10;" style="position:absolute;margin-left:292.5pt;margin-top:50.25pt;width:513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" fillcolor="#ebf1de" stroked="f">
                <v:textbox>
                  <w:txbxContent>
                    <w:p w14:paraId="3B40997B" w14:textId="449B0D4C" w:rsidR="0067355A" w:rsidRPr="003E61A5" w:rsidRDefault="003E61A5" w:rsidP="003E61A5">
                      <w:pPr>
                        <w:spacing w:after="0" w:line="360" w:lineRule="auto"/>
                        <w:rPr>
                          <w:rFonts w:asciiTheme="minorHAnsi" w:hAnsiTheme="minorHAnsi" w:cstheme="minorHAnsi"/>
                          <w:b/>
                          <w:bCs/>
                          <w:color w:val="000000" w:themeColor="text1"/>
                          <w:sz w:val="24"/>
                          <w:szCs w:val="24"/>
                        </w:rPr>
                      </w:pPr>
                      <w:r w:rsidRPr="003E61A5">
                        <w:rPr>
                          <w:rFonts w:asciiTheme="minorHAnsi" w:hAnsiTheme="minorHAnsi" w:cstheme="minorHAnsi"/>
                          <w:b/>
                          <w:bCs/>
                          <w:color w:val="000000" w:themeColor="text1"/>
                          <w:sz w:val="24"/>
                          <w:szCs w:val="24"/>
                        </w:rPr>
                        <w:t xml:space="preserve">Benefit </w:t>
                      </w:r>
                      <w:r w:rsidR="0067355A" w:rsidRPr="003E61A5">
                        <w:rPr>
                          <w:rFonts w:asciiTheme="minorHAnsi" w:hAnsiTheme="minorHAnsi" w:cstheme="minorHAnsi"/>
                          <w:b/>
                          <w:bCs/>
                          <w:color w:val="000000" w:themeColor="text1"/>
                          <w:sz w:val="24"/>
                          <w:szCs w:val="24"/>
                        </w:rPr>
                        <w:t xml:space="preserve">data* yields some insights on how disabled jobseekers are faring in the context of </w:t>
                      </w:r>
                      <w:r>
                        <w:rPr>
                          <w:rFonts w:asciiTheme="minorHAnsi" w:hAnsiTheme="minorHAnsi" w:cstheme="minorHAnsi"/>
                          <w:b/>
                          <w:bCs/>
                          <w:color w:val="000000" w:themeColor="text1"/>
                          <w:sz w:val="24"/>
                          <w:szCs w:val="24"/>
                        </w:rPr>
                        <w:t>COVID</w:t>
                      </w:r>
                      <w:r w:rsidR="0067355A" w:rsidRPr="003E61A5">
                        <w:rPr>
                          <w:rFonts w:asciiTheme="minorHAnsi" w:hAnsiTheme="minorHAnsi" w:cstheme="minorHAnsi"/>
                          <w:b/>
                          <w:bCs/>
                          <w:color w:val="000000" w:themeColor="text1"/>
                          <w:sz w:val="24"/>
                          <w:szCs w:val="24"/>
                        </w:rPr>
                        <w:t>-19</w:t>
                      </w:r>
                    </w:p>
                    <w:tbl>
                      <w:tblPr>
                        <w:tblStyle w:val="MediumGrid3-Accent3"/>
                        <w:tblW w:w="9923" w:type="dxa"/>
                        <w:tblInd w:w="-10" w:type="dxa"/>
                        <w:tblLook w:val="04A0" w:firstRow="1" w:lastRow="0" w:firstColumn="1" w:lastColumn="0" w:noHBand="0" w:noVBand="1"/>
                      </w:tblPr>
                      <w:tblGrid>
                        <w:gridCol w:w="5790"/>
                        <w:gridCol w:w="1504"/>
                        <w:gridCol w:w="1211"/>
                        <w:gridCol w:w="1418"/>
                      </w:tblGrid>
                      <w:tr w:rsidR="0067355A" w:rsidRPr="00FB4803" w14:paraId="16662F06" w14:textId="77777777" w:rsidTr="00AD72F1">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5790" w:type="dxa"/>
                            <w:shd w:val="clear" w:color="auto" w:fill="C2D69B" w:themeFill="accent3" w:themeFillTint="99"/>
                            <w:noWrap/>
                            <w:hideMark/>
                          </w:tcPr>
                          <w:p w14:paraId="384CD38F" w14:textId="77777777" w:rsidR="0067355A" w:rsidRPr="008E0D58" w:rsidRDefault="0067355A" w:rsidP="00912EB3">
                            <w:pPr>
                              <w:spacing w:after="0" w:line="240" w:lineRule="auto"/>
                              <w:rPr>
                                <w:rFonts w:asciiTheme="minorHAnsi" w:eastAsia="Times New Roman" w:hAnsiTheme="minorHAnsi" w:cstheme="minorHAnsi"/>
                                <w:color w:val="000000" w:themeColor="text1"/>
                                <w:sz w:val="22"/>
                                <w:lang w:eastAsia="en-NZ"/>
                              </w:rPr>
                            </w:pPr>
                            <w:bookmarkStart w:id="10" w:name="_Hlk61875649"/>
                            <w:r w:rsidRPr="008E0D58">
                              <w:rPr>
                                <w:rFonts w:asciiTheme="minorHAnsi" w:eastAsia="Times New Roman" w:hAnsiTheme="minorHAnsi" w:cstheme="minorHAnsi"/>
                                <w:color w:val="000000" w:themeColor="text1"/>
                                <w:sz w:val="22"/>
                                <w:lang w:eastAsia="en-NZ"/>
                              </w:rPr>
                              <w:t>Benefit</w:t>
                            </w:r>
                          </w:p>
                        </w:tc>
                        <w:tc>
                          <w:tcPr>
                            <w:tcW w:w="1504" w:type="dxa"/>
                            <w:shd w:val="clear" w:color="auto" w:fill="C2D69B" w:themeFill="accent3" w:themeFillTint="99"/>
                            <w:hideMark/>
                          </w:tcPr>
                          <w:p w14:paraId="765CE08D" w14:textId="72FDF131" w:rsidR="0067355A" w:rsidRPr="008E0D58" w:rsidRDefault="00AD72F1" w:rsidP="00912E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eastAsia="en-NZ"/>
                              </w:rPr>
                            </w:pPr>
                            <w:r>
                              <w:rPr>
                                <w:rFonts w:asciiTheme="minorHAnsi" w:eastAsia="Times New Roman" w:hAnsiTheme="minorHAnsi" w:cstheme="minorHAnsi"/>
                                <w:color w:val="000000" w:themeColor="text1"/>
                                <w:sz w:val="22"/>
                                <w:lang w:eastAsia="en-NZ"/>
                              </w:rPr>
                              <w:t>Dec</w:t>
                            </w:r>
                            <w:r w:rsidR="0067355A" w:rsidRPr="008E0D58">
                              <w:rPr>
                                <w:rFonts w:asciiTheme="minorHAnsi" w:eastAsia="Times New Roman" w:hAnsiTheme="minorHAnsi" w:cstheme="minorHAnsi"/>
                                <w:color w:val="000000" w:themeColor="text1"/>
                                <w:sz w:val="22"/>
                                <w:lang w:eastAsia="en-NZ"/>
                              </w:rPr>
                              <w:t xml:space="preserve"> 19</w:t>
                            </w:r>
                          </w:p>
                        </w:tc>
                        <w:tc>
                          <w:tcPr>
                            <w:tcW w:w="1211" w:type="dxa"/>
                            <w:shd w:val="clear" w:color="auto" w:fill="C2D69B" w:themeFill="accent3" w:themeFillTint="99"/>
                            <w:hideMark/>
                          </w:tcPr>
                          <w:p w14:paraId="641F65A0" w14:textId="56A3B8E3" w:rsidR="0067355A" w:rsidRPr="008E0D58" w:rsidRDefault="00AD72F1" w:rsidP="00912E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eastAsia="en-NZ"/>
                              </w:rPr>
                            </w:pPr>
                            <w:r>
                              <w:rPr>
                                <w:rFonts w:asciiTheme="minorHAnsi" w:eastAsia="Times New Roman" w:hAnsiTheme="minorHAnsi" w:cstheme="minorHAnsi"/>
                                <w:color w:val="000000" w:themeColor="text1"/>
                                <w:sz w:val="22"/>
                                <w:lang w:eastAsia="en-NZ"/>
                              </w:rPr>
                              <w:t>Dec</w:t>
                            </w:r>
                            <w:r w:rsidR="0067355A" w:rsidRPr="008E0D58">
                              <w:rPr>
                                <w:rFonts w:asciiTheme="minorHAnsi" w:eastAsia="Times New Roman" w:hAnsiTheme="minorHAnsi" w:cstheme="minorHAnsi"/>
                                <w:color w:val="000000" w:themeColor="text1"/>
                                <w:sz w:val="22"/>
                                <w:lang w:eastAsia="en-NZ"/>
                              </w:rPr>
                              <w:t xml:space="preserve"> 20</w:t>
                            </w:r>
                          </w:p>
                        </w:tc>
                        <w:tc>
                          <w:tcPr>
                            <w:tcW w:w="1418" w:type="dxa"/>
                            <w:shd w:val="clear" w:color="auto" w:fill="C2D69B" w:themeFill="accent3" w:themeFillTint="99"/>
                          </w:tcPr>
                          <w:p w14:paraId="238A9440" w14:textId="77777777" w:rsidR="0067355A" w:rsidRPr="00CF35D4" w:rsidRDefault="0067355A" w:rsidP="00912EB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lang w:eastAsia="en-NZ"/>
                              </w:rPr>
                            </w:pPr>
                            <w:r w:rsidRPr="00CF35D4">
                              <w:rPr>
                                <w:rFonts w:asciiTheme="minorHAnsi" w:eastAsia="Times New Roman" w:hAnsiTheme="minorHAnsi" w:cstheme="minorHAnsi"/>
                                <w:color w:val="000000" w:themeColor="text1"/>
                                <w:sz w:val="22"/>
                                <w:lang w:eastAsia="en-NZ"/>
                              </w:rPr>
                              <w:t>% increase</w:t>
                            </w:r>
                          </w:p>
                        </w:tc>
                      </w:tr>
                      <w:tr w:rsidR="0067355A" w:rsidRPr="00FB4803" w14:paraId="2D3ED3E1" w14:textId="77777777" w:rsidTr="002428B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5790" w:type="dxa"/>
                            <w:tcBorders>
                              <w:top w:val="single" w:sz="24" w:space="0" w:color="FFFFFF" w:themeColor="background1"/>
                              <w:bottom w:val="single" w:sz="4" w:space="0" w:color="FFFFFF"/>
                              <w:right w:val="single" w:sz="4" w:space="0" w:color="FFFFFF"/>
                            </w:tcBorders>
                            <w:shd w:val="clear" w:color="auto" w:fill="C2D69B" w:themeFill="accent3" w:themeFillTint="99"/>
                            <w:noWrap/>
                            <w:hideMark/>
                          </w:tcPr>
                          <w:p w14:paraId="6926AF80" w14:textId="77777777" w:rsidR="0067355A" w:rsidRPr="008E0D58" w:rsidRDefault="0067355A" w:rsidP="00D21F03">
                            <w:pPr>
                              <w:spacing w:after="0" w:line="240" w:lineRule="auto"/>
                              <w:rPr>
                                <w:rFonts w:asciiTheme="minorHAnsi" w:eastAsia="Times New Roman" w:hAnsiTheme="minorHAnsi" w:cstheme="minorHAnsi"/>
                                <w:b w:val="0"/>
                                <w:bCs w:val="0"/>
                                <w:color w:val="000000" w:themeColor="text1"/>
                                <w:lang w:eastAsia="en-NZ"/>
                              </w:rPr>
                            </w:pPr>
                            <w:r w:rsidRPr="008E0D58">
                              <w:rPr>
                                <w:rFonts w:asciiTheme="minorHAnsi" w:eastAsia="Times New Roman" w:hAnsiTheme="minorHAnsi" w:cstheme="minorHAnsi"/>
                                <w:b w:val="0"/>
                                <w:bCs w:val="0"/>
                                <w:color w:val="000000" w:themeColor="text1"/>
                                <w:lang w:eastAsia="en-NZ"/>
                              </w:rPr>
                              <w:t xml:space="preserve">Jobseeker Support </w:t>
                            </w:r>
                            <w:r>
                              <w:rPr>
                                <w:rFonts w:asciiTheme="minorHAnsi" w:eastAsia="Times New Roman" w:hAnsiTheme="minorHAnsi" w:cstheme="minorHAnsi"/>
                                <w:b w:val="0"/>
                                <w:bCs w:val="0"/>
                                <w:color w:val="000000" w:themeColor="text1"/>
                                <w:lang w:eastAsia="en-NZ"/>
                              </w:rPr>
                              <w:t>“</w:t>
                            </w:r>
                            <w:r w:rsidRPr="005A3C76">
                              <w:rPr>
                                <w:rFonts w:asciiTheme="minorHAnsi" w:eastAsia="Times New Roman" w:hAnsiTheme="minorHAnsi" w:cstheme="minorHAnsi"/>
                                <w:b w:val="0"/>
                                <w:bCs w:val="0"/>
                                <w:color w:val="000000" w:themeColor="text1"/>
                                <w:lang w:eastAsia="en-NZ"/>
                              </w:rPr>
                              <w:t>W</w:t>
                            </w:r>
                            <w:r>
                              <w:rPr>
                                <w:rFonts w:asciiTheme="minorHAnsi" w:eastAsia="Times New Roman" w:hAnsiTheme="minorHAnsi" w:cstheme="minorHAnsi"/>
                                <w:b w:val="0"/>
                                <w:bCs w:val="0"/>
                                <w:color w:val="000000" w:themeColor="text1"/>
                                <w:lang w:eastAsia="en-NZ"/>
                              </w:rPr>
                              <w:t xml:space="preserve">ork </w:t>
                            </w:r>
                            <w:r w:rsidRPr="005A3C76">
                              <w:rPr>
                                <w:rFonts w:asciiTheme="minorHAnsi" w:eastAsia="Times New Roman" w:hAnsiTheme="minorHAnsi" w:cstheme="minorHAnsi"/>
                                <w:b w:val="0"/>
                                <w:bCs w:val="0"/>
                                <w:color w:val="000000" w:themeColor="text1"/>
                                <w:lang w:eastAsia="en-NZ"/>
                              </w:rPr>
                              <w:t>R</w:t>
                            </w:r>
                            <w:r>
                              <w:rPr>
                                <w:rFonts w:asciiTheme="minorHAnsi" w:eastAsia="Times New Roman" w:hAnsiTheme="minorHAnsi" w:cstheme="minorHAnsi"/>
                                <w:b w:val="0"/>
                                <w:bCs w:val="0"/>
                                <w:color w:val="000000" w:themeColor="text1"/>
                                <w:lang w:eastAsia="en-NZ"/>
                              </w:rPr>
                              <w:t xml:space="preserve">eady” </w:t>
                            </w:r>
                            <w:r w:rsidRPr="008E0D58">
                              <w:rPr>
                                <w:rFonts w:asciiTheme="minorHAnsi" w:eastAsia="Times New Roman" w:hAnsiTheme="minorHAnsi" w:cstheme="minorHAnsi"/>
                                <w:b w:val="0"/>
                                <w:bCs w:val="0"/>
                                <w:color w:val="000000" w:themeColor="text1"/>
                                <w:lang w:eastAsia="en-NZ"/>
                              </w:rPr>
                              <w:t>(JS</w:t>
                            </w:r>
                            <w:r>
                              <w:rPr>
                                <w:rFonts w:asciiTheme="minorHAnsi" w:eastAsia="Times New Roman" w:hAnsiTheme="minorHAnsi" w:cstheme="minorHAnsi"/>
                                <w:b w:val="0"/>
                                <w:bCs w:val="0"/>
                                <w:color w:val="000000" w:themeColor="text1"/>
                                <w:lang w:eastAsia="en-NZ"/>
                              </w:rPr>
                              <w:t>-WR</w:t>
                            </w:r>
                            <w:r w:rsidRPr="008E0D58">
                              <w:rPr>
                                <w:rFonts w:asciiTheme="minorHAnsi" w:eastAsia="Times New Roman" w:hAnsiTheme="minorHAnsi" w:cstheme="minorHAnsi"/>
                                <w:b w:val="0"/>
                                <w:bCs w:val="0"/>
                                <w:color w:val="000000" w:themeColor="text1"/>
                                <w:lang w:eastAsia="en-NZ"/>
                              </w:rPr>
                              <w:t>)</w:t>
                            </w:r>
                          </w:p>
                        </w:tc>
                        <w:tc>
                          <w:tcPr>
                            <w:tcW w:w="1504" w:type="dxa"/>
                            <w:tcBorders>
                              <w:left w:val="single" w:sz="4" w:space="0" w:color="FFFFFF"/>
                            </w:tcBorders>
                            <w:noWrap/>
                            <w:hideMark/>
                          </w:tcPr>
                          <w:p w14:paraId="0C27B5CB" w14:textId="5F1877B6" w:rsidR="0067355A" w:rsidRPr="00AD72F1" w:rsidRDefault="00AD72F1" w:rsidP="00AD72F1">
                            <w:pPr>
                              <w:suppressAutoHyphens w:val="0"/>
                              <w:autoSpaceDE/>
                              <w:autoSpaceDN/>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D72F1">
                              <w:rPr>
                                <w:rFonts w:asciiTheme="minorHAnsi" w:hAnsiTheme="minorHAnsi" w:cstheme="minorHAnsi"/>
                                <w:color w:val="000000"/>
                                <w:sz w:val="22"/>
                                <w:szCs w:val="22"/>
                              </w:rPr>
                              <w:t>83,103</w:t>
                            </w:r>
                          </w:p>
                        </w:tc>
                        <w:tc>
                          <w:tcPr>
                            <w:tcW w:w="1211" w:type="dxa"/>
                            <w:hideMark/>
                          </w:tcPr>
                          <w:p w14:paraId="6A75DC9F" w14:textId="23315FCA" w:rsidR="0067355A" w:rsidRPr="00AD72F1" w:rsidRDefault="00AD72F1" w:rsidP="00AD72F1">
                            <w:pPr>
                              <w:suppressAutoHyphens w:val="0"/>
                              <w:autoSpaceDE/>
                              <w:autoSpaceDN/>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AD72F1">
                              <w:rPr>
                                <w:rFonts w:asciiTheme="minorHAnsi" w:hAnsiTheme="minorHAnsi" w:cstheme="minorHAnsi"/>
                                <w:color w:val="000000"/>
                                <w:sz w:val="22"/>
                                <w:szCs w:val="22"/>
                              </w:rPr>
                              <w:t>134,830</w:t>
                            </w:r>
                          </w:p>
                        </w:tc>
                        <w:tc>
                          <w:tcPr>
                            <w:tcW w:w="1418" w:type="dxa"/>
                          </w:tcPr>
                          <w:p w14:paraId="469DC296" w14:textId="15718911" w:rsidR="0067355A" w:rsidRPr="005A3C76" w:rsidRDefault="00AD72F1" w:rsidP="002428B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22"/>
                                <w:lang w:eastAsia="en-NZ"/>
                              </w:rPr>
                            </w:pPr>
                            <w:r>
                              <w:rPr>
                                <w:rFonts w:asciiTheme="minorHAnsi" w:eastAsia="Times New Roman" w:hAnsiTheme="minorHAnsi" w:cstheme="minorHAnsi"/>
                                <w:b/>
                                <w:bCs/>
                                <w:color w:val="000000" w:themeColor="text1"/>
                                <w:sz w:val="22"/>
                                <w:lang w:eastAsia="en-NZ"/>
                              </w:rPr>
                              <w:t>62.2</w:t>
                            </w:r>
                          </w:p>
                        </w:tc>
                      </w:tr>
                      <w:tr w:rsidR="00AD72F1" w:rsidRPr="00FB4803" w14:paraId="205CBCC6" w14:textId="77777777" w:rsidTr="002428BB">
                        <w:trPr>
                          <w:trHeight w:val="140"/>
                        </w:trPr>
                        <w:tc>
                          <w:tcPr>
                            <w:cnfStyle w:val="001000000000" w:firstRow="0" w:lastRow="0" w:firstColumn="1" w:lastColumn="0" w:oddVBand="0" w:evenVBand="0" w:oddHBand="0" w:evenHBand="0" w:firstRowFirstColumn="0" w:firstRowLastColumn="0" w:lastRowFirstColumn="0" w:lastRowLastColumn="0"/>
                            <w:tcW w:w="5790" w:type="dxa"/>
                            <w:tcBorders>
                              <w:top w:val="single" w:sz="4" w:space="0" w:color="FFFFFF"/>
                              <w:bottom w:val="single" w:sz="4" w:space="0" w:color="FFFFFF"/>
                              <w:right w:val="single" w:sz="4" w:space="0" w:color="FFFFFF"/>
                            </w:tcBorders>
                            <w:shd w:val="clear" w:color="auto" w:fill="C2D69B" w:themeFill="accent3" w:themeFillTint="99"/>
                            <w:noWrap/>
                            <w:hideMark/>
                          </w:tcPr>
                          <w:p w14:paraId="5E531AFB" w14:textId="77777777" w:rsidR="00AD72F1" w:rsidRPr="008E0D58" w:rsidRDefault="00AD72F1" w:rsidP="00AD72F1">
                            <w:pPr>
                              <w:spacing w:after="0" w:line="240" w:lineRule="auto"/>
                              <w:rPr>
                                <w:rFonts w:asciiTheme="minorHAnsi" w:eastAsia="Times New Roman" w:hAnsiTheme="minorHAnsi" w:cstheme="minorHAnsi"/>
                                <w:b w:val="0"/>
                                <w:bCs w:val="0"/>
                                <w:color w:val="000000" w:themeColor="text1"/>
                                <w:lang w:eastAsia="en-NZ"/>
                              </w:rPr>
                            </w:pPr>
                            <w:r w:rsidRPr="008E0D58">
                              <w:rPr>
                                <w:rFonts w:asciiTheme="minorHAnsi" w:eastAsia="Times New Roman" w:hAnsiTheme="minorHAnsi" w:cstheme="minorHAnsi"/>
                                <w:b w:val="0"/>
                                <w:bCs w:val="0"/>
                                <w:color w:val="000000" w:themeColor="text1"/>
                                <w:lang w:eastAsia="en-NZ"/>
                              </w:rPr>
                              <w:t>Jobseeker Support Health Condition or Disability (JS – HCD)</w:t>
                            </w:r>
                          </w:p>
                        </w:tc>
                        <w:tc>
                          <w:tcPr>
                            <w:tcW w:w="1504" w:type="dxa"/>
                            <w:tcBorders>
                              <w:left w:val="single" w:sz="4" w:space="0" w:color="FFFFFF"/>
                            </w:tcBorders>
                            <w:noWrap/>
                            <w:vAlign w:val="bottom"/>
                            <w:hideMark/>
                          </w:tcPr>
                          <w:p w14:paraId="353EEA86" w14:textId="48CFD34E" w:rsidR="00AD72F1" w:rsidRPr="00AD72F1" w:rsidRDefault="00AD72F1" w:rsidP="00AD72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lang w:eastAsia="en-NZ"/>
                              </w:rPr>
                            </w:pPr>
                            <w:r w:rsidRPr="00AD72F1">
                              <w:rPr>
                                <w:rFonts w:asciiTheme="minorHAnsi" w:hAnsiTheme="minorHAnsi" w:cstheme="minorHAnsi"/>
                                <w:color w:val="000000"/>
                                <w:sz w:val="22"/>
                                <w:szCs w:val="22"/>
                              </w:rPr>
                              <w:t>64,361</w:t>
                            </w:r>
                          </w:p>
                        </w:tc>
                        <w:tc>
                          <w:tcPr>
                            <w:tcW w:w="1211" w:type="dxa"/>
                            <w:vAlign w:val="bottom"/>
                            <w:hideMark/>
                          </w:tcPr>
                          <w:p w14:paraId="49B7DA44" w14:textId="1E05E1AD" w:rsidR="00AD72F1" w:rsidRPr="00AD72F1" w:rsidRDefault="00AD72F1" w:rsidP="00AD72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2"/>
                                <w:szCs w:val="22"/>
                                <w:lang w:eastAsia="en-NZ"/>
                              </w:rPr>
                            </w:pPr>
                            <w:r w:rsidRPr="00AD72F1">
                              <w:rPr>
                                <w:rFonts w:asciiTheme="minorHAnsi" w:hAnsiTheme="minorHAnsi" w:cstheme="minorHAnsi"/>
                                <w:color w:val="000000"/>
                                <w:sz w:val="22"/>
                                <w:szCs w:val="22"/>
                              </w:rPr>
                              <w:t>77,638</w:t>
                            </w:r>
                          </w:p>
                        </w:tc>
                        <w:tc>
                          <w:tcPr>
                            <w:tcW w:w="1418" w:type="dxa"/>
                          </w:tcPr>
                          <w:p w14:paraId="2D3D3666" w14:textId="10DA2475" w:rsidR="00AD72F1" w:rsidRPr="00CF35D4" w:rsidRDefault="00AD72F1" w:rsidP="002428B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themeColor="text1"/>
                                <w:sz w:val="22"/>
                                <w:lang w:eastAsia="en-NZ"/>
                              </w:rPr>
                            </w:pPr>
                            <w:r>
                              <w:rPr>
                                <w:rFonts w:asciiTheme="minorHAnsi" w:eastAsia="Times New Roman" w:hAnsiTheme="minorHAnsi" w:cstheme="minorHAnsi"/>
                                <w:b/>
                                <w:bCs/>
                                <w:color w:val="000000" w:themeColor="text1"/>
                                <w:sz w:val="22"/>
                                <w:lang w:eastAsia="en-NZ"/>
                              </w:rPr>
                              <w:t>20.6</w:t>
                            </w:r>
                          </w:p>
                        </w:tc>
                      </w:tr>
                      <w:tr w:rsidR="00AD72F1" w:rsidRPr="00FB4803" w14:paraId="2393351A" w14:textId="77777777" w:rsidTr="002428B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5790" w:type="dxa"/>
                            <w:tcBorders>
                              <w:top w:val="single" w:sz="4" w:space="0" w:color="FFFFFF"/>
                              <w:right w:val="single" w:sz="4" w:space="0" w:color="FFFFFF"/>
                            </w:tcBorders>
                            <w:shd w:val="clear" w:color="auto" w:fill="C2D69B" w:themeFill="accent3" w:themeFillTint="99"/>
                            <w:noWrap/>
                            <w:hideMark/>
                          </w:tcPr>
                          <w:p w14:paraId="20C2C9FA" w14:textId="74C23DE1" w:rsidR="00AD72F1" w:rsidRPr="00AD72F1" w:rsidRDefault="00AD72F1" w:rsidP="00AD72F1">
                            <w:pPr>
                              <w:spacing w:after="0" w:line="240" w:lineRule="auto"/>
                              <w:rPr>
                                <w:rFonts w:asciiTheme="minorHAnsi" w:eastAsia="Times New Roman" w:hAnsiTheme="minorHAnsi" w:cstheme="minorHAnsi"/>
                                <w:b w:val="0"/>
                                <w:bCs w:val="0"/>
                                <w:color w:val="auto"/>
                                <w:lang w:eastAsia="en-NZ"/>
                              </w:rPr>
                            </w:pPr>
                            <w:r w:rsidRPr="00AD72F1">
                              <w:rPr>
                                <w:rFonts w:asciiTheme="minorHAnsi" w:hAnsiTheme="minorHAnsi" w:cstheme="minorHAnsi"/>
                                <w:b w:val="0"/>
                                <w:bCs w:val="0"/>
                                <w:color w:val="auto"/>
                              </w:rPr>
                              <w:t>Supported Living - Health Condition or Disability</w:t>
                            </w:r>
                          </w:p>
                        </w:tc>
                        <w:tc>
                          <w:tcPr>
                            <w:tcW w:w="1504" w:type="dxa"/>
                            <w:tcBorders>
                              <w:left w:val="single" w:sz="4" w:space="0" w:color="FFFFFF"/>
                            </w:tcBorders>
                            <w:noWrap/>
                            <w:hideMark/>
                          </w:tcPr>
                          <w:p w14:paraId="6BCB51B0" w14:textId="0142EADA" w:rsidR="00AD72F1" w:rsidRPr="00AD72F1" w:rsidRDefault="00AD72F1" w:rsidP="00AD72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lang w:eastAsia="en-NZ"/>
                              </w:rPr>
                            </w:pPr>
                            <w:r w:rsidRPr="00AD72F1">
                              <w:rPr>
                                <w:rFonts w:asciiTheme="minorHAnsi" w:hAnsiTheme="minorHAnsi" w:cstheme="minorHAnsi"/>
                                <w:sz w:val="22"/>
                                <w:szCs w:val="22"/>
                              </w:rPr>
                              <w:t>84,405</w:t>
                            </w:r>
                          </w:p>
                        </w:tc>
                        <w:tc>
                          <w:tcPr>
                            <w:tcW w:w="1211" w:type="dxa"/>
                            <w:hideMark/>
                          </w:tcPr>
                          <w:p w14:paraId="7209ACEB" w14:textId="2E88B330" w:rsidR="00AD72F1" w:rsidRPr="00AD72F1" w:rsidRDefault="00AD72F1" w:rsidP="00AD72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2"/>
                                <w:szCs w:val="22"/>
                                <w:lang w:eastAsia="en-NZ"/>
                              </w:rPr>
                            </w:pPr>
                            <w:r w:rsidRPr="00AD72F1">
                              <w:rPr>
                                <w:rFonts w:asciiTheme="minorHAnsi" w:hAnsiTheme="minorHAnsi" w:cstheme="minorHAnsi"/>
                                <w:sz w:val="22"/>
                                <w:szCs w:val="22"/>
                              </w:rPr>
                              <w:t>85,301</w:t>
                            </w:r>
                          </w:p>
                        </w:tc>
                        <w:tc>
                          <w:tcPr>
                            <w:tcW w:w="1418" w:type="dxa"/>
                          </w:tcPr>
                          <w:p w14:paraId="783BA76F" w14:textId="77777777" w:rsidR="00AD72F1" w:rsidRPr="00CF35D4" w:rsidRDefault="00AD72F1" w:rsidP="002428B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22"/>
                                <w:lang w:eastAsia="en-NZ"/>
                              </w:rPr>
                            </w:pPr>
                            <w:r>
                              <w:rPr>
                                <w:rFonts w:asciiTheme="minorHAnsi" w:eastAsia="Times New Roman" w:hAnsiTheme="minorHAnsi" w:cstheme="minorHAnsi"/>
                                <w:b/>
                                <w:bCs/>
                                <w:color w:val="000000" w:themeColor="text1"/>
                                <w:sz w:val="22"/>
                                <w:lang w:eastAsia="en-NZ"/>
                              </w:rPr>
                              <w:t>1.0</w:t>
                            </w:r>
                          </w:p>
                        </w:tc>
                      </w:tr>
                      <w:bookmarkEnd w:id="10"/>
                    </w:tbl>
                    <w:p w14:paraId="6168EFF3" w14:textId="77777777" w:rsidR="0067355A" w:rsidRPr="00A71813" w:rsidRDefault="0067355A" w:rsidP="0067355A">
                      <w:pPr>
                        <w:spacing w:line="240" w:lineRule="auto"/>
                        <w:rPr>
                          <w:rFonts w:asciiTheme="minorHAnsi" w:hAnsiTheme="minorHAnsi" w:cs="Calibri"/>
                          <w:i/>
                          <w:iCs/>
                          <w:color w:val="000000" w:themeColor="text1"/>
                          <w:sz w:val="2"/>
                          <w:szCs w:val="2"/>
                        </w:rPr>
                      </w:pPr>
                    </w:p>
                    <w:p w14:paraId="11CA1E63" w14:textId="77777777" w:rsidR="0067355A" w:rsidRPr="00A71813" w:rsidRDefault="0067355A" w:rsidP="0067355A">
                      <w:pPr>
                        <w:spacing w:after="0" w:line="240" w:lineRule="auto"/>
                        <w:rPr>
                          <w:rFonts w:ascii="Modern Love Caps" w:hAnsi="Modern Love Caps" w:cs="Calibri"/>
                          <w:i/>
                          <w:iCs/>
                          <w:color w:val="000000" w:themeColor="text1"/>
                          <w:sz w:val="18"/>
                          <w:szCs w:val="18"/>
                        </w:rPr>
                      </w:pPr>
                      <w:r w:rsidRPr="00A71813">
                        <w:rPr>
                          <w:rFonts w:asciiTheme="minorHAnsi" w:hAnsiTheme="minorHAnsi" w:cs="Calibri"/>
                          <w:i/>
                          <w:iCs/>
                          <w:color w:val="000000" w:themeColor="text1"/>
                          <w:sz w:val="18"/>
                          <w:szCs w:val="18"/>
                        </w:rPr>
                        <w:t>*excludes those who have a disability receiving JS- WR or are receiving other benefits such as Sole Parent Support</w:t>
                      </w:r>
                      <w:r>
                        <w:rPr>
                          <w:rFonts w:asciiTheme="minorHAnsi" w:hAnsiTheme="minorHAnsi" w:cs="Calibri"/>
                          <w:i/>
                          <w:iCs/>
                          <w:color w:val="000000" w:themeColor="text1"/>
                          <w:sz w:val="18"/>
                          <w:szCs w:val="18"/>
                        </w:rPr>
                        <w:t>.</w:t>
                      </w:r>
                      <w:r w:rsidRPr="00A71813">
                        <w:rPr>
                          <w:rFonts w:ascii="Modern Love Caps" w:hAnsi="Modern Love Caps" w:cs="Calibri"/>
                          <w:i/>
                          <w:iCs/>
                          <w:color w:val="000000" w:themeColor="text1"/>
                          <w:sz w:val="18"/>
                          <w:szCs w:val="18"/>
                        </w:rPr>
                        <w:t xml:space="preserve"> </w:t>
                      </w:r>
                    </w:p>
                    <w:p w14:paraId="11FC7F07" w14:textId="76AC4CC1" w:rsidR="0067355A" w:rsidRPr="00782BAA" w:rsidRDefault="0067355A" w:rsidP="0067355A">
                      <w:pPr>
                        <w:spacing w:after="0" w:line="240" w:lineRule="auto"/>
                        <w:rPr>
                          <w:rFonts w:asciiTheme="minorHAnsi" w:hAnsiTheme="minorHAnsi" w:cs="Calibri"/>
                          <w:color w:val="000000" w:themeColor="text1"/>
                          <w:sz w:val="18"/>
                          <w:szCs w:val="18"/>
                        </w:rPr>
                      </w:pPr>
                      <w:r w:rsidRPr="00782BAA">
                        <w:rPr>
                          <w:rFonts w:asciiTheme="minorHAnsi" w:hAnsiTheme="minorHAnsi" w:cs="Calibri"/>
                          <w:color w:val="000000" w:themeColor="text1"/>
                          <w:sz w:val="18"/>
                          <w:szCs w:val="18"/>
                        </w:rPr>
                        <w:t>While the increase in uptake of around 5</w:t>
                      </w:r>
                      <w:r w:rsidR="00AD72F1">
                        <w:rPr>
                          <w:rFonts w:asciiTheme="minorHAnsi" w:hAnsiTheme="minorHAnsi" w:cs="Calibri"/>
                          <w:color w:val="000000" w:themeColor="text1"/>
                          <w:sz w:val="18"/>
                          <w:szCs w:val="18"/>
                        </w:rPr>
                        <w:t>2</w:t>
                      </w:r>
                      <w:r w:rsidRPr="00782BAA">
                        <w:rPr>
                          <w:rFonts w:asciiTheme="minorHAnsi" w:hAnsiTheme="minorHAnsi" w:cs="Calibri"/>
                          <w:color w:val="000000" w:themeColor="text1"/>
                          <w:sz w:val="18"/>
                          <w:szCs w:val="18"/>
                        </w:rPr>
                        <w:t xml:space="preserve">,000 for Jobseeker </w:t>
                      </w:r>
                      <w:r>
                        <w:rPr>
                          <w:rFonts w:asciiTheme="minorHAnsi" w:hAnsiTheme="minorHAnsi" w:cs="Calibri"/>
                          <w:color w:val="000000" w:themeColor="text1"/>
                          <w:sz w:val="18"/>
                          <w:szCs w:val="18"/>
                        </w:rPr>
                        <w:t>“</w:t>
                      </w:r>
                      <w:r w:rsidRPr="00782BAA">
                        <w:rPr>
                          <w:rFonts w:asciiTheme="minorHAnsi" w:hAnsiTheme="minorHAnsi" w:cs="Calibri"/>
                          <w:color w:val="000000" w:themeColor="text1"/>
                          <w:sz w:val="18"/>
                          <w:szCs w:val="18"/>
                        </w:rPr>
                        <w:t>Work Ready</w:t>
                      </w:r>
                      <w:r>
                        <w:rPr>
                          <w:rFonts w:asciiTheme="minorHAnsi" w:hAnsiTheme="minorHAnsi" w:cs="Calibri"/>
                          <w:color w:val="000000" w:themeColor="text1"/>
                          <w:sz w:val="18"/>
                          <w:szCs w:val="18"/>
                        </w:rPr>
                        <w:t>”</w:t>
                      </w:r>
                      <w:r w:rsidRPr="00782BAA">
                        <w:rPr>
                          <w:rFonts w:asciiTheme="minorHAnsi" w:hAnsiTheme="minorHAnsi" w:cs="Calibri"/>
                          <w:color w:val="000000" w:themeColor="text1"/>
                          <w:sz w:val="18"/>
                          <w:szCs w:val="18"/>
                        </w:rPr>
                        <w:t xml:space="preserve"> (WR) in 2020 (largely due to COVID) is larger, the increase in JS-HCD uptake is also notable. </w:t>
                      </w:r>
                      <w:r>
                        <w:rPr>
                          <w:rFonts w:asciiTheme="minorHAnsi" w:hAnsiTheme="minorHAnsi" w:cs="Calibri"/>
                          <w:color w:val="000000" w:themeColor="text1"/>
                          <w:sz w:val="18"/>
                          <w:szCs w:val="18"/>
                        </w:rPr>
                        <w:t xml:space="preserve">This is likely to reflect the economic downturn with disabled people experiencing more difficulty in securing paid work. The </w:t>
                      </w:r>
                      <w:r w:rsidRPr="00782BAA">
                        <w:rPr>
                          <w:rFonts w:asciiTheme="minorHAnsi" w:hAnsiTheme="minorHAnsi" w:cs="Calibri"/>
                          <w:color w:val="000000" w:themeColor="text1"/>
                          <w:sz w:val="18"/>
                          <w:szCs w:val="18"/>
                        </w:rPr>
                        <w:t xml:space="preserve">requirements for medical certification </w:t>
                      </w:r>
                      <w:r w:rsidR="00995F7A">
                        <w:rPr>
                          <w:rFonts w:asciiTheme="minorHAnsi" w:hAnsiTheme="minorHAnsi" w:cs="Calibri"/>
                          <w:color w:val="000000" w:themeColor="text1"/>
                          <w:sz w:val="18"/>
                          <w:szCs w:val="18"/>
                        </w:rPr>
                        <w:t xml:space="preserve">for JS-HCD </w:t>
                      </w:r>
                      <w:r w:rsidRPr="00782BAA">
                        <w:rPr>
                          <w:rFonts w:asciiTheme="minorHAnsi" w:hAnsiTheme="minorHAnsi" w:cs="Calibri"/>
                          <w:color w:val="000000" w:themeColor="text1"/>
                          <w:sz w:val="18"/>
                          <w:szCs w:val="18"/>
                        </w:rPr>
                        <w:t xml:space="preserve">were relaxed over the COVID-19 response </w:t>
                      </w:r>
                      <w:r>
                        <w:rPr>
                          <w:rFonts w:asciiTheme="minorHAnsi" w:hAnsiTheme="minorHAnsi" w:cs="Calibri"/>
                          <w:color w:val="000000" w:themeColor="text1"/>
                          <w:sz w:val="18"/>
                          <w:szCs w:val="18"/>
                        </w:rPr>
                        <w:t>and will</w:t>
                      </w:r>
                      <w:r w:rsidRPr="00782BAA">
                        <w:rPr>
                          <w:rFonts w:asciiTheme="minorHAnsi" w:hAnsiTheme="minorHAnsi" w:cs="Calibri"/>
                          <w:color w:val="000000" w:themeColor="text1"/>
                          <w:sz w:val="18"/>
                          <w:szCs w:val="18"/>
                        </w:rPr>
                        <w:t xml:space="preserve"> </w:t>
                      </w:r>
                      <w:r>
                        <w:rPr>
                          <w:rFonts w:asciiTheme="minorHAnsi" w:hAnsiTheme="minorHAnsi" w:cs="Calibri"/>
                          <w:color w:val="000000" w:themeColor="text1"/>
                          <w:sz w:val="18"/>
                          <w:szCs w:val="18"/>
                        </w:rPr>
                        <w:t xml:space="preserve">also </w:t>
                      </w:r>
                      <w:r w:rsidRPr="00782BAA">
                        <w:rPr>
                          <w:rFonts w:asciiTheme="minorHAnsi" w:hAnsiTheme="minorHAnsi" w:cs="Calibri"/>
                          <w:color w:val="000000" w:themeColor="text1"/>
                          <w:sz w:val="18"/>
                          <w:szCs w:val="18"/>
                        </w:rPr>
                        <w:t>have impacted the numbers of people staying on JS-HCD</w:t>
                      </w:r>
                      <w:r>
                        <w:rPr>
                          <w:rFonts w:asciiTheme="minorHAnsi" w:hAnsiTheme="minorHAnsi" w:cs="Calibri"/>
                          <w:color w:val="000000" w:themeColor="text1"/>
                          <w:sz w:val="18"/>
                          <w:szCs w:val="18"/>
                        </w:rPr>
                        <w:t>.</w:t>
                      </w:r>
                      <w:r w:rsidRPr="00782BAA">
                        <w:rPr>
                          <w:rFonts w:asciiTheme="minorHAnsi" w:hAnsiTheme="minorHAnsi" w:cs="Calibri"/>
                          <w:color w:val="000000" w:themeColor="text1"/>
                          <w:sz w:val="18"/>
                          <w:szCs w:val="18"/>
                        </w:rPr>
                        <w:t xml:space="preserve"> </w:t>
                      </w:r>
                      <w:r>
                        <w:rPr>
                          <w:rFonts w:asciiTheme="minorHAnsi" w:hAnsiTheme="minorHAnsi" w:cs="Calibri"/>
                          <w:color w:val="000000" w:themeColor="text1"/>
                          <w:sz w:val="18"/>
                          <w:szCs w:val="18"/>
                        </w:rPr>
                        <w:t>Analysis suggests m</w:t>
                      </w:r>
                      <w:r w:rsidRPr="00A71813">
                        <w:rPr>
                          <w:rFonts w:asciiTheme="minorHAnsi" w:hAnsiTheme="minorHAnsi" w:cs="Calibri"/>
                          <w:color w:val="000000" w:themeColor="text1"/>
                          <w:sz w:val="18"/>
                          <w:szCs w:val="18"/>
                        </w:rPr>
                        <w:t>ost of the growth for JS</w:t>
                      </w:r>
                      <w:r>
                        <w:rPr>
                          <w:rFonts w:asciiTheme="minorHAnsi" w:hAnsiTheme="minorHAnsi" w:cs="Calibri"/>
                          <w:color w:val="000000" w:themeColor="text1"/>
                          <w:sz w:val="18"/>
                          <w:szCs w:val="18"/>
                        </w:rPr>
                        <w:t>-</w:t>
                      </w:r>
                      <w:r w:rsidRPr="00A71813">
                        <w:rPr>
                          <w:rFonts w:asciiTheme="minorHAnsi" w:hAnsiTheme="minorHAnsi" w:cs="Calibri"/>
                          <w:color w:val="000000" w:themeColor="text1"/>
                          <w:sz w:val="18"/>
                          <w:szCs w:val="18"/>
                        </w:rPr>
                        <w:t>HCD is related to reduced exits mainly because the deferral of medical certificate reviews (until end July 21) has</w:t>
                      </w:r>
                      <w:r>
                        <w:rPr>
                          <w:rFonts w:asciiTheme="minorHAnsi" w:hAnsiTheme="minorHAnsi" w:cs="Calibri"/>
                          <w:color w:val="000000" w:themeColor="text1"/>
                          <w:sz w:val="18"/>
                          <w:szCs w:val="18"/>
                        </w:rPr>
                        <w:t xml:space="preserve"> </w:t>
                      </w:r>
                      <w:r w:rsidRPr="00A71813">
                        <w:rPr>
                          <w:rFonts w:asciiTheme="minorHAnsi" w:hAnsiTheme="minorHAnsi" w:cs="Calibri"/>
                          <w:color w:val="000000" w:themeColor="text1"/>
                          <w:sz w:val="18"/>
                          <w:szCs w:val="18"/>
                        </w:rPr>
                        <w:t>meant that people are not moving off JS-HCD into either JS-WR or SLP (although exits to SLP have started to recover)</w:t>
                      </w:r>
                      <w:r>
                        <w:rPr>
                          <w:rFonts w:asciiTheme="minorHAnsi" w:hAnsiTheme="minorHAnsi" w:cs="Calibri"/>
                          <w:color w:val="000000" w:themeColor="text1"/>
                          <w:sz w:val="18"/>
                          <w:szCs w:val="18"/>
                        </w:rPr>
                        <w:t xml:space="preserve">. This has </w:t>
                      </w:r>
                      <w:r w:rsidRPr="00A71813">
                        <w:rPr>
                          <w:rFonts w:asciiTheme="minorHAnsi" w:hAnsiTheme="minorHAnsi" w:cs="Calibri"/>
                          <w:color w:val="000000" w:themeColor="text1"/>
                          <w:sz w:val="18"/>
                          <w:szCs w:val="18"/>
                        </w:rPr>
                        <w:t>likely contributed to there being fewer JS-HCD recipients leaving to non-benefit too, as they are not being reviewed</w:t>
                      </w:r>
                      <w:r>
                        <w:rPr>
                          <w:rFonts w:asciiTheme="minorHAnsi" w:hAnsiTheme="minorHAnsi" w:cs="Calibri"/>
                          <w:color w:val="000000" w:themeColor="text1"/>
                          <w:sz w:val="18"/>
                          <w:szCs w:val="18"/>
                        </w:rPr>
                        <w:t>.</w:t>
                      </w:r>
                    </w:p>
                    <w:p w14:paraId="1EA1F8D3" w14:textId="0C38E9EE" w:rsidR="0067355A" w:rsidRPr="00782BAA" w:rsidRDefault="0067355A" w:rsidP="0067355A">
                      <w:pPr>
                        <w:spacing w:after="0" w:line="240" w:lineRule="auto"/>
                        <w:rPr>
                          <w:rFonts w:asciiTheme="minorHAnsi" w:hAnsiTheme="minorHAnsi" w:cs="Calibri"/>
                          <w:color w:val="000000" w:themeColor="text1"/>
                          <w:sz w:val="18"/>
                          <w:szCs w:val="18"/>
                        </w:rPr>
                      </w:pPr>
                      <w:r w:rsidRPr="00782BAA">
                        <w:rPr>
                          <w:rFonts w:asciiTheme="minorHAnsi" w:hAnsiTheme="minorHAnsi" w:cs="Calibri"/>
                          <w:color w:val="000000" w:themeColor="text1"/>
                          <w:sz w:val="18"/>
                          <w:szCs w:val="18"/>
                        </w:rPr>
                        <w:t>Similarly exit rates from benefit can help tell the story of how we are doing in these unprecedented times.</w:t>
                      </w:r>
                      <w:r>
                        <w:rPr>
                          <w:rFonts w:asciiTheme="minorHAnsi" w:hAnsiTheme="minorHAnsi" w:cs="Calibri"/>
                          <w:color w:val="000000" w:themeColor="text1"/>
                          <w:sz w:val="18"/>
                          <w:szCs w:val="18"/>
                        </w:rPr>
                        <w:t xml:space="preserve"> Recent analysis indicates that i</w:t>
                      </w:r>
                      <w:r w:rsidRPr="00782BAA">
                        <w:rPr>
                          <w:rFonts w:asciiTheme="minorHAnsi" w:hAnsiTheme="minorHAnsi" w:cs="Calibri"/>
                          <w:color w:val="000000" w:themeColor="text1"/>
                          <w:sz w:val="18"/>
                          <w:szCs w:val="18"/>
                        </w:rPr>
                        <w:t xml:space="preserve">n general, exit rates into work have returned to pre-COVID-19 levels, </w:t>
                      </w:r>
                      <w:r>
                        <w:rPr>
                          <w:rFonts w:asciiTheme="minorHAnsi" w:hAnsiTheme="minorHAnsi" w:cs="Calibri"/>
                          <w:color w:val="000000" w:themeColor="text1"/>
                          <w:sz w:val="18"/>
                          <w:szCs w:val="18"/>
                        </w:rPr>
                        <w:t>but</w:t>
                      </w:r>
                      <w:r w:rsidRPr="00782BAA">
                        <w:rPr>
                          <w:rFonts w:asciiTheme="minorHAnsi" w:hAnsiTheme="minorHAnsi" w:cs="Calibri"/>
                          <w:color w:val="000000" w:themeColor="text1"/>
                          <w:sz w:val="18"/>
                          <w:szCs w:val="18"/>
                        </w:rPr>
                        <w:t xml:space="preserve"> exit rates for those with disabilities have fallen. Just before lockdown in March, 18% of recipients of JS – HCD had a duration of less than 6 months. This decreased to 15% in November, which is 4% lower than </w:t>
                      </w:r>
                      <w:r w:rsidR="00AD72F1">
                        <w:rPr>
                          <w:rFonts w:asciiTheme="minorHAnsi" w:hAnsiTheme="minorHAnsi" w:cs="Calibri"/>
                          <w:color w:val="000000" w:themeColor="text1"/>
                          <w:sz w:val="18"/>
                          <w:szCs w:val="18"/>
                        </w:rPr>
                        <w:t>the previous year</w:t>
                      </w:r>
                      <w:r w:rsidRPr="00782BAA">
                        <w:rPr>
                          <w:rFonts w:asciiTheme="minorHAnsi" w:hAnsiTheme="minorHAnsi" w:cs="Calibri"/>
                          <w:color w:val="000000" w:themeColor="text1"/>
                          <w:sz w:val="18"/>
                          <w:szCs w:val="18"/>
                        </w:rPr>
                        <w:t xml:space="preserve">. This indicates JS-HCD have difficulty in the current labour market. </w:t>
                      </w:r>
                    </w:p>
                    <w:p w14:paraId="46D382DB" w14:textId="77777777" w:rsidR="0067355A" w:rsidRPr="00782BAA" w:rsidRDefault="0067355A" w:rsidP="0067355A">
                      <w:pPr>
                        <w:spacing w:after="0" w:line="240" w:lineRule="auto"/>
                        <w:rPr>
                          <w:rFonts w:asciiTheme="minorHAnsi" w:hAnsiTheme="minorHAnsi" w:cs="Calibri"/>
                          <w:color w:val="000000" w:themeColor="text1"/>
                          <w:sz w:val="18"/>
                          <w:szCs w:val="18"/>
                        </w:rPr>
                      </w:pPr>
                    </w:p>
                    <w:p w14:paraId="3B4FDAFC" w14:textId="77777777" w:rsidR="0067355A" w:rsidRPr="00782BAA" w:rsidRDefault="0067355A" w:rsidP="0067355A">
                      <w:pPr>
                        <w:spacing w:after="0" w:line="240" w:lineRule="auto"/>
                        <w:rPr>
                          <w:sz w:val="18"/>
                          <w:szCs w:val="18"/>
                        </w:rPr>
                      </w:pPr>
                      <w:r>
                        <w:rPr>
                          <w:rFonts w:asciiTheme="minorHAnsi" w:hAnsiTheme="minorHAnsi" w:cs="Calibri"/>
                          <w:color w:val="000000" w:themeColor="text1"/>
                          <w:sz w:val="18"/>
                          <w:szCs w:val="18"/>
                        </w:rPr>
                        <w:t>D</w:t>
                      </w:r>
                      <w:r w:rsidRPr="00782BAA">
                        <w:rPr>
                          <w:rFonts w:asciiTheme="minorHAnsi" w:hAnsiTheme="minorHAnsi" w:cs="Calibri"/>
                          <w:color w:val="000000" w:themeColor="text1"/>
                          <w:sz w:val="18"/>
                          <w:szCs w:val="18"/>
                        </w:rPr>
                        <w:t>ata is limited on the number of disabled people receiving mainstream employment support</w:t>
                      </w:r>
                      <w:r>
                        <w:rPr>
                          <w:rFonts w:asciiTheme="minorHAnsi" w:hAnsiTheme="minorHAnsi" w:cs="Calibri"/>
                          <w:color w:val="000000" w:themeColor="text1"/>
                          <w:sz w:val="18"/>
                          <w:szCs w:val="18"/>
                        </w:rPr>
                        <w:t xml:space="preserve"> and improvements in participation</w:t>
                      </w:r>
                      <w:r w:rsidRPr="00782BAA">
                        <w:rPr>
                          <w:rFonts w:asciiTheme="minorHAnsi" w:hAnsiTheme="minorHAnsi" w:cs="Calibri"/>
                          <w:color w:val="000000" w:themeColor="text1"/>
                          <w:sz w:val="18"/>
                          <w:szCs w:val="18"/>
                        </w:rPr>
                        <w:t xml:space="preserve">. </w:t>
                      </w:r>
                      <w:r>
                        <w:rPr>
                          <w:rFonts w:asciiTheme="minorHAnsi" w:hAnsiTheme="minorHAnsi" w:cs="Calibri"/>
                          <w:color w:val="000000" w:themeColor="text1"/>
                          <w:sz w:val="18"/>
                          <w:szCs w:val="18"/>
                        </w:rPr>
                        <w:t>T</w:t>
                      </w:r>
                      <w:r w:rsidRPr="00782BAA">
                        <w:rPr>
                          <w:rFonts w:asciiTheme="minorHAnsi" w:hAnsiTheme="minorHAnsi" w:cs="Calibri"/>
                          <w:color w:val="000000" w:themeColor="text1"/>
                          <w:sz w:val="18"/>
                          <w:szCs w:val="18"/>
                        </w:rPr>
                        <w:t xml:space="preserve">his will improve as we </w:t>
                      </w:r>
                      <w:r>
                        <w:rPr>
                          <w:rFonts w:asciiTheme="minorHAnsi" w:hAnsiTheme="minorHAnsi" w:cs="Calibri"/>
                          <w:color w:val="000000" w:themeColor="text1"/>
                          <w:sz w:val="18"/>
                          <w:szCs w:val="18"/>
                        </w:rPr>
                        <w:t xml:space="preserve">develop a </w:t>
                      </w:r>
                      <w:r w:rsidRPr="00782BAA">
                        <w:rPr>
                          <w:rFonts w:asciiTheme="minorHAnsi" w:hAnsiTheme="minorHAnsi" w:cs="Calibri"/>
                          <w:color w:val="000000" w:themeColor="text1"/>
                          <w:sz w:val="18"/>
                          <w:szCs w:val="18"/>
                        </w:rPr>
                        <w:t>consensus on how to capture disability status in administrative data</w:t>
                      </w:r>
                      <w:r>
                        <w:rPr>
                          <w:rFonts w:asciiTheme="minorHAnsi" w:hAnsiTheme="minorHAnsi" w:cs="Calibri"/>
                          <w:color w:val="000000" w:themeColor="text1"/>
                          <w:sz w:val="18"/>
                          <w:szCs w:val="18"/>
                        </w:rPr>
                        <w:t xml:space="preserve"> (a major focus of </w:t>
                      </w:r>
                      <w:r w:rsidRPr="00782BAA">
                        <w:rPr>
                          <w:rFonts w:asciiTheme="minorHAnsi" w:hAnsiTheme="minorHAnsi" w:cs="Calibri"/>
                          <w:color w:val="000000" w:themeColor="text1"/>
                          <w:sz w:val="18"/>
                          <w:szCs w:val="18"/>
                        </w:rPr>
                        <w:t>work under the Disability Action Plan</w:t>
                      </w:r>
                      <w:r>
                        <w:rPr>
                          <w:rFonts w:asciiTheme="minorHAnsi" w:hAnsiTheme="minorHAnsi" w:cs="Calibri"/>
                          <w:color w:val="000000" w:themeColor="text1"/>
                          <w:sz w:val="18"/>
                          <w:szCs w:val="18"/>
                        </w:rPr>
                        <w:t>)</w:t>
                      </w:r>
                      <w:r w:rsidRPr="00782BAA">
                        <w:rPr>
                          <w:rFonts w:asciiTheme="minorHAnsi" w:hAnsiTheme="minorHAnsi" w:cs="Calibri"/>
                          <w:color w:val="000000" w:themeColor="text1"/>
                          <w:sz w:val="18"/>
                          <w:szCs w:val="18"/>
                        </w:rPr>
                        <w:t>.</w:t>
                      </w:r>
                    </w:p>
                  </w:txbxContent>
                </v:textbox>
              </v:shape>
            </w:pict>
          </mc:Fallback>
        </mc:AlternateContent>
      </w:r>
      <w:r w:rsidR="0067355A" w:rsidRPr="00867B23">
        <w:rPr>
          <w:rFonts w:cstheme="minorHAnsi"/>
          <w:noProof/>
        </w:rPr>
        <mc:AlternateContent>
          <mc:Choice Requires="wps">
            <w:drawing>
              <wp:anchor distT="0" distB="0" distL="114300" distR="114300" simplePos="0" relativeHeight="251662336" behindDoc="0" locked="0" layoutInCell="1" allowOverlap="1" wp14:anchorId="029546BA" wp14:editId="18363E8E">
                <wp:simplePos x="0" y="0"/>
                <wp:positionH relativeFrom="column">
                  <wp:posOffset>6219825</wp:posOffset>
                </wp:positionH>
                <wp:positionV relativeFrom="paragraph">
                  <wp:posOffset>4314825</wp:posOffset>
                </wp:positionV>
                <wp:extent cx="4000500" cy="4454525"/>
                <wp:effectExtent l="0" t="0" r="0" b="3175"/>
                <wp:wrapNone/>
                <wp:docPr id="24" name="Text Box 24"/>
                <wp:cNvGraphicFramePr/>
                <a:graphic xmlns:a="http://schemas.openxmlformats.org/drawingml/2006/main">
                  <a:graphicData uri="http://schemas.microsoft.com/office/word/2010/wordprocessingShape">
                    <wps:wsp>
                      <wps:cNvSpPr txBox="1"/>
                      <wps:spPr>
                        <a:xfrm>
                          <a:off x="0" y="0"/>
                          <a:ext cx="4000500" cy="4454525"/>
                        </a:xfrm>
                        <a:prstGeom prst="rect">
                          <a:avLst/>
                        </a:prstGeom>
                        <a:solidFill>
                          <a:schemeClr val="accent2">
                            <a:lumMod val="20000"/>
                            <a:lumOff val="80000"/>
                          </a:schemeClr>
                        </a:solidFill>
                        <a:ln w="6350">
                          <a:noFill/>
                        </a:ln>
                      </wps:spPr>
                      <wps:txbx>
                        <w:txbxContent>
                          <w:p w14:paraId="28CA7929" w14:textId="7E5C24D3" w:rsidR="0067355A" w:rsidRPr="003E61A5" w:rsidRDefault="0067355A" w:rsidP="0067355A">
                            <w:pPr>
                              <w:spacing w:after="0"/>
                              <w:rPr>
                                <w:rFonts w:asciiTheme="minorHAnsi" w:hAnsiTheme="minorHAnsi" w:cstheme="minorHAnsi"/>
                                <w:b/>
                                <w:bCs/>
                                <w:color w:val="000000" w:themeColor="text1"/>
                                <w:sz w:val="24"/>
                                <w:szCs w:val="24"/>
                              </w:rPr>
                            </w:pPr>
                            <w:r w:rsidRPr="003E61A5">
                              <w:rPr>
                                <w:rFonts w:asciiTheme="minorHAnsi" w:hAnsiTheme="minorHAnsi" w:cstheme="minorHAnsi"/>
                                <w:b/>
                                <w:bCs/>
                                <w:color w:val="000000" w:themeColor="text1"/>
                                <w:sz w:val="24"/>
                                <w:szCs w:val="24"/>
                              </w:rPr>
                              <w:t xml:space="preserve">Featured </w:t>
                            </w:r>
                            <w:r w:rsidR="003E61A5" w:rsidRPr="003E61A5">
                              <w:rPr>
                                <w:rFonts w:asciiTheme="minorHAnsi" w:hAnsiTheme="minorHAnsi" w:cstheme="minorHAnsi"/>
                                <w:b/>
                                <w:bCs/>
                                <w:color w:val="000000" w:themeColor="text1"/>
                                <w:sz w:val="24"/>
                                <w:szCs w:val="24"/>
                              </w:rPr>
                              <w:t>Initiative: Challenges, Opportunities &amp; Milestones</w:t>
                            </w:r>
                          </w:p>
                          <w:p w14:paraId="7A96DA68" w14:textId="77777777" w:rsidR="0067355A" w:rsidRPr="00623AD7" w:rsidRDefault="0067355A" w:rsidP="0067355A">
                            <w:pPr>
                              <w:spacing w:before="240" w:line="276" w:lineRule="auto"/>
                              <w:rPr>
                                <w:rFonts w:asciiTheme="minorHAnsi" w:hAnsiTheme="minorHAnsi" w:cstheme="minorHAnsi"/>
                                <w:color w:val="000000" w:themeColor="text1"/>
                                <w:sz w:val="18"/>
                                <w:szCs w:val="18"/>
                              </w:rPr>
                            </w:pPr>
                            <w:r w:rsidRPr="003E61A5">
                              <w:rPr>
                                <w:rFonts w:asciiTheme="minorHAnsi" w:hAnsiTheme="minorHAnsi" w:cstheme="minorHAnsi"/>
                                <w:b/>
                                <w:bCs/>
                                <w:color w:val="000000" w:themeColor="text1"/>
                              </w:rPr>
                              <w:t>Currently there is low and uneven access to IPS</w:t>
                            </w:r>
                            <w:r w:rsidRPr="00BE0E85">
                              <w:rPr>
                                <w:rFonts w:asciiTheme="minorHAnsi" w:hAnsiTheme="minorHAnsi" w:cstheme="minorHAnsi"/>
                                <w:color w:val="000000" w:themeColor="text1"/>
                              </w:rPr>
                              <w:t xml:space="preserve"> </w:t>
                            </w:r>
                            <w:r w:rsidRPr="00623AD7">
                              <w:rPr>
                                <w:rFonts w:asciiTheme="minorHAnsi" w:hAnsiTheme="minorHAnsi" w:cstheme="minorHAnsi"/>
                                <w:color w:val="000000" w:themeColor="text1"/>
                                <w:sz w:val="18"/>
                                <w:szCs w:val="18"/>
                              </w:rPr>
                              <w:t>employment support in Aotearoa, with no services in around half of District Health Boards (DHB</w:t>
                            </w:r>
                            <w:r>
                              <w:rPr>
                                <w:rFonts w:asciiTheme="minorHAnsi" w:hAnsiTheme="minorHAnsi" w:cstheme="minorHAnsi"/>
                                <w:color w:val="000000" w:themeColor="text1"/>
                                <w:sz w:val="18"/>
                                <w:szCs w:val="18"/>
                              </w:rPr>
                              <w:t>s</w:t>
                            </w:r>
                            <w:r w:rsidRPr="00623AD7">
                              <w:rPr>
                                <w:rFonts w:asciiTheme="minorHAnsi" w:hAnsiTheme="minorHAnsi" w:cstheme="minorHAnsi"/>
                                <w:color w:val="000000" w:themeColor="text1"/>
                                <w:sz w:val="18"/>
                                <w:szCs w:val="18"/>
                              </w:rPr>
                              <w:t xml:space="preserve">) in 2019. Even in the five DHBs which had well established IPS programmes, only </w:t>
                            </w:r>
                            <w:r>
                              <w:rPr>
                                <w:rFonts w:asciiTheme="minorHAnsi" w:hAnsiTheme="minorHAnsi" w:cstheme="minorHAnsi"/>
                                <w:color w:val="000000" w:themeColor="text1"/>
                                <w:sz w:val="18"/>
                                <w:szCs w:val="18"/>
                              </w:rPr>
                              <w:t>4%</w:t>
                            </w:r>
                            <w:r w:rsidRPr="00623AD7">
                              <w:rPr>
                                <w:rFonts w:asciiTheme="minorHAnsi" w:hAnsiTheme="minorHAnsi" w:cstheme="minorHAnsi"/>
                                <w:color w:val="000000" w:themeColor="text1"/>
                                <w:sz w:val="18"/>
                                <w:szCs w:val="18"/>
                              </w:rPr>
                              <w:t xml:space="preserve"> of mental health and addiction service users accessed IPS employment support in a three-year period, due to the low level of IPS coverage within the DHBs.</w:t>
                            </w:r>
                          </w:p>
                          <w:p w14:paraId="0845BC30" w14:textId="77777777" w:rsidR="0067355A" w:rsidRPr="00BE0E85" w:rsidRDefault="0067355A" w:rsidP="0067355A">
                            <w:pPr>
                              <w:spacing w:before="240" w:line="276" w:lineRule="auto"/>
                              <w:rPr>
                                <w:rFonts w:asciiTheme="minorHAnsi" w:hAnsiTheme="minorHAnsi" w:cstheme="minorHAnsi"/>
                                <w:color w:val="000000" w:themeColor="text1"/>
                              </w:rPr>
                            </w:pPr>
                            <w:r w:rsidRPr="003E61A5">
                              <w:rPr>
                                <w:rFonts w:asciiTheme="minorHAnsi" w:hAnsiTheme="minorHAnsi" w:cstheme="minorHAnsi"/>
                                <w:b/>
                                <w:bCs/>
                                <w:color w:val="000000" w:themeColor="text1"/>
                              </w:rPr>
                              <w:t>Findings from a 2020 evaluation suggest IPS will form a useful part of a strategy of early intervention to enhance employment</w:t>
                            </w:r>
                            <w:r w:rsidRPr="00BE0E85">
                              <w:rPr>
                                <w:rFonts w:asciiTheme="minorHAnsi" w:hAnsiTheme="minorHAnsi" w:cstheme="minorHAnsi"/>
                                <w:color w:val="000000" w:themeColor="text1"/>
                              </w:rPr>
                              <w:t xml:space="preserve"> </w:t>
                            </w:r>
                            <w:r w:rsidRPr="00623AD7">
                              <w:rPr>
                                <w:rFonts w:asciiTheme="minorHAnsi" w:hAnsiTheme="minorHAnsi" w:cstheme="minorHAnsi"/>
                                <w:color w:val="000000" w:themeColor="text1"/>
                                <w:sz w:val="18"/>
                                <w:szCs w:val="18"/>
                              </w:rPr>
                              <w:t>through the disruptions caused by the COVID-19 pandemic. An increase in use of IPS was recommended by the Mental Health and Employment Inquiry. This was reflected also in the 2019 OECD recommendations on Mental Health and Work.</w:t>
                            </w:r>
                          </w:p>
                          <w:p w14:paraId="7651249F" w14:textId="77777777" w:rsidR="0067355A" w:rsidRDefault="0067355A" w:rsidP="0067355A">
                            <w:pPr>
                              <w:spacing w:before="240" w:line="276" w:lineRule="auto"/>
                            </w:pPr>
                            <w:r w:rsidRPr="003E61A5">
                              <w:rPr>
                                <w:rFonts w:asciiTheme="minorHAnsi" w:hAnsiTheme="minorHAnsi" w:cstheme="minorHAnsi"/>
                                <w:b/>
                                <w:bCs/>
                                <w:color w:val="000000" w:themeColor="text1"/>
                              </w:rPr>
                              <w:t>Funding availability to increase IPS Services</w:t>
                            </w:r>
                            <w:r w:rsidRPr="00505160">
                              <w:rPr>
                                <w:rFonts w:asciiTheme="minorHAnsi" w:hAnsiTheme="minorHAnsi" w:cstheme="minorHAnsi"/>
                                <w:b/>
                                <w:bCs/>
                                <w:color w:val="000000" w:themeColor="text1"/>
                              </w:rPr>
                              <w:t xml:space="preserve"> </w:t>
                            </w:r>
                            <w:r w:rsidRPr="00505160">
                              <w:rPr>
                                <w:rFonts w:asciiTheme="minorHAnsi" w:hAnsiTheme="minorHAnsi" w:cstheme="minorHAnsi"/>
                                <w:color w:val="000000" w:themeColor="text1"/>
                              </w:rPr>
                              <w:t>(</w:t>
                            </w:r>
                            <w:r w:rsidRPr="00623AD7">
                              <w:rPr>
                                <w:rFonts w:asciiTheme="minorHAnsi" w:hAnsiTheme="minorHAnsi" w:cstheme="minorHAnsi"/>
                                <w:color w:val="000000" w:themeColor="text1"/>
                                <w:sz w:val="18"/>
                                <w:szCs w:val="18"/>
                              </w:rPr>
                              <w:t xml:space="preserve">via increased FTE) across several DHBs has enabled a scale up of pilot programmes in the Auckland and Waitemata regions. Work Counts, in contract with </w:t>
                            </w:r>
                            <w:r>
                              <w:rPr>
                                <w:rFonts w:asciiTheme="minorHAnsi" w:hAnsiTheme="minorHAnsi" w:cstheme="minorHAnsi"/>
                                <w:color w:val="000000" w:themeColor="text1"/>
                                <w:sz w:val="18"/>
                                <w:szCs w:val="18"/>
                              </w:rPr>
                              <w:t>the Ministry of Health</w:t>
                            </w:r>
                            <w:r w:rsidRPr="00623AD7">
                              <w:rPr>
                                <w:rFonts w:asciiTheme="minorHAnsi" w:hAnsiTheme="minorHAnsi" w:cstheme="minorHAnsi"/>
                                <w:color w:val="000000" w:themeColor="text1"/>
                                <w:sz w:val="18"/>
                                <w:szCs w:val="18"/>
                              </w:rPr>
                              <w:t xml:space="preserve">, is offering support and expertise to these regions on operationalising IPS and intends to report back on barriers and access potential that can inform a scale-up of IPS as part of progressing priority </w:t>
                            </w:r>
                            <w:r>
                              <w:rPr>
                                <w:rFonts w:asciiTheme="minorHAnsi" w:hAnsiTheme="minorHAnsi" w:cstheme="minorHAnsi"/>
                                <w:color w:val="000000" w:themeColor="text1"/>
                                <w:sz w:val="18"/>
                                <w:szCs w:val="18"/>
                              </w:rPr>
                              <w:t>three</w:t>
                            </w:r>
                            <w:r w:rsidRPr="00623AD7">
                              <w:rPr>
                                <w:rFonts w:asciiTheme="minorHAnsi" w:hAnsiTheme="minorHAnsi" w:cstheme="minorHAnsi"/>
                                <w:color w:val="000000" w:themeColor="text1"/>
                                <w:sz w:val="18"/>
                                <w:szCs w:val="18"/>
                              </w:rPr>
                              <w:t xml:space="preserve"> (more and better employment services</w:t>
                            </w:r>
                            <w:r w:rsidRPr="00623AD7">
                              <w:rPr>
                                <w:rFonts w:asciiTheme="minorHAnsi" w:hAnsiTheme="minorHAnsi" w:cstheme="minorHAnsi"/>
                                <w:b/>
                                <w:bCs/>
                                <w:color w:val="000000" w:themeColor="text1"/>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546BA" id="Text Box 24" o:spid="_x0000_s1035" type="#_x0000_t202" style="position:absolute;margin-left:489.75pt;margin-top:339.75pt;width:315pt;height:35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" fillcolor="#f2dbdb [661]" stroked="f" strokeweight=".5pt">
                <v:textbox>
                  <w:txbxContent>
                    <w:p w14:paraId="28CA7929" w14:textId="7E5C24D3" w:rsidR="0067355A" w:rsidRPr="003E61A5" w:rsidRDefault="0067355A" w:rsidP="0067355A">
                      <w:pPr>
                        <w:spacing w:after="0"/>
                        <w:rPr>
                          <w:rFonts w:asciiTheme="minorHAnsi" w:hAnsiTheme="minorHAnsi" w:cstheme="minorHAnsi"/>
                          <w:b/>
                          <w:bCs/>
                          <w:color w:val="000000" w:themeColor="text1"/>
                          <w:sz w:val="24"/>
                          <w:szCs w:val="24"/>
                        </w:rPr>
                      </w:pPr>
                      <w:r w:rsidRPr="003E61A5">
                        <w:rPr>
                          <w:rFonts w:asciiTheme="minorHAnsi" w:hAnsiTheme="minorHAnsi" w:cstheme="minorHAnsi"/>
                          <w:b/>
                          <w:bCs/>
                          <w:color w:val="000000" w:themeColor="text1"/>
                          <w:sz w:val="24"/>
                          <w:szCs w:val="24"/>
                        </w:rPr>
                        <w:t xml:space="preserve">Featured </w:t>
                      </w:r>
                      <w:r w:rsidR="003E61A5" w:rsidRPr="003E61A5">
                        <w:rPr>
                          <w:rFonts w:asciiTheme="minorHAnsi" w:hAnsiTheme="minorHAnsi" w:cstheme="minorHAnsi"/>
                          <w:b/>
                          <w:bCs/>
                          <w:color w:val="000000" w:themeColor="text1"/>
                          <w:sz w:val="24"/>
                          <w:szCs w:val="24"/>
                        </w:rPr>
                        <w:t>Initiative: Challenges, Opportunities &amp; Milestones</w:t>
                      </w:r>
                    </w:p>
                    <w:p w14:paraId="7A96DA68" w14:textId="77777777" w:rsidR="0067355A" w:rsidRPr="00623AD7" w:rsidRDefault="0067355A" w:rsidP="0067355A">
                      <w:pPr>
                        <w:spacing w:before="240" w:line="276" w:lineRule="auto"/>
                        <w:rPr>
                          <w:rFonts w:asciiTheme="minorHAnsi" w:hAnsiTheme="minorHAnsi" w:cstheme="minorHAnsi"/>
                          <w:color w:val="000000" w:themeColor="text1"/>
                          <w:sz w:val="18"/>
                          <w:szCs w:val="18"/>
                        </w:rPr>
                      </w:pPr>
                      <w:r w:rsidRPr="003E61A5">
                        <w:rPr>
                          <w:rFonts w:asciiTheme="minorHAnsi" w:hAnsiTheme="minorHAnsi" w:cstheme="minorHAnsi"/>
                          <w:b/>
                          <w:bCs/>
                          <w:color w:val="000000" w:themeColor="text1"/>
                        </w:rPr>
                        <w:t>Currently there is low and uneven access to IPS</w:t>
                      </w:r>
                      <w:r w:rsidRPr="00BE0E85">
                        <w:rPr>
                          <w:rFonts w:asciiTheme="minorHAnsi" w:hAnsiTheme="minorHAnsi" w:cstheme="minorHAnsi"/>
                          <w:color w:val="000000" w:themeColor="text1"/>
                        </w:rPr>
                        <w:t xml:space="preserve"> </w:t>
                      </w:r>
                      <w:r w:rsidRPr="00623AD7">
                        <w:rPr>
                          <w:rFonts w:asciiTheme="minorHAnsi" w:hAnsiTheme="minorHAnsi" w:cstheme="minorHAnsi"/>
                          <w:color w:val="000000" w:themeColor="text1"/>
                          <w:sz w:val="18"/>
                          <w:szCs w:val="18"/>
                        </w:rPr>
                        <w:t>employment support in Aotearoa, with no services in around half of District Health Boards (DHB</w:t>
                      </w:r>
                      <w:r>
                        <w:rPr>
                          <w:rFonts w:asciiTheme="minorHAnsi" w:hAnsiTheme="minorHAnsi" w:cstheme="minorHAnsi"/>
                          <w:color w:val="000000" w:themeColor="text1"/>
                          <w:sz w:val="18"/>
                          <w:szCs w:val="18"/>
                        </w:rPr>
                        <w:t>s</w:t>
                      </w:r>
                      <w:r w:rsidRPr="00623AD7">
                        <w:rPr>
                          <w:rFonts w:asciiTheme="minorHAnsi" w:hAnsiTheme="minorHAnsi" w:cstheme="minorHAnsi"/>
                          <w:color w:val="000000" w:themeColor="text1"/>
                          <w:sz w:val="18"/>
                          <w:szCs w:val="18"/>
                        </w:rPr>
                        <w:t xml:space="preserve">) in 2019. Even in the five DHBs which had well established IPS programmes, only </w:t>
                      </w:r>
                      <w:r>
                        <w:rPr>
                          <w:rFonts w:asciiTheme="minorHAnsi" w:hAnsiTheme="minorHAnsi" w:cstheme="minorHAnsi"/>
                          <w:color w:val="000000" w:themeColor="text1"/>
                          <w:sz w:val="18"/>
                          <w:szCs w:val="18"/>
                        </w:rPr>
                        <w:t>4%</w:t>
                      </w:r>
                      <w:r w:rsidRPr="00623AD7">
                        <w:rPr>
                          <w:rFonts w:asciiTheme="minorHAnsi" w:hAnsiTheme="minorHAnsi" w:cstheme="minorHAnsi"/>
                          <w:color w:val="000000" w:themeColor="text1"/>
                          <w:sz w:val="18"/>
                          <w:szCs w:val="18"/>
                        </w:rPr>
                        <w:t xml:space="preserve"> of mental health and addiction service users accessed IPS employment support in a three-year period, due to the low level of IPS coverage within the DHBs.</w:t>
                      </w:r>
                    </w:p>
                    <w:p w14:paraId="0845BC30" w14:textId="77777777" w:rsidR="0067355A" w:rsidRPr="00BE0E85" w:rsidRDefault="0067355A" w:rsidP="0067355A">
                      <w:pPr>
                        <w:spacing w:before="240" w:line="276" w:lineRule="auto"/>
                        <w:rPr>
                          <w:rFonts w:asciiTheme="minorHAnsi" w:hAnsiTheme="minorHAnsi" w:cstheme="minorHAnsi"/>
                          <w:color w:val="000000" w:themeColor="text1"/>
                        </w:rPr>
                      </w:pPr>
                      <w:r w:rsidRPr="003E61A5">
                        <w:rPr>
                          <w:rFonts w:asciiTheme="minorHAnsi" w:hAnsiTheme="minorHAnsi" w:cstheme="minorHAnsi"/>
                          <w:b/>
                          <w:bCs/>
                          <w:color w:val="000000" w:themeColor="text1"/>
                        </w:rPr>
                        <w:t>Findings from a 2020 evaluation suggest IPS will form a useful part of a strategy of early intervention to enhance employment</w:t>
                      </w:r>
                      <w:r w:rsidRPr="00BE0E85">
                        <w:rPr>
                          <w:rFonts w:asciiTheme="minorHAnsi" w:hAnsiTheme="minorHAnsi" w:cstheme="minorHAnsi"/>
                          <w:color w:val="000000" w:themeColor="text1"/>
                        </w:rPr>
                        <w:t xml:space="preserve"> </w:t>
                      </w:r>
                      <w:r w:rsidRPr="00623AD7">
                        <w:rPr>
                          <w:rFonts w:asciiTheme="minorHAnsi" w:hAnsiTheme="minorHAnsi" w:cstheme="minorHAnsi"/>
                          <w:color w:val="000000" w:themeColor="text1"/>
                          <w:sz w:val="18"/>
                          <w:szCs w:val="18"/>
                        </w:rPr>
                        <w:t>through the disruptions caused by the COVID-19 pandemic. An increase in use of IPS was recommended by the Mental Health and Employment Inquiry. This was reflected also in the 2019 OECD recommendations on Mental Health and Work.</w:t>
                      </w:r>
                    </w:p>
                    <w:p w14:paraId="7651249F" w14:textId="77777777" w:rsidR="0067355A" w:rsidRDefault="0067355A" w:rsidP="0067355A">
                      <w:pPr>
                        <w:spacing w:before="240" w:line="276" w:lineRule="auto"/>
                      </w:pPr>
                      <w:r w:rsidRPr="003E61A5">
                        <w:rPr>
                          <w:rFonts w:asciiTheme="minorHAnsi" w:hAnsiTheme="minorHAnsi" w:cstheme="minorHAnsi"/>
                          <w:b/>
                          <w:bCs/>
                          <w:color w:val="000000" w:themeColor="text1"/>
                        </w:rPr>
                        <w:t>Funding availability to increase IPS Services</w:t>
                      </w:r>
                      <w:r w:rsidRPr="00505160">
                        <w:rPr>
                          <w:rFonts w:asciiTheme="minorHAnsi" w:hAnsiTheme="minorHAnsi" w:cstheme="minorHAnsi"/>
                          <w:b/>
                          <w:bCs/>
                          <w:color w:val="000000" w:themeColor="text1"/>
                        </w:rPr>
                        <w:t xml:space="preserve"> </w:t>
                      </w:r>
                      <w:r w:rsidRPr="00505160">
                        <w:rPr>
                          <w:rFonts w:asciiTheme="minorHAnsi" w:hAnsiTheme="minorHAnsi" w:cstheme="minorHAnsi"/>
                          <w:color w:val="000000" w:themeColor="text1"/>
                        </w:rPr>
                        <w:t>(</w:t>
                      </w:r>
                      <w:r w:rsidRPr="00623AD7">
                        <w:rPr>
                          <w:rFonts w:asciiTheme="minorHAnsi" w:hAnsiTheme="minorHAnsi" w:cstheme="minorHAnsi"/>
                          <w:color w:val="000000" w:themeColor="text1"/>
                          <w:sz w:val="18"/>
                          <w:szCs w:val="18"/>
                        </w:rPr>
                        <w:t xml:space="preserve">via increased FTE) across several DHBs has enabled a scale up of pilot programmes in the Auckland and Waitemata regions. Work Counts, in contract with </w:t>
                      </w:r>
                      <w:r>
                        <w:rPr>
                          <w:rFonts w:asciiTheme="minorHAnsi" w:hAnsiTheme="minorHAnsi" w:cstheme="minorHAnsi"/>
                          <w:color w:val="000000" w:themeColor="text1"/>
                          <w:sz w:val="18"/>
                          <w:szCs w:val="18"/>
                        </w:rPr>
                        <w:t>the Ministry of Health</w:t>
                      </w:r>
                      <w:r w:rsidRPr="00623AD7">
                        <w:rPr>
                          <w:rFonts w:asciiTheme="minorHAnsi" w:hAnsiTheme="minorHAnsi" w:cstheme="minorHAnsi"/>
                          <w:color w:val="000000" w:themeColor="text1"/>
                          <w:sz w:val="18"/>
                          <w:szCs w:val="18"/>
                        </w:rPr>
                        <w:t xml:space="preserve">, is offering support and expertise to these regions on operationalising IPS and intends to report back on barriers and access potential that can inform a scale-up of IPS as part of progressing priority </w:t>
                      </w:r>
                      <w:r>
                        <w:rPr>
                          <w:rFonts w:asciiTheme="minorHAnsi" w:hAnsiTheme="minorHAnsi" w:cstheme="minorHAnsi"/>
                          <w:color w:val="000000" w:themeColor="text1"/>
                          <w:sz w:val="18"/>
                          <w:szCs w:val="18"/>
                        </w:rPr>
                        <w:t>three</w:t>
                      </w:r>
                      <w:r w:rsidRPr="00623AD7">
                        <w:rPr>
                          <w:rFonts w:asciiTheme="minorHAnsi" w:hAnsiTheme="minorHAnsi" w:cstheme="minorHAnsi"/>
                          <w:color w:val="000000" w:themeColor="text1"/>
                          <w:sz w:val="18"/>
                          <w:szCs w:val="18"/>
                        </w:rPr>
                        <w:t xml:space="preserve"> (more and better employment services</w:t>
                      </w:r>
                      <w:r w:rsidRPr="00623AD7">
                        <w:rPr>
                          <w:rFonts w:asciiTheme="minorHAnsi" w:hAnsiTheme="minorHAnsi" w:cstheme="minorHAnsi"/>
                          <w:b/>
                          <w:bCs/>
                          <w:color w:val="000000" w:themeColor="text1"/>
                          <w:sz w:val="18"/>
                          <w:szCs w:val="18"/>
                        </w:rPr>
                        <w:t>) .</w:t>
                      </w:r>
                    </w:p>
                  </w:txbxContent>
                </v:textbox>
              </v:shape>
            </w:pict>
          </mc:Fallback>
        </mc:AlternateContent>
      </w:r>
      <w:r w:rsidR="0067355A" w:rsidRPr="00867B23">
        <w:rPr>
          <w:noProof/>
        </w:rPr>
        <mc:AlternateContent>
          <mc:Choice Requires="wps">
            <w:drawing>
              <wp:anchor distT="0" distB="0" distL="114300" distR="114300" simplePos="0" relativeHeight="251663360" behindDoc="0" locked="0" layoutInCell="1" allowOverlap="1" wp14:anchorId="17F84824" wp14:editId="2289D27F">
                <wp:simplePos x="0" y="0"/>
                <wp:positionH relativeFrom="column">
                  <wp:posOffset>10401300</wp:posOffset>
                </wp:positionH>
                <wp:positionV relativeFrom="paragraph">
                  <wp:posOffset>5581650</wp:posOffset>
                </wp:positionV>
                <wp:extent cx="3689985" cy="317182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3689985" cy="3171825"/>
                        </a:xfrm>
                        <a:prstGeom prst="rect">
                          <a:avLst/>
                        </a:prstGeom>
                        <a:solidFill>
                          <a:srgbClr val="EBF1DE"/>
                        </a:solidFill>
                        <a:ln w="6350">
                          <a:noFill/>
                        </a:ln>
                      </wps:spPr>
                      <wps:txbx>
                        <w:txbxContent>
                          <w:p w14:paraId="681D7F3E" w14:textId="6B2ABB26" w:rsidR="0067355A" w:rsidRPr="003E61A5" w:rsidRDefault="0067355A" w:rsidP="0067355A">
                            <w:pPr>
                              <w:spacing w:after="0" w:line="240" w:lineRule="auto"/>
                              <w:rPr>
                                <w:rFonts w:asciiTheme="minorHAnsi" w:hAnsiTheme="minorHAnsi" w:cstheme="minorHAnsi"/>
                                <w:b/>
                                <w:bCs/>
                                <w:sz w:val="24"/>
                                <w:szCs w:val="24"/>
                              </w:rPr>
                            </w:pPr>
                            <w:r w:rsidRPr="003E61A5">
                              <w:rPr>
                                <w:rFonts w:asciiTheme="minorHAnsi" w:hAnsiTheme="minorHAnsi" w:cstheme="minorHAnsi"/>
                                <w:b/>
                                <w:bCs/>
                                <w:sz w:val="24"/>
                                <w:szCs w:val="24"/>
                              </w:rPr>
                              <w:t xml:space="preserve">Progressing </w:t>
                            </w:r>
                            <w:r w:rsidR="003E61A5" w:rsidRPr="003E61A5">
                              <w:rPr>
                                <w:rFonts w:asciiTheme="minorHAnsi" w:hAnsiTheme="minorHAnsi" w:cstheme="minorHAnsi"/>
                                <w:b/>
                                <w:bCs/>
                                <w:sz w:val="24"/>
                                <w:szCs w:val="24"/>
                              </w:rPr>
                              <w:t>Pacific Prosperity Through Working Matters</w:t>
                            </w:r>
                          </w:p>
                          <w:p w14:paraId="4EA76DA6" w14:textId="77777777" w:rsidR="0067355A" w:rsidRPr="00A637FC" w:rsidRDefault="0067355A" w:rsidP="0067355A">
                            <w:pPr>
                              <w:spacing w:after="0" w:line="276" w:lineRule="auto"/>
                              <w:rPr>
                                <w:rFonts w:asciiTheme="minorHAnsi" w:hAnsiTheme="minorHAnsi" w:cstheme="minorHAnsi"/>
                                <w:sz w:val="18"/>
                                <w:szCs w:val="18"/>
                              </w:rPr>
                            </w:pPr>
                            <w:r w:rsidRPr="00A637FC">
                              <w:rPr>
                                <w:rFonts w:asciiTheme="minorHAnsi" w:hAnsiTheme="minorHAnsi" w:cstheme="minorHAnsi"/>
                                <w:b/>
                                <w:bCs/>
                                <w:sz w:val="18"/>
                                <w:szCs w:val="18"/>
                              </w:rPr>
                              <w:t>There are significant gaps in access to disability employment services for Pacific Peoples</w:t>
                            </w:r>
                            <w:r w:rsidRPr="00A637FC">
                              <w:rPr>
                                <w:rFonts w:asciiTheme="minorHAnsi" w:hAnsiTheme="minorHAnsi" w:cstheme="minorHAnsi"/>
                                <w:sz w:val="18"/>
                                <w:szCs w:val="18"/>
                              </w:rPr>
                              <w:t>.</w:t>
                            </w:r>
                            <w:r w:rsidRPr="00A637FC">
                              <w:rPr>
                                <w:sz w:val="18"/>
                                <w:szCs w:val="18"/>
                              </w:rPr>
                              <w:t xml:space="preserve"> </w:t>
                            </w:r>
                            <w:r w:rsidRPr="00A637FC">
                              <w:rPr>
                                <w:rFonts w:asciiTheme="minorHAnsi" w:hAnsiTheme="minorHAnsi" w:cstheme="minorHAnsi"/>
                                <w:sz w:val="18"/>
                                <w:szCs w:val="18"/>
                              </w:rPr>
                              <w:t>The 2013 Disability Survey found Pacific people also have higher-than-average disability rates, after adjusting for differences in ethnic population age profiles.</w:t>
                            </w:r>
                          </w:p>
                          <w:p w14:paraId="08266A60" w14:textId="77777777" w:rsidR="0067355A" w:rsidRPr="00A637FC" w:rsidRDefault="0067355A" w:rsidP="0067355A">
                            <w:pPr>
                              <w:spacing w:after="0" w:line="276" w:lineRule="auto"/>
                              <w:rPr>
                                <w:rFonts w:asciiTheme="minorHAnsi" w:hAnsiTheme="minorHAnsi" w:cstheme="minorHAnsi"/>
                                <w:sz w:val="18"/>
                                <w:szCs w:val="18"/>
                              </w:rPr>
                            </w:pPr>
                            <w:r w:rsidRPr="00A637FC">
                              <w:rPr>
                                <w:rFonts w:asciiTheme="minorHAnsi" w:hAnsiTheme="minorHAnsi" w:cstheme="minorHAnsi"/>
                                <w:b/>
                                <w:bCs/>
                                <w:sz w:val="18"/>
                                <w:szCs w:val="18"/>
                              </w:rPr>
                              <w:t>MSD does contract a specialist provider that has a focus on Pacific peoples</w:t>
                            </w:r>
                            <w:r>
                              <w:rPr>
                                <w:rFonts w:asciiTheme="minorHAnsi" w:hAnsiTheme="minorHAnsi" w:cstheme="minorHAnsi"/>
                                <w:b/>
                                <w:bCs/>
                                <w:sz w:val="18"/>
                                <w:szCs w:val="18"/>
                              </w:rPr>
                              <w:t>.</w:t>
                            </w:r>
                            <w:r w:rsidRPr="00A637FC">
                              <w:rPr>
                                <w:rFonts w:asciiTheme="minorHAnsi" w:hAnsiTheme="minorHAnsi" w:cstheme="minorHAnsi"/>
                                <w:b/>
                                <w:bCs/>
                                <w:sz w:val="18"/>
                                <w:szCs w:val="18"/>
                              </w:rPr>
                              <w:t xml:space="preserve"> </w:t>
                            </w:r>
                            <w:r>
                              <w:rPr>
                                <w:rFonts w:asciiTheme="minorHAnsi" w:hAnsiTheme="minorHAnsi" w:cstheme="minorHAnsi"/>
                                <w:b/>
                                <w:bCs/>
                                <w:sz w:val="18"/>
                                <w:szCs w:val="18"/>
                              </w:rPr>
                              <w:t>T</w:t>
                            </w:r>
                            <w:r w:rsidRPr="00A637FC">
                              <w:rPr>
                                <w:rFonts w:asciiTheme="minorHAnsi" w:hAnsiTheme="minorHAnsi" w:cstheme="minorHAnsi"/>
                                <w:b/>
                                <w:bCs/>
                                <w:sz w:val="18"/>
                                <w:szCs w:val="18"/>
                              </w:rPr>
                              <w:t>his has shown to be effective in addressing gaps</w:t>
                            </w:r>
                            <w:r>
                              <w:rPr>
                                <w:rFonts w:asciiTheme="minorHAnsi" w:hAnsiTheme="minorHAnsi" w:cstheme="minorHAnsi"/>
                                <w:b/>
                                <w:bCs/>
                                <w:sz w:val="18"/>
                                <w:szCs w:val="18"/>
                              </w:rPr>
                              <w:t xml:space="preserve"> in access</w:t>
                            </w:r>
                            <w:r w:rsidRPr="00A637FC">
                              <w:rPr>
                                <w:rFonts w:asciiTheme="minorHAnsi" w:hAnsiTheme="minorHAnsi" w:cstheme="minorHAnsi"/>
                                <w:b/>
                                <w:bCs/>
                                <w:sz w:val="18"/>
                                <w:szCs w:val="18"/>
                              </w:rPr>
                              <w:t xml:space="preserve">.  </w:t>
                            </w:r>
                            <w:r w:rsidRPr="00A637FC">
                              <w:rPr>
                                <w:rFonts w:asciiTheme="minorHAnsi" w:hAnsiTheme="minorHAnsi" w:cstheme="minorHAnsi"/>
                                <w:sz w:val="18"/>
                                <w:szCs w:val="18"/>
                              </w:rPr>
                              <w:t>However, greater provision and coverage is needed, and it is important to grow the capacity of and resource these programmes appropriately. This is in alignment with the objectives of the Pacific Prosperity strategy to ensure services delivered on behalf of MSD are ‘equipped to provide clear and empowering information to Pacific peoples, families and communities.</w:t>
                            </w:r>
                          </w:p>
                          <w:p w14:paraId="44CB9C06" w14:textId="77777777" w:rsidR="0067355A" w:rsidRPr="00A637FC" w:rsidRDefault="0067355A" w:rsidP="0067355A">
                            <w:pPr>
                              <w:spacing w:after="0" w:line="276" w:lineRule="auto"/>
                              <w:rPr>
                                <w:rFonts w:asciiTheme="minorHAnsi" w:hAnsiTheme="minorHAnsi" w:cstheme="minorHAnsi"/>
                                <w:b/>
                                <w:bCs/>
                                <w:sz w:val="18"/>
                                <w:szCs w:val="18"/>
                              </w:rPr>
                            </w:pPr>
                            <w:r w:rsidRPr="00A637FC">
                              <w:rPr>
                                <w:rFonts w:asciiTheme="minorHAnsi" w:hAnsiTheme="minorHAnsi" w:cstheme="minorHAnsi"/>
                                <w:b/>
                                <w:bCs/>
                                <w:sz w:val="18"/>
                                <w:szCs w:val="18"/>
                              </w:rPr>
                              <w:t xml:space="preserve">Developing actions under Working Matters </w:t>
                            </w:r>
                            <w:r>
                              <w:rPr>
                                <w:rFonts w:asciiTheme="minorHAnsi" w:hAnsiTheme="minorHAnsi" w:cstheme="minorHAnsi"/>
                                <w:b/>
                                <w:bCs/>
                                <w:sz w:val="18"/>
                                <w:szCs w:val="18"/>
                              </w:rPr>
                              <w:t>will occur in</w:t>
                            </w:r>
                            <w:r w:rsidRPr="00A637FC">
                              <w:rPr>
                                <w:rFonts w:asciiTheme="minorHAnsi" w:hAnsiTheme="minorHAnsi" w:cstheme="minorHAnsi"/>
                                <w:b/>
                                <w:bCs/>
                                <w:sz w:val="18"/>
                                <w:szCs w:val="18"/>
                              </w:rPr>
                              <w:t xml:space="preserve"> consult</w:t>
                            </w:r>
                            <w:r>
                              <w:rPr>
                                <w:rFonts w:asciiTheme="minorHAnsi" w:hAnsiTheme="minorHAnsi" w:cstheme="minorHAnsi"/>
                                <w:b/>
                                <w:bCs/>
                                <w:sz w:val="18"/>
                                <w:szCs w:val="18"/>
                              </w:rPr>
                              <w:t xml:space="preserve">ation </w:t>
                            </w:r>
                            <w:r w:rsidRPr="00A637FC">
                              <w:rPr>
                                <w:rFonts w:asciiTheme="minorHAnsi" w:hAnsiTheme="minorHAnsi" w:cstheme="minorHAnsi"/>
                                <w:b/>
                                <w:bCs/>
                                <w:sz w:val="18"/>
                                <w:szCs w:val="18"/>
                              </w:rPr>
                              <w:t>with Pacific peoples</w:t>
                            </w:r>
                            <w:r w:rsidRPr="00A637FC">
                              <w:rPr>
                                <w:rFonts w:asciiTheme="minorHAnsi" w:hAnsiTheme="minorHAnsi" w:cstheme="minorHAnsi"/>
                                <w:sz w:val="18"/>
                                <w:szCs w:val="18"/>
                              </w:rPr>
                              <w:t xml:space="preserve">. </w:t>
                            </w:r>
                            <w:r>
                              <w:rPr>
                                <w:rFonts w:asciiTheme="minorHAnsi" w:hAnsiTheme="minorHAnsi" w:cstheme="minorHAnsi"/>
                                <w:sz w:val="18"/>
                                <w:szCs w:val="18"/>
                              </w:rPr>
                              <w:t xml:space="preserve">We </w:t>
                            </w:r>
                            <w:r w:rsidRPr="00A637FC">
                              <w:rPr>
                                <w:rFonts w:asciiTheme="minorHAnsi" w:hAnsiTheme="minorHAnsi" w:cstheme="minorHAnsi"/>
                                <w:sz w:val="18"/>
                                <w:szCs w:val="18"/>
                              </w:rPr>
                              <w:t xml:space="preserve">will </w:t>
                            </w:r>
                            <w:r>
                              <w:rPr>
                                <w:rFonts w:asciiTheme="minorHAnsi" w:hAnsiTheme="minorHAnsi" w:cstheme="minorHAnsi"/>
                                <w:sz w:val="18"/>
                                <w:szCs w:val="18"/>
                              </w:rPr>
                              <w:t xml:space="preserve">continue to </w:t>
                            </w:r>
                            <w:r w:rsidRPr="00A637FC">
                              <w:rPr>
                                <w:rFonts w:asciiTheme="minorHAnsi" w:hAnsiTheme="minorHAnsi" w:cstheme="minorHAnsi"/>
                                <w:sz w:val="18"/>
                                <w:szCs w:val="18"/>
                              </w:rPr>
                              <w:t>partner with the Pacific Reference Group to ensure there is a Pacific lens - related progress, issues and opportunities will be reflected in this space.</w:t>
                            </w:r>
                            <w:r w:rsidRPr="00A637FC">
                              <w:rPr>
                                <w:rFonts w:asciiTheme="minorHAnsi" w:hAnsiTheme="minorHAnsi" w:cstheme="minorHAnsi"/>
                                <w:b/>
                                <w:bCs/>
                                <w:sz w:val="18"/>
                                <w:szCs w:val="18"/>
                              </w:rPr>
                              <w:t xml:space="preserve"> </w:t>
                            </w:r>
                          </w:p>
                          <w:p w14:paraId="522D6008" w14:textId="77777777" w:rsidR="0067355A" w:rsidRPr="00623AD7" w:rsidRDefault="0067355A" w:rsidP="0067355A">
                            <w:pPr>
                              <w:spacing w:after="0" w:line="276" w:lineRule="auto"/>
                              <w:rPr>
                                <w:rFonts w:asciiTheme="minorHAnsi" w:hAnsiTheme="minorHAnsi" w:cstheme="minorHAnsi"/>
                                <w:sz w:val="18"/>
                                <w:szCs w:val="18"/>
                              </w:rPr>
                            </w:pPr>
                          </w:p>
                          <w:p w14:paraId="31C9E22E" w14:textId="77777777" w:rsidR="0067355A" w:rsidRPr="00623AD7" w:rsidRDefault="0067355A" w:rsidP="0067355A">
                            <w:pPr>
                              <w:spacing w:after="0" w:line="240" w:lineRule="auto"/>
                              <w:rPr>
                                <w:rFonts w:asciiTheme="minorHAnsi" w:hAnsiTheme="minorHAnsi" w:cstheme="minorHAnsi"/>
                                <w:sz w:val="18"/>
                                <w:szCs w:val="18"/>
                              </w:rPr>
                            </w:pPr>
                          </w:p>
                          <w:p w14:paraId="28F6DF4C" w14:textId="77777777" w:rsidR="0067355A" w:rsidRDefault="0067355A" w:rsidP="0067355A">
                            <w:pPr>
                              <w:spacing w:after="0" w:line="240" w:lineRule="auto"/>
                              <w:rPr>
                                <w:rFonts w:asciiTheme="minorHAnsi" w:hAnsiTheme="minorHAnsi" w:cstheme="minorHAnsi"/>
                                <w:i/>
                                <w:iCs/>
                                <w:sz w:val="16"/>
                                <w:szCs w:val="18"/>
                              </w:rPr>
                            </w:pPr>
                          </w:p>
                          <w:p w14:paraId="21E11F42" w14:textId="77777777" w:rsidR="0067355A" w:rsidRDefault="0067355A" w:rsidP="0067355A">
                            <w:pPr>
                              <w:spacing w:after="0" w:line="240" w:lineRule="auto"/>
                              <w:rPr>
                                <w:rFonts w:asciiTheme="minorHAnsi" w:hAnsiTheme="minorHAnsi" w:cstheme="minorHAnsi"/>
                                <w:i/>
                                <w:iCs/>
                                <w:sz w:val="16"/>
                                <w:szCs w:val="18"/>
                              </w:rPr>
                            </w:pPr>
                          </w:p>
                          <w:p w14:paraId="5478E6BD" w14:textId="77777777" w:rsidR="0067355A" w:rsidRDefault="0067355A" w:rsidP="0067355A">
                            <w:pPr>
                              <w:spacing w:after="0" w:line="240" w:lineRule="auto"/>
                              <w:rPr>
                                <w:rFonts w:asciiTheme="minorHAnsi" w:hAnsiTheme="minorHAnsi" w:cstheme="minorHAnsi"/>
                                <w:i/>
                                <w:iCs/>
                                <w:sz w:val="16"/>
                                <w:szCs w:val="18"/>
                              </w:rPr>
                            </w:pPr>
                          </w:p>
                          <w:p w14:paraId="3D38D09B" w14:textId="77777777" w:rsidR="0067355A" w:rsidRDefault="0067355A" w:rsidP="0067355A">
                            <w:pPr>
                              <w:spacing w:after="0" w:line="240" w:lineRule="auto"/>
                              <w:rPr>
                                <w:rFonts w:asciiTheme="minorHAnsi" w:hAnsiTheme="minorHAnsi" w:cstheme="minorHAnsi"/>
                                <w:i/>
                                <w:iCs/>
                                <w:sz w:val="16"/>
                                <w:szCs w:val="18"/>
                              </w:rPr>
                            </w:pPr>
                          </w:p>
                          <w:p w14:paraId="47A78C05" w14:textId="77777777" w:rsidR="0067355A" w:rsidRPr="00157930" w:rsidRDefault="0067355A" w:rsidP="0067355A">
                            <w:pPr>
                              <w:spacing w:after="0" w:line="240" w:lineRule="auto"/>
                              <w:rPr>
                                <w:rFonts w:asciiTheme="minorHAnsi" w:hAnsiTheme="minorHAnsi" w:cstheme="minorHAnsi"/>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4824" id="Text Box 5" o:spid="_x0000_s1036" type="#_x0000_t202" style="position:absolute;margin-left:819pt;margin-top:439.5pt;width:290.55pt;height:2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" fillcolor="#ebf1de" stroked="f" strokeweight=".5pt">
                <v:textbox>
                  <w:txbxContent>
                    <w:p w14:paraId="681D7F3E" w14:textId="6B2ABB26" w:rsidR="0067355A" w:rsidRPr="003E61A5" w:rsidRDefault="0067355A" w:rsidP="0067355A">
                      <w:pPr>
                        <w:spacing w:after="0" w:line="240" w:lineRule="auto"/>
                        <w:rPr>
                          <w:rFonts w:asciiTheme="minorHAnsi" w:hAnsiTheme="minorHAnsi" w:cstheme="minorHAnsi"/>
                          <w:b/>
                          <w:bCs/>
                          <w:sz w:val="24"/>
                          <w:szCs w:val="24"/>
                        </w:rPr>
                      </w:pPr>
                      <w:r w:rsidRPr="003E61A5">
                        <w:rPr>
                          <w:rFonts w:asciiTheme="minorHAnsi" w:hAnsiTheme="minorHAnsi" w:cstheme="minorHAnsi"/>
                          <w:b/>
                          <w:bCs/>
                          <w:sz w:val="24"/>
                          <w:szCs w:val="24"/>
                        </w:rPr>
                        <w:t xml:space="preserve">Progressing </w:t>
                      </w:r>
                      <w:r w:rsidR="003E61A5" w:rsidRPr="003E61A5">
                        <w:rPr>
                          <w:rFonts w:asciiTheme="minorHAnsi" w:hAnsiTheme="minorHAnsi" w:cstheme="minorHAnsi"/>
                          <w:b/>
                          <w:bCs/>
                          <w:sz w:val="24"/>
                          <w:szCs w:val="24"/>
                        </w:rPr>
                        <w:t>Pacific Prosperity Through Working Matters</w:t>
                      </w:r>
                    </w:p>
                    <w:p w14:paraId="4EA76DA6" w14:textId="77777777" w:rsidR="0067355A" w:rsidRPr="00A637FC" w:rsidRDefault="0067355A" w:rsidP="0067355A">
                      <w:pPr>
                        <w:spacing w:after="0" w:line="276" w:lineRule="auto"/>
                        <w:rPr>
                          <w:rFonts w:asciiTheme="minorHAnsi" w:hAnsiTheme="minorHAnsi" w:cstheme="minorHAnsi"/>
                          <w:sz w:val="18"/>
                          <w:szCs w:val="18"/>
                        </w:rPr>
                      </w:pPr>
                      <w:r w:rsidRPr="00A637FC">
                        <w:rPr>
                          <w:rFonts w:asciiTheme="minorHAnsi" w:hAnsiTheme="minorHAnsi" w:cstheme="minorHAnsi"/>
                          <w:b/>
                          <w:bCs/>
                          <w:sz w:val="18"/>
                          <w:szCs w:val="18"/>
                        </w:rPr>
                        <w:t>There are significant gaps in access to disability employment services for Pacific Peoples</w:t>
                      </w:r>
                      <w:r w:rsidRPr="00A637FC">
                        <w:rPr>
                          <w:rFonts w:asciiTheme="minorHAnsi" w:hAnsiTheme="minorHAnsi" w:cstheme="minorHAnsi"/>
                          <w:sz w:val="18"/>
                          <w:szCs w:val="18"/>
                        </w:rPr>
                        <w:t>.</w:t>
                      </w:r>
                      <w:r w:rsidRPr="00A637FC">
                        <w:rPr>
                          <w:sz w:val="18"/>
                          <w:szCs w:val="18"/>
                        </w:rPr>
                        <w:t xml:space="preserve"> </w:t>
                      </w:r>
                      <w:r w:rsidRPr="00A637FC">
                        <w:rPr>
                          <w:rFonts w:asciiTheme="minorHAnsi" w:hAnsiTheme="minorHAnsi" w:cstheme="minorHAnsi"/>
                          <w:sz w:val="18"/>
                          <w:szCs w:val="18"/>
                        </w:rPr>
                        <w:t>The 2013 Disability Survey found Pacific people also have higher-than-average disability rates, after adjusting for differences in ethnic population age profiles.</w:t>
                      </w:r>
                    </w:p>
                    <w:p w14:paraId="08266A60" w14:textId="77777777" w:rsidR="0067355A" w:rsidRPr="00A637FC" w:rsidRDefault="0067355A" w:rsidP="0067355A">
                      <w:pPr>
                        <w:spacing w:after="0" w:line="276" w:lineRule="auto"/>
                        <w:rPr>
                          <w:rFonts w:asciiTheme="minorHAnsi" w:hAnsiTheme="minorHAnsi" w:cstheme="minorHAnsi"/>
                          <w:sz w:val="18"/>
                          <w:szCs w:val="18"/>
                        </w:rPr>
                      </w:pPr>
                      <w:r w:rsidRPr="00A637FC">
                        <w:rPr>
                          <w:rFonts w:asciiTheme="minorHAnsi" w:hAnsiTheme="minorHAnsi" w:cstheme="minorHAnsi"/>
                          <w:b/>
                          <w:bCs/>
                          <w:sz w:val="18"/>
                          <w:szCs w:val="18"/>
                        </w:rPr>
                        <w:t>MSD does contract a specialist provider that has a focus on Pacific peoples</w:t>
                      </w:r>
                      <w:r>
                        <w:rPr>
                          <w:rFonts w:asciiTheme="minorHAnsi" w:hAnsiTheme="minorHAnsi" w:cstheme="minorHAnsi"/>
                          <w:b/>
                          <w:bCs/>
                          <w:sz w:val="18"/>
                          <w:szCs w:val="18"/>
                        </w:rPr>
                        <w:t>.</w:t>
                      </w:r>
                      <w:r w:rsidRPr="00A637FC">
                        <w:rPr>
                          <w:rFonts w:asciiTheme="minorHAnsi" w:hAnsiTheme="minorHAnsi" w:cstheme="minorHAnsi"/>
                          <w:b/>
                          <w:bCs/>
                          <w:sz w:val="18"/>
                          <w:szCs w:val="18"/>
                        </w:rPr>
                        <w:t xml:space="preserve"> </w:t>
                      </w:r>
                      <w:r>
                        <w:rPr>
                          <w:rFonts w:asciiTheme="minorHAnsi" w:hAnsiTheme="minorHAnsi" w:cstheme="minorHAnsi"/>
                          <w:b/>
                          <w:bCs/>
                          <w:sz w:val="18"/>
                          <w:szCs w:val="18"/>
                        </w:rPr>
                        <w:t>T</w:t>
                      </w:r>
                      <w:r w:rsidRPr="00A637FC">
                        <w:rPr>
                          <w:rFonts w:asciiTheme="minorHAnsi" w:hAnsiTheme="minorHAnsi" w:cstheme="minorHAnsi"/>
                          <w:b/>
                          <w:bCs/>
                          <w:sz w:val="18"/>
                          <w:szCs w:val="18"/>
                        </w:rPr>
                        <w:t>his has shown to be effective in addressing gaps</w:t>
                      </w:r>
                      <w:r>
                        <w:rPr>
                          <w:rFonts w:asciiTheme="minorHAnsi" w:hAnsiTheme="minorHAnsi" w:cstheme="minorHAnsi"/>
                          <w:b/>
                          <w:bCs/>
                          <w:sz w:val="18"/>
                          <w:szCs w:val="18"/>
                        </w:rPr>
                        <w:t xml:space="preserve"> in access</w:t>
                      </w:r>
                      <w:r w:rsidRPr="00A637FC">
                        <w:rPr>
                          <w:rFonts w:asciiTheme="minorHAnsi" w:hAnsiTheme="minorHAnsi" w:cstheme="minorHAnsi"/>
                          <w:b/>
                          <w:bCs/>
                          <w:sz w:val="18"/>
                          <w:szCs w:val="18"/>
                        </w:rPr>
                        <w:t xml:space="preserve">.  </w:t>
                      </w:r>
                      <w:r w:rsidRPr="00A637FC">
                        <w:rPr>
                          <w:rFonts w:asciiTheme="minorHAnsi" w:hAnsiTheme="minorHAnsi" w:cstheme="minorHAnsi"/>
                          <w:sz w:val="18"/>
                          <w:szCs w:val="18"/>
                        </w:rPr>
                        <w:t>However, greater provision and coverage is needed, and it is important to grow the capacity of and resource these programmes appropriately. This is in alignment with the objectives of the Pacific Prosperity strategy to ensure services delivered on behalf of MSD are ‘equipped to provide clear and empowering information to Pacific peoples, families and communities.</w:t>
                      </w:r>
                    </w:p>
                    <w:p w14:paraId="44CB9C06" w14:textId="77777777" w:rsidR="0067355A" w:rsidRPr="00A637FC" w:rsidRDefault="0067355A" w:rsidP="0067355A">
                      <w:pPr>
                        <w:spacing w:after="0" w:line="276" w:lineRule="auto"/>
                        <w:rPr>
                          <w:rFonts w:asciiTheme="minorHAnsi" w:hAnsiTheme="minorHAnsi" w:cstheme="minorHAnsi"/>
                          <w:b/>
                          <w:bCs/>
                          <w:sz w:val="18"/>
                          <w:szCs w:val="18"/>
                        </w:rPr>
                      </w:pPr>
                      <w:r w:rsidRPr="00A637FC">
                        <w:rPr>
                          <w:rFonts w:asciiTheme="minorHAnsi" w:hAnsiTheme="minorHAnsi" w:cstheme="minorHAnsi"/>
                          <w:b/>
                          <w:bCs/>
                          <w:sz w:val="18"/>
                          <w:szCs w:val="18"/>
                        </w:rPr>
                        <w:t xml:space="preserve">Developing actions under Working Matters </w:t>
                      </w:r>
                      <w:r>
                        <w:rPr>
                          <w:rFonts w:asciiTheme="minorHAnsi" w:hAnsiTheme="minorHAnsi" w:cstheme="minorHAnsi"/>
                          <w:b/>
                          <w:bCs/>
                          <w:sz w:val="18"/>
                          <w:szCs w:val="18"/>
                        </w:rPr>
                        <w:t>will occur in</w:t>
                      </w:r>
                      <w:r w:rsidRPr="00A637FC">
                        <w:rPr>
                          <w:rFonts w:asciiTheme="minorHAnsi" w:hAnsiTheme="minorHAnsi" w:cstheme="minorHAnsi"/>
                          <w:b/>
                          <w:bCs/>
                          <w:sz w:val="18"/>
                          <w:szCs w:val="18"/>
                        </w:rPr>
                        <w:t xml:space="preserve"> consult</w:t>
                      </w:r>
                      <w:r>
                        <w:rPr>
                          <w:rFonts w:asciiTheme="minorHAnsi" w:hAnsiTheme="minorHAnsi" w:cstheme="minorHAnsi"/>
                          <w:b/>
                          <w:bCs/>
                          <w:sz w:val="18"/>
                          <w:szCs w:val="18"/>
                        </w:rPr>
                        <w:t xml:space="preserve">ation </w:t>
                      </w:r>
                      <w:r w:rsidRPr="00A637FC">
                        <w:rPr>
                          <w:rFonts w:asciiTheme="minorHAnsi" w:hAnsiTheme="minorHAnsi" w:cstheme="minorHAnsi"/>
                          <w:b/>
                          <w:bCs/>
                          <w:sz w:val="18"/>
                          <w:szCs w:val="18"/>
                        </w:rPr>
                        <w:t>with Pacific peoples</w:t>
                      </w:r>
                      <w:r w:rsidRPr="00A637FC">
                        <w:rPr>
                          <w:rFonts w:asciiTheme="minorHAnsi" w:hAnsiTheme="minorHAnsi" w:cstheme="minorHAnsi"/>
                          <w:sz w:val="18"/>
                          <w:szCs w:val="18"/>
                        </w:rPr>
                        <w:t xml:space="preserve">. </w:t>
                      </w:r>
                      <w:r>
                        <w:rPr>
                          <w:rFonts w:asciiTheme="minorHAnsi" w:hAnsiTheme="minorHAnsi" w:cstheme="minorHAnsi"/>
                          <w:sz w:val="18"/>
                          <w:szCs w:val="18"/>
                        </w:rPr>
                        <w:t xml:space="preserve">We </w:t>
                      </w:r>
                      <w:r w:rsidRPr="00A637FC">
                        <w:rPr>
                          <w:rFonts w:asciiTheme="minorHAnsi" w:hAnsiTheme="minorHAnsi" w:cstheme="minorHAnsi"/>
                          <w:sz w:val="18"/>
                          <w:szCs w:val="18"/>
                        </w:rPr>
                        <w:t xml:space="preserve">will </w:t>
                      </w:r>
                      <w:r>
                        <w:rPr>
                          <w:rFonts w:asciiTheme="minorHAnsi" w:hAnsiTheme="minorHAnsi" w:cstheme="minorHAnsi"/>
                          <w:sz w:val="18"/>
                          <w:szCs w:val="18"/>
                        </w:rPr>
                        <w:t xml:space="preserve">continue to </w:t>
                      </w:r>
                      <w:r w:rsidRPr="00A637FC">
                        <w:rPr>
                          <w:rFonts w:asciiTheme="minorHAnsi" w:hAnsiTheme="minorHAnsi" w:cstheme="minorHAnsi"/>
                          <w:sz w:val="18"/>
                          <w:szCs w:val="18"/>
                        </w:rPr>
                        <w:t>partner with the Pacific Reference Group to ensure there is a Pacific lens - related progress, issues and opportunities will be reflected in this space.</w:t>
                      </w:r>
                      <w:r w:rsidRPr="00A637FC">
                        <w:rPr>
                          <w:rFonts w:asciiTheme="minorHAnsi" w:hAnsiTheme="minorHAnsi" w:cstheme="minorHAnsi"/>
                          <w:b/>
                          <w:bCs/>
                          <w:sz w:val="18"/>
                          <w:szCs w:val="18"/>
                        </w:rPr>
                        <w:t xml:space="preserve"> </w:t>
                      </w:r>
                    </w:p>
                    <w:p w14:paraId="522D6008" w14:textId="77777777" w:rsidR="0067355A" w:rsidRPr="00623AD7" w:rsidRDefault="0067355A" w:rsidP="0067355A">
                      <w:pPr>
                        <w:spacing w:after="0" w:line="276" w:lineRule="auto"/>
                        <w:rPr>
                          <w:rFonts w:asciiTheme="minorHAnsi" w:hAnsiTheme="minorHAnsi" w:cstheme="minorHAnsi"/>
                          <w:sz w:val="18"/>
                          <w:szCs w:val="18"/>
                        </w:rPr>
                      </w:pPr>
                    </w:p>
                    <w:p w14:paraId="31C9E22E" w14:textId="77777777" w:rsidR="0067355A" w:rsidRPr="00623AD7" w:rsidRDefault="0067355A" w:rsidP="0067355A">
                      <w:pPr>
                        <w:spacing w:after="0" w:line="240" w:lineRule="auto"/>
                        <w:rPr>
                          <w:rFonts w:asciiTheme="minorHAnsi" w:hAnsiTheme="minorHAnsi" w:cstheme="minorHAnsi"/>
                          <w:sz w:val="18"/>
                          <w:szCs w:val="18"/>
                        </w:rPr>
                      </w:pPr>
                    </w:p>
                    <w:p w14:paraId="28F6DF4C" w14:textId="77777777" w:rsidR="0067355A" w:rsidRDefault="0067355A" w:rsidP="0067355A">
                      <w:pPr>
                        <w:spacing w:after="0" w:line="240" w:lineRule="auto"/>
                        <w:rPr>
                          <w:rFonts w:asciiTheme="minorHAnsi" w:hAnsiTheme="minorHAnsi" w:cstheme="minorHAnsi"/>
                          <w:i/>
                          <w:iCs/>
                          <w:sz w:val="16"/>
                          <w:szCs w:val="18"/>
                        </w:rPr>
                      </w:pPr>
                    </w:p>
                    <w:p w14:paraId="21E11F42" w14:textId="77777777" w:rsidR="0067355A" w:rsidRDefault="0067355A" w:rsidP="0067355A">
                      <w:pPr>
                        <w:spacing w:after="0" w:line="240" w:lineRule="auto"/>
                        <w:rPr>
                          <w:rFonts w:asciiTheme="minorHAnsi" w:hAnsiTheme="minorHAnsi" w:cstheme="minorHAnsi"/>
                          <w:i/>
                          <w:iCs/>
                          <w:sz w:val="16"/>
                          <w:szCs w:val="18"/>
                        </w:rPr>
                      </w:pPr>
                    </w:p>
                    <w:p w14:paraId="5478E6BD" w14:textId="77777777" w:rsidR="0067355A" w:rsidRDefault="0067355A" w:rsidP="0067355A">
                      <w:pPr>
                        <w:spacing w:after="0" w:line="240" w:lineRule="auto"/>
                        <w:rPr>
                          <w:rFonts w:asciiTheme="minorHAnsi" w:hAnsiTheme="minorHAnsi" w:cstheme="minorHAnsi"/>
                          <w:i/>
                          <w:iCs/>
                          <w:sz w:val="16"/>
                          <w:szCs w:val="18"/>
                        </w:rPr>
                      </w:pPr>
                    </w:p>
                    <w:p w14:paraId="3D38D09B" w14:textId="77777777" w:rsidR="0067355A" w:rsidRDefault="0067355A" w:rsidP="0067355A">
                      <w:pPr>
                        <w:spacing w:after="0" w:line="240" w:lineRule="auto"/>
                        <w:rPr>
                          <w:rFonts w:asciiTheme="minorHAnsi" w:hAnsiTheme="minorHAnsi" w:cstheme="minorHAnsi"/>
                          <w:i/>
                          <w:iCs/>
                          <w:sz w:val="16"/>
                          <w:szCs w:val="18"/>
                        </w:rPr>
                      </w:pPr>
                    </w:p>
                    <w:p w14:paraId="47A78C05" w14:textId="77777777" w:rsidR="0067355A" w:rsidRPr="00157930" w:rsidRDefault="0067355A" w:rsidP="0067355A">
                      <w:pPr>
                        <w:spacing w:after="0" w:line="240" w:lineRule="auto"/>
                        <w:rPr>
                          <w:rFonts w:asciiTheme="minorHAnsi" w:hAnsiTheme="minorHAnsi" w:cstheme="minorHAnsi"/>
                          <w:sz w:val="16"/>
                          <w:szCs w:val="18"/>
                        </w:rPr>
                      </w:pPr>
                    </w:p>
                  </w:txbxContent>
                </v:textbox>
              </v:shape>
            </w:pict>
          </mc:Fallback>
        </mc:AlternateContent>
      </w:r>
      <w:r w:rsidR="0067355A" w:rsidRPr="00867B23">
        <w:rPr>
          <w:rFonts w:cstheme="minorHAnsi"/>
          <w:noProof/>
        </w:rPr>
        <w:drawing>
          <wp:anchor distT="0" distB="0" distL="114300" distR="114300" simplePos="0" relativeHeight="251665408" behindDoc="0" locked="0" layoutInCell="1" allowOverlap="1" wp14:anchorId="76914270" wp14:editId="17A55318">
            <wp:simplePos x="0" y="0"/>
            <wp:positionH relativeFrom="column">
              <wp:posOffset>-723901</wp:posOffset>
            </wp:positionH>
            <wp:positionV relativeFrom="paragraph">
              <wp:posOffset>657224</wp:posOffset>
            </wp:positionV>
            <wp:extent cx="4314825" cy="3533775"/>
            <wp:effectExtent l="38100" t="19050" r="47625" b="2857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67355A" w:rsidRPr="00867B23">
        <w:rPr>
          <w:noProof/>
        </w:rPr>
        <mc:AlternateContent>
          <mc:Choice Requires="wps">
            <w:drawing>
              <wp:anchor distT="0" distB="0" distL="114300" distR="114300" simplePos="0" relativeHeight="251657216" behindDoc="0" locked="0" layoutInCell="1" allowOverlap="1" wp14:anchorId="72413020" wp14:editId="3B5EDF29">
                <wp:simplePos x="0" y="0"/>
                <wp:positionH relativeFrom="column">
                  <wp:posOffset>-714375</wp:posOffset>
                </wp:positionH>
                <wp:positionV relativeFrom="paragraph">
                  <wp:posOffset>4314824</wp:posOffset>
                </wp:positionV>
                <wp:extent cx="6851015" cy="1152525"/>
                <wp:effectExtent l="0" t="0" r="6985" b="9525"/>
                <wp:wrapNone/>
                <wp:docPr id="9" name="Text Box 9"/>
                <wp:cNvGraphicFramePr/>
                <a:graphic xmlns:a="http://schemas.openxmlformats.org/drawingml/2006/main">
                  <a:graphicData uri="http://schemas.microsoft.com/office/word/2010/wordprocessingShape">
                    <wps:wsp>
                      <wps:cNvSpPr txBox="1"/>
                      <wps:spPr>
                        <a:xfrm>
                          <a:off x="0" y="0"/>
                          <a:ext cx="6851015" cy="1152525"/>
                        </a:xfrm>
                        <a:prstGeom prst="rect">
                          <a:avLst/>
                        </a:prstGeom>
                        <a:solidFill>
                          <a:schemeClr val="accent2">
                            <a:lumMod val="20000"/>
                            <a:lumOff val="80000"/>
                          </a:schemeClr>
                        </a:solidFill>
                        <a:ln w="6350">
                          <a:noFill/>
                        </a:ln>
                      </wps:spPr>
                      <wps:txbx>
                        <w:txbxContent>
                          <w:p w14:paraId="5E6D4BEA" w14:textId="6EA9E269" w:rsidR="0067355A" w:rsidRPr="0026768D" w:rsidRDefault="0026768D" w:rsidP="0067355A">
                            <w:pPr>
                              <w:spacing w:after="0" w:line="240" w:lineRule="auto"/>
                              <w:rPr>
                                <w:rFonts w:asciiTheme="minorHAnsi" w:hAnsiTheme="minorHAnsi" w:cstheme="minorHAnsi"/>
                                <w:b/>
                                <w:bCs/>
                                <w:sz w:val="24"/>
                                <w:szCs w:val="28"/>
                              </w:rPr>
                            </w:pPr>
                            <w:r w:rsidRPr="0026768D">
                              <w:rPr>
                                <w:rFonts w:asciiTheme="minorHAnsi" w:hAnsiTheme="minorHAnsi" w:cstheme="minorHAnsi"/>
                                <w:b/>
                                <w:bCs/>
                                <w:sz w:val="24"/>
                                <w:szCs w:val="28"/>
                              </w:rPr>
                              <w:t xml:space="preserve">Learning More About </w:t>
                            </w:r>
                            <w:r>
                              <w:rPr>
                                <w:rFonts w:asciiTheme="minorHAnsi" w:hAnsiTheme="minorHAnsi" w:cstheme="minorHAnsi"/>
                                <w:b/>
                                <w:bCs/>
                                <w:sz w:val="24"/>
                                <w:szCs w:val="28"/>
                              </w:rPr>
                              <w:t>a</w:t>
                            </w:r>
                            <w:r w:rsidRPr="0026768D">
                              <w:rPr>
                                <w:rFonts w:asciiTheme="minorHAnsi" w:hAnsiTheme="minorHAnsi" w:cstheme="minorHAnsi"/>
                                <w:b/>
                                <w:bCs/>
                                <w:sz w:val="24"/>
                                <w:szCs w:val="28"/>
                              </w:rPr>
                              <w:t xml:space="preserve"> Featured Initiative</w:t>
                            </w:r>
                          </w:p>
                          <w:p w14:paraId="22063F0E" w14:textId="77777777" w:rsidR="0067355A" w:rsidRPr="00623AD7" w:rsidRDefault="0067355A" w:rsidP="0067355A">
                            <w:pPr>
                              <w:spacing w:after="0" w:line="276" w:lineRule="auto"/>
                              <w:rPr>
                                <w:rFonts w:asciiTheme="minorHAnsi" w:hAnsiTheme="minorHAnsi" w:cstheme="minorHAnsi"/>
                                <w:i/>
                                <w:iCs/>
                                <w:noProof/>
                                <w:sz w:val="18"/>
                                <w:szCs w:val="18"/>
                              </w:rPr>
                            </w:pPr>
                            <w:r w:rsidRPr="00623AD7">
                              <w:rPr>
                                <w:rFonts w:asciiTheme="minorHAnsi" w:hAnsiTheme="minorHAnsi" w:cstheme="minorHAnsi"/>
                                <w:i/>
                                <w:iCs/>
                                <w:sz w:val="18"/>
                                <w:szCs w:val="18"/>
                              </w:rPr>
                              <w:t xml:space="preserve">In this space we will provide a deeper dive on a featured initiative using </w:t>
                            </w:r>
                            <w:r w:rsidRPr="00623AD7">
                              <w:rPr>
                                <w:rFonts w:asciiTheme="minorHAnsi" w:hAnsiTheme="minorHAnsi" w:cstheme="minorHAnsi"/>
                                <w:i/>
                                <w:iCs/>
                                <w:noProof/>
                                <w:sz w:val="18"/>
                                <w:szCs w:val="18"/>
                              </w:rPr>
                              <w:t>Individial Placement Support</w:t>
                            </w:r>
                            <w:r>
                              <w:rPr>
                                <w:rFonts w:asciiTheme="minorHAnsi" w:hAnsiTheme="minorHAnsi" w:cstheme="minorHAnsi"/>
                                <w:i/>
                                <w:iCs/>
                                <w:noProof/>
                                <w:sz w:val="18"/>
                                <w:szCs w:val="18"/>
                              </w:rPr>
                              <w:t xml:space="preserve"> </w:t>
                            </w:r>
                            <w:r w:rsidRPr="00623AD7">
                              <w:rPr>
                                <w:rFonts w:asciiTheme="minorHAnsi" w:hAnsiTheme="minorHAnsi" w:cstheme="minorHAnsi"/>
                                <w:i/>
                                <w:iCs/>
                                <w:noProof/>
                                <w:sz w:val="18"/>
                                <w:szCs w:val="18"/>
                              </w:rPr>
                              <w:t>(IPS) as an example.</w:t>
                            </w:r>
                          </w:p>
                          <w:p w14:paraId="64ADCDE8" w14:textId="77777777" w:rsidR="0067355A" w:rsidRPr="00623AD7" w:rsidRDefault="0067355A" w:rsidP="0067355A">
                            <w:pPr>
                              <w:spacing w:after="0" w:line="276" w:lineRule="auto"/>
                              <w:rPr>
                                <w:rFonts w:asciiTheme="minorHAnsi" w:hAnsiTheme="minorHAnsi" w:cstheme="minorHAnsi"/>
                                <w:noProof/>
                                <w:sz w:val="18"/>
                                <w:szCs w:val="18"/>
                              </w:rPr>
                            </w:pPr>
                            <w:r w:rsidRPr="002428BB">
                              <w:rPr>
                                <w:rFonts w:asciiTheme="minorHAnsi" w:hAnsiTheme="minorHAnsi" w:cstheme="minorHAnsi"/>
                                <w:b/>
                                <w:bCs/>
                                <w:noProof/>
                                <w:sz w:val="18"/>
                                <w:szCs w:val="18"/>
                              </w:rPr>
                              <w:t>IPS</w:t>
                            </w:r>
                            <w:r w:rsidRPr="00623AD7">
                              <w:rPr>
                                <w:rFonts w:asciiTheme="minorHAnsi" w:hAnsiTheme="minorHAnsi" w:cstheme="minorHAnsi"/>
                                <w:noProof/>
                                <w:sz w:val="18"/>
                                <w:szCs w:val="18"/>
                              </w:rPr>
                              <w:t xml:space="preserve"> is an internationally used, evidence-based approach to employment support for people with severe mental illness and addiction. It involves employment specialists co-locating and working in an integrated way with a publicly-funded specialist mental health or addiction treatment team. </w:t>
                            </w:r>
                          </w:p>
                          <w:p w14:paraId="7AC1249B" w14:textId="77777777" w:rsidR="0067355A" w:rsidRDefault="0067355A" w:rsidP="0067355A">
                            <w:pPr>
                              <w:spacing w:after="0"/>
                              <w:rPr>
                                <w:rFonts w:asciiTheme="minorHAnsi" w:hAnsiTheme="minorHAnsi" w:cstheme="minorHAnsi"/>
                                <w:noProof/>
                              </w:rPr>
                            </w:pPr>
                          </w:p>
                          <w:p w14:paraId="5EA63AA7" w14:textId="77777777" w:rsidR="0067355A" w:rsidRPr="00F92F9D" w:rsidRDefault="0067355A" w:rsidP="0067355A">
                            <w:pPr>
                              <w:spacing w:after="0"/>
                              <w:rPr>
                                <w:rFonts w:ascii="Modern Love Caps" w:hAnsi="Modern Love Caps"/>
                                <w:sz w:val="18"/>
                                <w:szCs w:val="18"/>
                              </w:rPr>
                            </w:pPr>
                          </w:p>
                          <w:p w14:paraId="2A250BAF" w14:textId="77777777" w:rsidR="0067355A" w:rsidRDefault="0067355A" w:rsidP="00673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3020" id="Text Box 9" o:spid="_x0000_s1037" type="#_x0000_t202" style="position:absolute;margin-left:-56.25pt;margin-top:339.75pt;width:539.4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" fillcolor="#f2dbdb [661]" stroked="f" strokeweight=".5pt">
                <v:textbox>
                  <w:txbxContent>
                    <w:p w14:paraId="5E6D4BEA" w14:textId="6EA9E269" w:rsidR="0067355A" w:rsidRPr="0026768D" w:rsidRDefault="0026768D" w:rsidP="0067355A">
                      <w:pPr>
                        <w:spacing w:after="0" w:line="240" w:lineRule="auto"/>
                        <w:rPr>
                          <w:rFonts w:asciiTheme="minorHAnsi" w:hAnsiTheme="minorHAnsi" w:cstheme="minorHAnsi"/>
                          <w:b/>
                          <w:bCs/>
                          <w:sz w:val="24"/>
                          <w:szCs w:val="28"/>
                        </w:rPr>
                      </w:pPr>
                      <w:r w:rsidRPr="0026768D">
                        <w:rPr>
                          <w:rFonts w:asciiTheme="minorHAnsi" w:hAnsiTheme="minorHAnsi" w:cstheme="minorHAnsi"/>
                          <w:b/>
                          <w:bCs/>
                          <w:sz w:val="24"/>
                          <w:szCs w:val="28"/>
                        </w:rPr>
                        <w:t xml:space="preserve">Learning More About </w:t>
                      </w:r>
                      <w:r>
                        <w:rPr>
                          <w:rFonts w:asciiTheme="minorHAnsi" w:hAnsiTheme="minorHAnsi" w:cstheme="minorHAnsi"/>
                          <w:b/>
                          <w:bCs/>
                          <w:sz w:val="24"/>
                          <w:szCs w:val="28"/>
                        </w:rPr>
                        <w:t>a</w:t>
                      </w:r>
                      <w:r w:rsidRPr="0026768D">
                        <w:rPr>
                          <w:rFonts w:asciiTheme="minorHAnsi" w:hAnsiTheme="minorHAnsi" w:cstheme="minorHAnsi"/>
                          <w:b/>
                          <w:bCs/>
                          <w:sz w:val="24"/>
                          <w:szCs w:val="28"/>
                        </w:rPr>
                        <w:t xml:space="preserve"> Featured Initiative</w:t>
                      </w:r>
                    </w:p>
                    <w:p w14:paraId="22063F0E" w14:textId="77777777" w:rsidR="0067355A" w:rsidRPr="00623AD7" w:rsidRDefault="0067355A" w:rsidP="0067355A">
                      <w:pPr>
                        <w:spacing w:after="0" w:line="276" w:lineRule="auto"/>
                        <w:rPr>
                          <w:rFonts w:asciiTheme="minorHAnsi" w:hAnsiTheme="minorHAnsi" w:cstheme="minorHAnsi"/>
                          <w:i/>
                          <w:iCs/>
                          <w:noProof/>
                          <w:sz w:val="18"/>
                          <w:szCs w:val="18"/>
                        </w:rPr>
                      </w:pPr>
                      <w:r w:rsidRPr="00623AD7">
                        <w:rPr>
                          <w:rFonts w:asciiTheme="minorHAnsi" w:hAnsiTheme="minorHAnsi" w:cstheme="minorHAnsi"/>
                          <w:i/>
                          <w:iCs/>
                          <w:sz w:val="18"/>
                          <w:szCs w:val="18"/>
                        </w:rPr>
                        <w:t xml:space="preserve">In this space we will provide a deeper dive on a featured initiative using </w:t>
                      </w:r>
                      <w:r w:rsidRPr="00623AD7">
                        <w:rPr>
                          <w:rFonts w:asciiTheme="minorHAnsi" w:hAnsiTheme="minorHAnsi" w:cstheme="minorHAnsi"/>
                          <w:i/>
                          <w:iCs/>
                          <w:noProof/>
                          <w:sz w:val="18"/>
                          <w:szCs w:val="18"/>
                        </w:rPr>
                        <w:t>Individial Placement Support</w:t>
                      </w:r>
                      <w:r>
                        <w:rPr>
                          <w:rFonts w:asciiTheme="minorHAnsi" w:hAnsiTheme="minorHAnsi" w:cstheme="minorHAnsi"/>
                          <w:i/>
                          <w:iCs/>
                          <w:noProof/>
                          <w:sz w:val="18"/>
                          <w:szCs w:val="18"/>
                        </w:rPr>
                        <w:t xml:space="preserve"> </w:t>
                      </w:r>
                      <w:r w:rsidRPr="00623AD7">
                        <w:rPr>
                          <w:rFonts w:asciiTheme="minorHAnsi" w:hAnsiTheme="minorHAnsi" w:cstheme="minorHAnsi"/>
                          <w:i/>
                          <w:iCs/>
                          <w:noProof/>
                          <w:sz w:val="18"/>
                          <w:szCs w:val="18"/>
                        </w:rPr>
                        <w:t>(IPS) as an example.</w:t>
                      </w:r>
                    </w:p>
                    <w:p w14:paraId="64ADCDE8" w14:textId="77777777" w:rsidR="0067355A" w:rsidRPr="00623AD7" w:rsidRDefault="0067355A" w:rsidP="0067355A">
                      <w:pPr>
                        <w:spacing w:after="0" w:line="276" w:lineRule="auto"/>
                        <w:rPr>
                          <w:rFonts w:asciiTheme="minorHAnsi" w:hAnsiTheme="minorHAnsi" w:cstheme="minorHAnsi"/>
                          <w:noProof/>
                          <w:sz w:val="18"/>
                          <w:szCs w:val="18"/>
                        </w:rPr>
                      </w:pPr>
                      <w:r w:rsidRPr="002428BB">
                        <w:rPr>
                          <w:rFonts w:asciiTheme="minorHAnsi" w:hAnsiTheme="minorHAnsi" w:cstheme="minorHAnsi"/>
                          <w:b/>
                          <w:bCs/>
                          <w:noProof/>
                          <w:sz w:val="18"/>
                          <w:szCs w:val="18"/>
                        </w:rPr>
                        <w:t>IPS</w:t>
                      </w:r>
                      <w:r w:rsidRPr="00623AD7">
                        <w:rPr>
                          <w:rFonts w:asciiTheme="minorHAnsi" w:hAnsiTheme="minorHAnsi" w:cstheme="minorHAnsi"/>
                          <w:noProof/>
                          <w:sz w:val="18"/>
                          <w:szCs w:val="18"/>
                        </w:rPr>
                        <w:t xml:space="preserve"> is an internationally used, evidence-based approach to employment support for people with severe mental illness and addiction. It involves employment specialists co-locating and working in an integrated way with a publicly-funded specialist mental health or addiction treatment team. </w:t>
                      </w:r>
                    </w:p>
                    <w:p w14:paraId="7AC1249B" w14:textId="77777777" w:rsidR="0067355A" w:rsidRDefault="0067355A" w:rsidP="0067355A">
                      <w:pPr>
                        <w:spacing w:after="0"/>
                        <w:rPr>
                          <w:rFonts w:asciiTheme="minorHAnsi" w:hAnsiTheme="minorHAnsi" w:cstheme="minorHAnsi"/>
                          <w:noProof/>
                        </w:rPr>
                      </w:pPr>
                    </w:p>
                    <w:p w14:paraId="5EA63AA7" w14:textId="77777777" w:rsidR="0067355A" w:rsidRPr="00F92F9D" w:rsidRDefault="0067355A" w:rsidP="0067355A">
                      <w:pPr>
                        <w:spacing w:after="0"/>
                        <w:rPr>
                          <w:rFonts w:ascii="Modern Love Caps" w:hAnsi="Modern Love Caps"/>
                          <w:sz w:val="18"/>
                          <w:szCs w:val="18"/>
                        </w:rPr>
                      </w:pPr>
                    </w:p>
                    <w:p w14:paraId="2A250BAF" w14:textId="77777777" w:rsidR="0067355A" w:rsidRDefault="0067355A" w:rsidP="0067355A"/>
                  </w:txbxContent>
                </v:textbox>
              </v:shape>
            </w:pict>
          </mc:Fallback>
        </mc:AlternateContent>
      </w:r>
      <w:r w:rsidR="0067355A" w:rsidRPr="00867B23">
        <w:rPr>
          <w:noProof/>
        </w:rPr>
        <mc:AlternateContent>
          <mc:Choice Requires="wps">
            <w:drawing>
              <wp:anchor distT="0" distB="0" distL="114300" distR="114300" simplePos="0" relativeHeight="251656192" behindDoc="0" locked="0" layoutInCell="1" allowOverlap="1" wp14:anchorId="3798460A" wp14:editId="41A3F42C">
                <wp:simplePos x="0" y="0"/>
                <wp:positionH relativeFrom="margin">
                  <wp:posOffset>-723900</wp:posOffset>
                </wp:positionH>
                <wp:positionV relativeFrom="paragraph">
                  <wp:posOffset>5524500</wp:posOffset>
                </wp:positionV>
                <wp:extent cx="6851015" cy="3244850"/>
                <wp:effectExtent l="0" t="0" r="6985" b="0"/>
                <wp:wrapNone/>
                <wp:docPr id="13" name="Text Box 13"/>
                <wp:cNvGraphicFramePr/>
                <a:graphic xmlns:a="http://schemas.openxmlformats.org/drawingml/2006/main">
                  <a:graphicData uri="http://schemas.microsoft.com/office/word/2010/wordprocessingShape">
                    <wps:wsp>
                      <wps:cNvSpPr txBox="1"/>
                      <wps:spPr>
                        <a:xfrm>
                          <a:off x="0" y="0"/>
                          <a:ext cx="6851015" cy="3244850"/>
                        </a:xfrm>
                        <a:custGeom>
                          <a:avLst/>
                          <a:gdLst>
                            <a:gd name="connsiteX0" fmla="*/ 0 w 6851015"/>
                            <a:gd name="connsiteY0" fmla="*/ 0 h 3244850"/>
                            <a:gd name="connsiteX1" fmla="*/ 685102 w 6851015"/>
                            <a:gd name="connsiteY1" fmla="*/ 0 h 3244850"/>
                            <a:gd name="connsiteX2" fmla="*/ 1370203 w 6851015"/>
                            <a:gd name="connsiteY2" fmla="*/ 0 h 3244850"/>
                            <a:gd name="connsiteX3" fmla="*/ 2055305 w 6851015"/>
                            <a:gd name="connsiteY3" fmla="*/ 0 h 3244850"/>
                            <a:gd name="connsiteX4" fmla="*/ 2603386 w 6851015"/>
                            <a:gd name="connsiteY4" fmla="*/ 0 h 3244850"/>
                            <a:gd name="connsiteX5" fmla="*/ 3425508 w 6851015"/>
                            <a:gd name="connsiteY5" fmla="*/ 0 h 3244850"/>
                            <a:gd name="connsiteX6" fmla="*/ 4247629 w 6851015"/>
                            <a:gd name="connsiteY6" fmla="*/ 0 h 3244850"/>
                            <a:gd name="connsiteX7" fmla="*/ 4864221 w 6851015"/>
                            <a:gd name="connsiteY7" fmla="*/ 0 h 3244850"/>
                            <a:gd name="connsiteX8" fmla="*/ 5617832 w 6851015"/>
                            <a:gd name="connsiteY8" fmla="*/ 0 h 3244850"/>
                            <a:gd name="connsiteX9" fmla="*/ 6165914 w 6851015"/>
                            <a:gd name="connsiteY9" fmla="*/ 0 h 3244850"/>
                            <a:gd name="connsiteX10" fmla="*/ 6851015 w 6851015"/>
                            <a:gd name="connsiteY10" fmla="*/ 0 h 3244850"/>
                            <a:gd name="connsiteX11" fmla="*/ 6851015 w 6851015"/>
                            <a:gd name="connsiteY11" fmla="*/ 584073 h 3244850"/>
                            <a:gd name="connsiteX12" fmla="*/ 6851015 w 6851015"/>
                            <a:gd name="connsiteY12" fmla="*/ 1265492 h 3244850"/>
                            <a:gd name="connsiteX13" fmla="*/ 6851015 w 6851015"/>
                            <a:gd name="connsiteY13" fmla="*/ 1914462 h 3244850"/>
                            <a:gd name="connsiteX14" fmla="*/ 6851015 w 6851015"/>
                            <a:gd name="connsiteY14" fmla="*/ 2530983 h 3244850"/>
                            <a:gd name="connsiteX15" fmla="*/ 6851015 w 6851015"/>
                            <a:gd name="connsiteY15" fmla="*/ 3244850 h 3244850"/>
                            <a:gd name="connsiteX16" fmla="*/ 6234424 w 6851015"/>
                            <a:gd name="connsiteY16" fmla="*/ 3244850 h 3244850"/>
                            <a:gd name="connsiteX17" fmla="*/ 5617832 w 6851015"/>
                            <a:gd name="connsiteY17" fmla="*/ 3244850 h 3244850"/>
                            <a:gd name="connsiteX18" fmla="*/ 4795711 w 6851015"/>
                            <a:gd name="connsiteY18" fmla="*/ 3244850 h 3244850"/>
                            <a:gd name="connsiteX19" fmla="*/ 4179119 w 6851015"/>
                            <a:gd name="connsiteY19" fmla="*/ 3244850 h 3244850"/>
                            <a:gd name="connsiteX20" fmla="*/ 3631038 w 6851015"/>
                            <a:gd name="connsiteY20" fmla="*/ 3244850 h 3244850"/>
                            <a:gd name="connsiteX21" fmla="*/ 2877426 w 6851015"/>
                            <a:gd name="connsiteY21" fmla="*/ 3244850 h 3244850"/>
                            <a:gd name="connsiteX22" fmla="*/ 2260835 w 6851015"/>
                            <a:gd name="connsiteY22" fmla="*/ 3244850 h 3244850"/>
                            <a:gd name="connsiteX23" fmla="*/ 1712754 w 6851015"/>
                            <a:gd name="connsiteY23" fmla="*/ 3244850 h 3244850"/>
                            <a:gd name="connsiteX24" fmla="*/ 1164673 w 6851015"/>
                            <a:gd name="connsiteY24" fmla="*/ 3244850 h 3244850"/>
                            <a:gd name="connsiteX25" fmla="*/ 0 w 6851015"/>
                            <a:gd name="connsiteY25" fmla="*/ 3244850 h 3244850"/>
                            <a:gd name="connsiteX26" fmla="*/ 0 w 6851015"/>
                            <a:gd name="connsiteY26" fmla="*/ 2530983 h 3244850"/>
                            <a:gd name="connsiteX27" fmla="*/ 0 w 6851015"/>
                            <a:gd name="connsiteY27" fmla="*/ 1817116 h 3244850"/>
                            <a:gd name="connsiteX28" fmla="*/ 0 w 6851015"/>
                            <a:gd name="connsiteY28" fmla="*/ 1168146 h 3244850"/>
                            <a:gd name="connsiteX29" fmla="*/ 0 w 6851015"/>
                            <a:gd name="connsiteY29" fmla="*/ 584073 h 3244850"/>
                            <a:gd name="connsiteX30" fmla="*/ 0 w 6851015"/>
                            <a:gd name="connsiteY30" fmla="*/ 0 h 3244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851015" h="3244850" fill="none" extrusionOk="0">
                              <a:moveTo>
                                <a:pt x="0" y="0"/>
                              </a:moveTo>
                              <a:cubicBezTo>
                                <a:pt x="216139" y="23927"/>
                                <a:pt x="440277" y="-34154"/>
                                <a:pt x="685102" y="0"/>
                              </a:cubicBezTo>
                              <a:cubicBezTo>
                                <a:pt x="929927" y="34154"/>
                                <a:pt x="1167409" y="-9948"/>
                                <a:pt x="1370203" y="0"/>
                              </a:cubicBezTo>
                              <a:cubicBezTo>
                                <a:pt x="1572997" y="9948"/>
                                <a:pt x="1747055" y="13039"/>
                                <a:pt x="2055305" y="0"/>
                              </a:cubicBezTo>
                              <a:cubicBezTo>
                                <a:pt x="2363555" y="-13039"/>
                                <a:pt x="2418484" y="19506"/>
                                <a:pt x="2603386" y="0"/>
                              </a:cubicBezTo>
                              <a:cubicBezTo>
                                <a:pt x="2788288" y="-19506"/>
                                <a:pt x="3163007" y="-27796"/>
                                <a:pt x="3425508" y="0"/>
                              </a:cubicBezTo>
                              <a:cubicBezTo>
                                <a:pt x="3688009" y="27796"/>
                                <a:pt x="3899630" y="-36821"/>
                                <a:pt x="4247629" y="0"/>
                              </a:cubicBezTo>
                              <a:cubicBezTo>
                                <a:pt x="4595628" y="36821"/>
                                <a:pt x="4564772" y="-29088"/>
                                <a:pt x="4864221" y="0"/>
                              </a:cubicBezTo>
                              <a:cubicBezTo>
                                <a:pt x="5163670" y="29088"/>
                                <a:pt x="5350595" y="10779"/>
                                <a:pt x="5617832" y="0"/>
                              </a:cubicBezTo>
                              <a:cubicBezTo>
                                <a:pt x="5885069" y="-10779"/>
                                <a:pt x="5902995" y="5972"/>
                                <a:pt x="6165914" y="0"/>
                              </a:cubicBezTo>
                              <a:cubicBezTo>
                                <a:pt x="6428833" y="-5972"/>
                                <a:pt x="6574805" y="24971"/>
                                <a:pt x="6851015" y="0"/>
                              </a:cubicBezTo>
                              <a:cubicBezTo>
                                <a:pt x="6865491" y="257134"/>
                                <a:pt x="6831352" y="464159"/>
                                <a:pt x="6851015" y="584073"/>
                              </a:cubicBezTo>
                              <a:cubicBezTo>
                                <a:pt x="6870678" y="703987"/>
                                <a:pt x="6843171" y="1037987"/>
                                <a:pt x="6851015" y="1265492"/>
                              </a:cubicBezTo>
                              <a:cubicBezTo>
                                <a:pt x="6858859" y="1492997"/>
                                <a:pt x="6872103" y="1684785"/>
                                <a:pt x="6851015" y="1914462"/>
                              </a:cubicBezTo>
                              <a:cubicBezTo>
                                <a:pt x="6829928" y="2144139"/>
                                <a:pt x="6880937" y="2269021"/>
                                <a:pt x="6851015" y="2530983"/>
                              </a:cubicBezTo>
                              <a:cubicBezTo>
                                <a:pt x="6821093" y="2792945"/>
                                <a:pt x="6819957" y="2970582"/>
                                <a:pt x="6851015" y="3244850"/>
                              </a:cubicBezTo>
                              <a:cubicBezTo>
                                <a:pt x="6585720" y="3242125"/>
                                <a:pt x="6438015" y="3228037"/>
                                <a:pt x="6234424" y="3244850"/>
                              </a:cubicBezTo>
                              <a:cubicBezTo>
                                <a:pt x="6030833" y="3261663"/>
                                <a:pt x="5858335" y="3230929"/>
                                <a:pt x="5617832" y="3244850"/>
                              </a:cubicBezTo>
                              <a:cubicBezTo>
                                <a:pt x="5377329" y="3258771"/>
                                <a:pt x="5146562" y="3270407"/>
                                <a:pt x="4795711" y="3244850"/>
                              </a:cubicBezTo>
                              <a:cubicBezTo>
                                <a:pt x="4444860" y="3219293"/>
                                <a:pt x="4426261" y="3244341"/>
                                <a:pt x="4179119" y="3244850"/>
                              </a:cubicBezTo>
                              <a:cubicBezTo>
                                <a:pt x="3931977" y="3245359"/>
                                <a:pt x="3870564" y="3223681"/>
                                <a:pt x="3631038" y="3244850"/>
                              </a:cubicBezTo>
                              <a:cubicBezTo>
                                <a:pt x="3391512" y="3266019"/>
                                <a:pt x="3038748" y="3242265"/>
                                <a:pt x="2877426" y="3244850"/>
                              </a:cubicBezTo>
                              <a:cubicBezTo>
                                <a:pt x="2716104" y="3247435"/>
                                <a:pt x="2450383" y="3269028"/>
                                <a:pt x="2260835" y="3244850"/>
                              </a:cubicBezTo>
                              <a:cubicBezTo>
                                <a:pt x="2071287" y="3220672"/>
                                <a:pt x="1898465" y="3242696"/>
                                <a:pt x="1712754" y="3244850"/>
                              </a:cubicBezTo>
                              <a:cubicBezTo>
                                <a:pt x="1527043" y="3247004"/>
                                <a:pt x="1405071" y="3227354"/>
                                <a:pt x="1164673" y="3244850"/>
                              </a:cubicBezTo>
                              <a:cubicBezTo>
                                <a:pt x="924275" y="3262346"/>
                                <a:pt x="417215" y="3278870"/>
                                <a:pt x="0" y="3244850"/>
                              </a:cubicBezTo>
                              <a:cubicBezTo>
                                <a:pt x="1009" y="2936539"/>
                                <a:pt x="6998" y="2886975"/>
                                <a:pt x="0" y="2530983"/>
                              </a:cubicBezTo>
                              <a:cubicBezTo>
                                <a:pt x="-6998" y="2174991"/>
                                <a:pt x="-17828" y="2105109"/>
                                <a:pt x="0" y="1817116"/>
                              </a:cubicBezTo>
                              <a:cubicBezTo>
                                <a:pt x="17828" y="1529123"/>
                                <a:pt x="4146" y="1314437"/>
                                <a:pt x="0" y="1168146"/>
                              </a:cubicBezTo>
                              <a:cubicBezTo>
                                <a:pt x="-4146" y="1021855"/>
                                <a:pt x="13254" y="783337"/>
                                <a:pt x="0" y="584073"/>
                              </a:cubicBezTo>
                              <a:cubicBezTo>
                                <a:pt x="-13254" y="384809"/>
                                <a:pt x="10824" y="219923"/>
                                <a:pt x="0" y="0"/>
                              </a:cubicBezTo>
                              <a:close/>
                            </a:path>
                            <a:path w="6851015" h="3244850" stroke="0" extrusionOk="0">
                              <a:moveTo>
                                <a:pt x="0" y="0"/>
                              </a:moveTo>
                              <a:cubicBezTo>
                                <a:pt x="234152" y="19491"/>
                                <a:pt x="602188" y="-9525"/>
                                <a:pt x="822122" y="0"/>
                              </a:cubicBezTo>
                              <a:cubicBezTo>
                                <a:pt x="1042056" y="9525"/>
                                <a:pt x="1260180" y="28950"/>
                                <a:pt x="1575733" y="0"/>
                              </a:cubicBezTo>
                              <a:cubicBezTo>
                                <a:pt x="1891286" y="-28950"/>
                                <a:pt x="1993230" y="23807"/>
                                <a:pt x="2123815" y="0"/>
                              </a:cubicBezTo>
                              <a:cubicBezTo>
                                <a:pt x="2254400" y="-23807"/>
                                <a:pt x="2568226" y="-15085"/>
                                <a:pt x="2740406" y="0"/>
                              </a:cubicBezTo>
                              <a:cubicBezTo>
                                <a:pt x="2912586" y="15085"/>
                                <a:pt x="3045984" y="-12787"/>
                                <a:pt x="3219977" y="0"/>
                              </a:cubicBezTo>
                              <a:cubicBezTo>
                                <a:pt x="3393970" y="12787"/>
                                <a:pt x="3615098" y="19056"/>
                                <a:pt x="3768058" y="0"/>
                              </a:cubicBezTo>
                              <a:cubicBezTo>
                                <a:pt x="3921018" y="-19056"/>
                                <a:pt x="4332160" y="19054"/>
                                <a:pt x="4521670" y="0"/>
                              </a:cubicBezTo>
                              <a:cubicBezTo>
                                <a:pt x="4711180" y="-19054"/>
                                <a:pt x="5065275" y="17930"/>
                                <a:pt x="5343792" y="0"/>
                              </a:cubicBezTo>
                              <a:cubicBezTo>
                                <a:pt x="5622309" y="-17930"/>
                                <a:pt x="5791684" y="-19304"/>
                                <a:pt x="6097403" y="0"/>
                              </a:cubicBezTo>
                              <a:cubicBezTo>
                                <a:pt x="6403122" y="19304"/>
                                <a:pt x="6679594" y="-34564"/>
                                <a:pt x="6851015" y="0"/>
                              </a:cubicBezTo>
                              <a:cubicBezTo>
                                <a:pt x="6836309" y="309446"/>
                                <a:pt x="6879848" y="401488"/>
                                <a:pt x="6851015" y="648970"/>
                              </a:cubicBezTo>
                              <a:cubicBezTo>
                                <a:pt x="6822183" y="896452"/>
                                <a:pt x="6867818" y="1023948"/>
                                <a:pt x="6851015" y="1200595"/>
                              </a:cubicBezTo>
                              <a:cubicBezTo>
                                <a:pt x="6834212" y="1377243"/>
                                <a:pt x="6866678" y="1572257"/>
                                <a:pt x="6851015" y="1914462"/>
                              </a:cubicBezTo>
                              <a:cubicBezTo>
                                <a:pt x="6835352" y="2256667"/>
                                <a:pt x="6874587" y="2271190"/>
                                <a:pt x="6851015" y="2595880"/>
                              </a:cubicBezTo>
                              <a:cubicBezTo>
                                <a:pt x="6827443" y="2920570"/>
                                <a:pt x="6831327" y="3029510"/>
                                <a:pt x="6851015" y="3244850"/>
                              </a:cubicBezTo>
                              <a:cubicBezTo>
                                <a:pt x="6553108" y="3230619"/>
                                <a:pt x="6379419" y="3273626"/>
                                <a:pt x="6097403" y="3244850"/>
                              </a:cubicBezTo>
                              <a:cubicBezTo>
                                <a:pt x="5815387" y="3216074"/>
                                <a:pt x="5672826" y="3256574"/>
                                <a:pt x="5480812" y="3244850"/>
                              </a:cubicBezTo>
                              <a:cubicBezTo>
                                <a:pt x="5288798" y="3233126"/>
                                <a:pt x="5182477" y="3248653"/>
                                <a:pt x="5001241" y="3244850"/>
                              </a:cubicBezTo>
                              <a:cubicBezTo>
                                <a:pt x="4820005" y="3241047"/>
                                <a:pt x="4404603" y="3240229"/>
                                <a:pt x="4179119" y="3244850"/>
                              </a:cubicBezTo>
                              <a:cubicBezTo>
                                <a:pt x="3953635" y="3249471"/>
                                <a:pt x="3770395" y="3247050"/>
                                <a:pt x="3562528" y="3244850"/>
                              </a:cubicBezTo>
                              <a:cubicBezTo>
                                <a:pt x="3354661" y="3242650"/>
                                <a:pt x="3070635" y="3263657"/>
                                <a:pt x="2945936" y="3244850"/>
                              </a:cubicBezTo>
                              <a:cubicBezTo>
                                <a:pt x="2821237" y="3226043"/>
                                <a:pt x="2615853" y="3258077"/>
                                <a:pt x="2329345" y="3244850"/>
                              </a:cubicBezTo>
                              <a:cubicBezTo>
                                <a:pt x="2042837" y="3231623"/>
                                <a:pt x="1868511" y="3249880"/>
                                <a:pt x="1712754" y="3244850"/>
                              </a:cubicBezTo>
                              <a:cubicBezTo>
                                <a:pt x="1556997" y="3239820"/>
                                <a:pt x="1386911" y="3221594"/>
                                <a:pt x="1096162" y="3244850"/>
                              </a:cubicBezTo>
                              <a:cubicBezTo>
                                <a:pt x="805413" y="3268106"/>
                                <a:pt x="366973" y="3282578"/>
                                <a:pt x="0" y="3244850"/>
                              </a:cubicBezTo>
                              <a:cubicBezTo>
                                <a:pt x="-568" y="2952229"/>
                                <a:pt x="-30821" y="2886878"/>
                                <a:pt x="0" y="2595880"/>
                              </a:cubicBezTo>
                              <a:cubicBezTo>
                                <a:pt x="30821" y="2304882"/>
                                <a:pt x="3513" y="2098452"/>
                                <a:pt x="0" y="1882013"/>
                              </a:cubicBezTo>
                              <a:cubicBezTo>
                                <a:pt x="-3513" y="1665574"/>
                                <a:pt x="16963" y="1437081"/>
                                <a:pt x="0" y="1233043"/>
                              </a:cubicBezTo>
                              <a:cubicBezTo>
                                <a:pt x="-16963" y="1029005"/>
                                <a:pt x="4145" y="612003"/>
                                <a:pt x="0" y="0"/>
                              </a:cubicBezTo>
                              <a:close/>
                            </a:path>
                          </a:pathLst>
                        </a:custGeom>
                        <a:solidFill>
                          <a:schemeClr val="accent2">
                            <a:lumMod val="20000"/>
                            <a:lumOff val="80000"/>
                          </a:schemeClr>
                        </a:solidFill>
                        <a:ln w="6350">
                          <a:noFill/>
                          <a:extLst>
                            <a:ext uri="{C807C97D-BFC1-408E-A445-0C87EB9F89A2}">
                              <ask:lineSketchStyleProps xmlns:ask="http://schemas.microsoft.com/office/drawing/2018/sketchyshapes" sd="3423162045">
                                <a:prstGeom prst="rect">
                                  <a:avLst/>
                                </a:prstGeom>
                                <ask:type>
                                  <ask:lineSketchFreehand/>
                                </ask:type>
                              </ask:lineSketchStyleProps>
                            </a:ext>
                          </a:extLst>
                        </a:ln>
                      </wps:spPr>
                      <wps:txbx>
                        <w:txbxContent>
                          <w:p w14:paraId="6949EA34" w14:textId="739F981C" w:rsidR="0067355A" w:rsidRPr="0026768D" w:rsidRDefault="0067355A" w:rsidP="0067355A">
                            <w:pPr>
                              <w:spacing w:after="0"/>
                              <w:rPr>
                                <w:rFonts w:asciiTheme="minorHAnsi" w:hAnsiTheme="minorHAnsi" w:cstheme="minorHAnsi"/>
                                <w:b/>
                                <w:bCs/>
                                <w:sz w:val="24"/>
                                <w:szCs w:val="28"/>
                              </w:rPr>
                            </w:pPr>
                            <w:r w:rsidRPr="0026768D">
                              <w:rPr>
                                <w:rFonts w:asciiTheme="minorHAnsi" w:hAnsiTheme="minorHAnsi" w:cstheme="minorHAnsi"/>
                                <w:b/>
                                <w:bCs/>
                                <w:sz w:val="24"/>
                                <w:szCs w:val="28"/>
                              </w:rPr>
                              <w:t xml:space="preserve">Success Stories </w:t>
                            </w:r>
                            <w:r w:rsidR="0026768D" w:rsidRPr="0026768D">
                              <w:rPr>
                                <w:rFonts w:asciiTheme="minorHAnsi" w:hAnsiTheme="minorHAnsi" w:cstheme="minorHAnsi"/>
                                <w:b/>
                                <w:bCs/>
                                <w:sz w:val="24"/>
                                <w:szCs w:val="28"/>
                              </w:rPr>
                              <w:t xml:space="preserve">from </w:t>
                            </w:r>
                            <w:r w:rsidR="0026768D">
                              <w:rPr>
                                <w:rFonts w:asciiTheme="minorHAnsi" w:hAnsiTheme="minorHAnsi" w:cstheme="minorHAnsi"/>
                                <w:b/>
                                <w:bCs/>
                                <w:sz w:val="24"/>
                                <w:szCs w:val="28"/>
                              </w:rPr>
                              <w:t>t</w:t>
                            </w:r>
                            <w:r w:rsidR="0026768D" w:rsidRPr="0026768D">
                              <w:rPr>
                                <w:rFonts w:asciiTheme="minorHAnsi" w:hAnsiTheme="minorHAnsi" w:cstheme="minorHAnsi"/>
                                <w:b/>
                                <w:bCs/>
                                <w:sz w:val="24"/>
                                <w:szCs w:val="28"/>
                              </w:rPr>
                              <w:t xml:space="preserve">he Featured Initiative- </w:t>
                            </w:r>
                            <w:r w:rsidRPr="0026768D">
                              <w:rPr>
                                <w:rFonts w:asciiTheme="minorHAnsi" w:hAnsiTheme="minorHAnsi" w:cstheme="minorHAnsi"/>
                                <w:b/>
                                <w:bCs/>
                                <w:sz w:val="24"/>
                                <w:szCs w:val="28"/>
                              </w:rPr>
                              <w:t>IPS</w:t>
                            </w:r>
                          </w:p>
                          <w:p w14:paraId="53AACC45" w14:textId="77777777" w:rsidR="0067355A" w:rsidRPr="00623AD7" w:rsidRDefault="0067355A" w:rsidP="0067355A">
                            <w:pPr>
                              <w:spacing w:line="276" w:lineRule="auto"/>
                              <w:rPr>
                                <w:rFonts w:asciiTheme="minorHAnsi" w:hAnsiTheme="minorHAnsi" w:cstheme="minorHAnsi"/>
                                <w:b/>
                                <w:bCs/>
                                <w:color w:val="404040"/>
                                <w:sz w:val="18"/>
                                <w:szCs w:val="18"/>
                              </w:rPr>
                            </w:pPr>
                            <w:bookmarkStart w:id="11" w:name="_Hlk59002291"/>
                            <w:r w:rsidRPr="00623AD7">
                              <w:rPr>
                                <w:rFonts w:asciiTheme="minorHAnsi" w:hAnsiTheme="minorHAnsi" w:cstheme="minorHAnsi"/>
                                <w:b/>
                                <w:bCs/>
                                <w:color w:val="403152" w:themeColor="accent4" w:themeShade="80"/>
                                <w:sz w:val="18"/>
                                <w:szCs w:val="18"/>
                              </w:rPr>
                              <w:t>David, in his early twenties, had experienced depression since he was 16 years old and was facing challenges in his personal life</w:t>
                            </w:r>
                            <w:r w:rsidRPr="00623AD7">
                              <w:rPr>
                                <w:rFonts w:asciiTheme="minorHAnsi" w:hAnsiTheme="minorHAnsi" w:cstheme="minorHAnsi"/>
                                <w:b/>
                                <w:bCs/>
                                <w:color w:val="404040"/>
                                <w:sz w:val="18"/>
                                <w:szCs w:val="18"/>
                              </w:rPr>
                              <w:t xml:space="preserve">.  </w:t>
                            </w:r>
                            <w:r w:rsidRPr="00623AD7">
                              <w:rPr>
                                <w:rFonts w:asciiTheme="minorHAnsi" w:hAnsiTheme="minorHAnsi" w:cstheme="minorHAnsi"/>
                                <w:sz w:val="18"/>
                                <w:szCs w:val="18"/>
                              </w:rPr>
                              <w:t>David was referred to employment support by John, his community mental health key worker. He was experiencing depression and anxiety and had several admissions to the acute mental health ward. David was introduced to Rebecca, an employment consultant integrated with his community mental health team.</w:t>
                            </w:r>
                          </w:p>
                          <w:p w14:paraId="5A6B44D0" w14:textId="77777777" w:rsidR="0067355A" w:rsidRPr="00623AD7" w:rsidRDefault="0067355A" w:rsidP="0067355A">
                            <w:pPr>
                              <w:spacing w:line="276" w:lineRule="auto"/>
                              <w:rPr>
                                <w:rFonts w:asciiTheme="minorHAnsi" w:hAnsiTheme="minorHAnsi" w:cstheme="minorHAnsi"/>
                                <w:sz w:val="18"/>
                                <w:szCs w:val="18"/>
                              </w:rPr>
                            </w:pPr>
                            <w:r w:rsidRPr="00623AD7">
                              <w:rPr>
                                <w:rFonts w:asciiTheme="minorHAnsi" w:hAnsiTheme="minorHAnsi" w:cstheme="minorHAnsi"/>
                                <w:sz w:val="18"/>
                                <w:szCs w:val="18"/>
                              </w:rPr>
                              <w:t>Since leaving school, David had worked as a farm worker and labourer.  His previous employers told Rebecca that despite his personal struggles, David was a good employee and a hard worker. Rebecca spoke to David’s father, who is a farmer, about his local contacts. When none of these led to results, she looked further afield into possible mowing jobs. Several options came up.</w:t>
                            </w:r>
                          </w:p>
                          <w:p w14:paraId="603BBFEB" w14:textId="77777777" w:rsidR="0067355A" w:rsidRPr="00623AD7" w:rsidRDefault="0067355A" w:rsidP="0067355A">
                            <w:pPr>
                              <w:spacing w:line="276" w:lineRule="auto"/>
                              <w:rPr>
                                <w:rFonts w:asciiTheme="minorHAnsi" w:hAnsiTheme="minorHAnsi" w:cstheme="minorHAnsi"/>
                                <w:sz w:val="18"/>
                                <w:szCs w:val="18"/>
                              </w:rPr>
                            </w:pPr>
                            <w:r w:rsidRPr="00623AD7">
                              <w:rPr>
                                <w:rFonts w:asciiTheme="minorHAnsi" w:hAnsiTheme="minorHAnsi" w:cstheme="minorHAnsi"/>
                                <w:sz w:val="18"/>
                                <w:szCs w:val="18"/>
                              </w:rPr>
                              <w:t>Rebecca supported David to make a phone call to a local contractor. David had a small panic attack following the phone call but used his learnt strategies to calm himself. “This was huge step for David</w:t>
                            </w:r>
                            <w:r>
                              <w:rPr>
                                <w:rFonts w:asciiTheme="minorHAnsi" w:hAnsiTheme="minorHAnsi" w:cstheme="minorHAnsi"/>
                                <w:sz w:val="18"/>
                                <w:szCs w:val="18"/>
                              </w:rPr>
                              <w:t>.</w:t>
                            </w:r>
                            <w:r w:rsidRPr="00623AD7">
                              <w:rPr>
                                <w:rFonts w:asciiTheme="minorHAnsi" w:hAnsiTheme="minorHAnsi" w:cstheme="minorHAnsi"/>
                                <w:sz w:val="18"/>
                                <w:szCs w:val="18"/>
                              </w:rPr>
                              <w:t xml:space="preserve"> David made the call and was excellent with his communication. He was given a phone interview on the spot and invited to meet with the employer,” Rebecca said.</w:t>
                            </w:r>
                          </w:p>
                          <w:p w14:paraId="6F3E8AD6" w14:textId="77777777" w:rsidR="0067355A" w:rsidRPr="00623AD7" w:rsidRDefault="0067355A" w:rsidP="0067355A">
                            <w:pPr>
                              <w:spacing w:line="276" w:lineRule="auto"/>
                              <w:rPr>
                                <w:rFonts w:asciiTheme="minorHAnsi" w:hAnsiTheme="minorHAnsi" w:cstheme="minorHAnsi"/>
                                <w:sz w:val="18"/>
                                <w:szCs w:val="18"/>
                              </w:rPr>
                            </w:pPr>
                            <w:r w:rsidRPr="00623AD7">
                              <w:rPr>
                                <w:rFonts w:asciiTheme="minorHAnsi" w:hAnsiTheme="minorHAnsi" w:cstheme="minorHAnsi"/>
                                <w:sz w:val="18"/>
                                <w:szCs w:val="18"/>
                              </w:rPr>
                              <w:t xml:space="preserve">David went on his own to meet the employer and was offered the job. David, </w:t>
                            </w:r>
                            <w:proofErr w:type="gramStart"/>
                            <w:r w:rsidRPr="00623AD7">
                              <w:rPr>
                                <w:rFonts w:asciiTheme="minorHAnsi" w:hAnsiTheme="minorHAnsi" w:cstheme="minorHAnsi"/>
                                <w:sz w:val="18"/>
                                <w:szCs w:val="18"/>
                              </w:rPr>
                              <w:t>Rebecca</w:t>
                            </w:r>
                            <w:proofErr w:type="gramEnd"/>
                            <w:r w:rsidRPr="00623AD7">
                              <w:rPr>
                                <w:rFonts w:asciiTheme="minorHAnsi" w:hAnsiTheme="minorHAnsi" w:cstheme="minorHAnsi"/>
                                <w:sz w:val="18"/>
                                <w:szCs w:val="18"/>
                              </w:rPr>
                              <w:t xml:space="preserve"> and John met together and worked on an in-work support plan before David commenced work. While he settled into the role, Rebecca contacted David daily. John stayed in touch with David.  </w:t>
                            </w:r>
                          </w:p>
                          <w:p w14:paraId="4D61263B" w14:textId="77777777" w:rsidR="0067355A" w:rsidRPr="00623AD7" w:rsidRDefault="0067355A" w:rsidP="0067355A">
                            <w:pPr>
                              <w:spacing w:line="276" w:lineRule="auto"/>
                              <w:rPr>
                                <w:rFonts w:asciiTheme="minorHAnsi" w:hAnsiTheme="minorHAnsi" w:cstheme="minorHAnsi"/>
                                <w:sz w:val="18"/>
                                <w:szCs w:val="18"/>
                              </w:rPr>
                            </w:pPr>
                            <w:r w:rsidRPr="00623AD7">
                              <w:rPr>
                                <w:rFonts w:asciiTheme="minorHAnsi" w:hAnsiTheme="minorHAnsi" w:cstheme="minorHAnsi"/>
                                <w:sz w:val="18"/>
                                <w:szCs w:val="18"/>
                              </w:rPr>
                              <w:t xml:space="preserve">By week two into the job, David was away and coping well! </w:t>
                            </w:r>
                            <w:r w:rsidRPr="00623AD7">
                              <w:rPr>
                                <w:rFonts w:asciiTheme="minorHAnsi" w:hAnsiTheme="minorHAnsi" w:cstheme="minorHAnsi"/>
                                <w:b/>
                                <w:bCs/>
                                <w:sz w:val="18"/>
                                <w:szCs w:val="18"/>
                              </w:rPr>
                              <w:t>“David is more confident than he was when I first met him. He is now keeping focus on his strengths and future goals. What worked well was having his care and treatment and employment support all on the same page,”</w:t>
                            </w:r>
                            <w:r w:rsidRPr="00623AD7">
                              <w:rPr>
                                <w:rFonts w:asciiTheme="minorHAnsi" w:hAnsiTheme="minorHAnsi" w:cstheme="minorHAnsi"/>
                                <w:sz w:val="18"/>
                                <w:szCs w:val="18"/>
                              </w:rPr>
                              <w:t xml:space="preserve"> Rebecca said. </w:t>
                            </w:r>
                          </w:p>
                          <w:bookmarkEnd w:id="11"/>
                          <w:p w14:paraId="23049441" w14:textId="77777777" w:rsidR="0067355A" w:rsidRPr="00EC7304" w:rsidRDefault="0067355A" w:rsidP="0067355A">
                            <w:pPr>
                              <w:spacing w:after="0"/>
                              <w:rPr>
                                <w:rFonts w:asciiTheme="minorHAnsi" w:hAnsiTheme="minorHAnsi" w:cstheme="minorHAnsi"/>
                                <w:sz w:val="24"/>
                                <w:szCs w:val="28"/>
                              </w:rPr>
                            </w:pPr>
                          </w:p>
                          <w:p w14:paraId="01B84DE5" w14:textId="77777777" w:rsidR="0067355A" w:rsidRDefault="0067355A" w:rsidP="0067355A">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460A" id="Text Box 13" o:spid="_x0000_s1038" type="#_x0000_t202" style="position:absolute;margin-left:-57pt;margin-top:435pt;width:539.45pt;height:2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" fillcolor="#f2dbdb [661]" stroked="f" strokeweight=".5pt">
                <v:textbox>
                  <w:txbxContent>
                    <w:p w14:paraId="6949EA34" w14:textId="739F981C" w:rsidR="0067355A" w:rsidRPr="0026768D" w:rsidRDefault="0067355A" w:rsidP="0067355A">
                      <w:pPr>
                        <w:spacing w:after="0"/>
                        <w:rPr>
                          <w:rFonts w:asciiTheme="minorHAnsi" w:hAnsiTheme="minorHAnsi" w:cstheme="minorHAnsi"/>
                          <w:b/>
                          <w:bCs/>
                          <w:sz w:val="24"/>
                          <w:szCs w:val="28"/>
                        </w:rPr>
                      </w:pPr>
                      <w:r w:rsidRPr="0026768D">
                        <w:rPr>
                          <w:rFonts w:asciiTheme="minorHAnsi" w:hAnsiTheme="minorHAnsi" w:cstheme="minorHAnsi"/>
                          <w:b/>
                          <w:bCs/>
                          <w:sz w:val="24"/>
                          <w:szCs w:val="28"/>
                        </w:rPr>
                        <w:t xml:space="preserve">Success Stories </w:t>
                      </w:r>
                      <w:r w:rsidR="0026768D" w:rsidRPr="0026768D">
                        <w:rPr>
                          <w:rFonts w:asciiTheme="minorHAnsi" w:hAnsiTheme="minorHAnsi" w:cstheme="minorHAnsi"/>
                          <w:b/>
                          <w:bCs/>
                          <w:sz w:val="24"/>
                          <w:szCs w:val="28"/>
                        </w:rPr>
                        <w:t xml:space="preserve">from </w:t>
                      </w:r>
                      <w:r w:rsidR="0026768D">
                        <w:rPr>
                          <w:rFonts w:asciiTheme="minorHAnsi" w:hAnsiTheme="minorHAnsi" w:cstheme="minorHAnsi"/>
                          <w:b/>
                          <w:bCs/>
                          <w:sz w:val="24"/>
                          <w:szCs w:val="28"/>
                        </w:rPr>
                        <w:t>t</w:t>
                      </w:r>
                      <w:r w:rsidR="0026768D" w:rsidRPr="0026768D">
                        <w:rPr>
                          <w:rFonts w:asciiTheme="minorHAnsi" w:hAnsiTheme="minorHAnsi" w:cstheme="minorHAnsi"/>
                          <w:b/>
                          <w:bCs/>
                          <w:sz w:val="24"/>
                          <w:szCs w:val="28"/>
                        </w:rPr>
                        <w:t xml:space="preserve">he Featured Initiative- </w:t>
                      </w:r>
                      <w:r w:rsidRPr="0026768D">
                        <w:rPr>
                          <w:rFonts w:asciiTheme="minorHAnsi" w:hAnsiTheme="minorHAnsi" w:cstheme="minorHAnsi"/>
                          <w:b/>
                          <w:bCs/>
                          <w:sz w:val="24"/>
                          <w:szCs w:val="28"/>
                        </w:rPr>
                        <w:t>IPS</w:t>
                      </w:r>
                    </w:p>
                    <w:p w14:paraId="53AACC45" w14:textId="77777777" w:rsidR="0067355A" w:rsidRPr="00623AD7" w:rsidRDefault="0067355A" w:rsidP="0067355A">
                      <w:pPr>
                        <w:spacing w:line="276" w:lineRule="auto"/>
                        <w:rPr>
                          <w:rFonts w:asciiTheme="minorHAnsi" w:hAnsiTheme="minorHAnsi" w:cstheme="minorHAnsi"/>
                          <w:b/>
                          <w:bCs/>
                          <w:color w:val="404040"/>
                          <w:sz w:val="18"/>
                          <w:szCs w:val="18"/>
                        </w:rPr>
                      </w:pPr>
                      <w:bookmarkStart w:id="13" w:name="_Hlk59002291"/>
                      <w:r w:rsidRPr="00623AD7">
                        <w:rPr>
                          <w:rFonts w:asciiTheme="minorHAnsi" w:hAnsiTheme="minorHAnsi" w:cstheme="minorHAnsi"/>
                          <w:b/>
                          <w:bCs/>
                          <w:color w:val="403152" w:themeColor="accent4" w:themeShade="80"/>
                          <w:sz w:val="18"/>
                          <w:szCs w:val="18"/>
                        </w:rPr>
                        <w:t>David, in his early twenties, had experienced depression since he was 16 years old and was facing challenges in his personal life</w:t>
                      </w:r>
                      <w:r w:rsidRPr="00623AD7">
                        <w:rPr>
                          <w:rFonts w:asciiTheme="minorHAnsi" w:hAnsiTheme="minorHAnsi" w:cstheme="minorHAnsi"/>
                          <w:b/>
                          <w:bCs/>
                          <w:color w:val="404040"/>
                          <w:sz w:val="18"/>
                          <w:szCs w:val="18"/>
                        </w:rPr>
                        <w:t xml:space="preserve">.  </w:t>
                      </w:r>
                      <w:r w:rsidRPr="00623AD7">
                        <w:rPr>
                          <w:rFonts w:asciiTheme="minorHAnsi" w:hAnsiTheme="minorHAnsi" w:cstheme="minorHAnsi"/>
                          <w:sz w:val="18"/>
                          <w:szCs w:val="18"/>
                        </w:rPr>
                        <w:t>David was referred to employment support by John, his community mental health key worker. He was experiencing depression and anxiety and had several admissions to the acute mental health ward. David was introduced to Rebecca, an employment consultant integrated with his community mental health team.</w:t>
                      </w:r>
                    </w:p>
                    <w:p w14:paraId="5A6B44D0" w14:textId="77777777" w:rsidR="0067355A" w:rsidRPr="00623AD7" w:rsidRDefault="0067355A" w:rsidP="0067355A">
                      <w:pPr>
                        <w:spacing w:line="276" w:lineRule="auto"/>
                        <w:rPr>
                          <w:rFonts w:asciiTheme="minorHAnsi" w:hAnsiTheme="minorHAnsi" w:cstheme="minorHAnsi"/>
                          <w:sz w:val="18"/>
                          <w:szCs w:val="18"/>
                        </w:rPr>
                      </w:pPr>
                      <w:r w:rsidRPr="00623AD7">
                        <w:rPr>
                          <w:rFonts w:asciiTheme="minorHAnsi" w:hAnsiTheme="minorHAnsi" w:cstheme="minorHAnsi"/>
                          <w:sz w:val="18"/>
                          <w:szCs w:val="18"/>
                        </w:rPr>
                        <w:t>Since leaving school, David had worked as a farm worker and labourer.  His previous employers told Rebecca that despite his personal struggles, David was a good employee and a hard worker. Rebecca spoke to David’s father, who is a farmer, about his local contacts. When none of these led to results, she looked further afield into possible mowing jobs. Several options came up.</w:t>
                      </w:r>
                    </w:p>
                    <w:p w14:paraId="603BBFEB" w14:textId="77777777" w:rsidR="0067355A" w:rsidRPr="00623AD7" w:rsidRDefault="0067355A" w:rsidP="0067355A">
                      <w:pPr>
                        <w:spacing w:line="276" w:lineRule="auto"/>
                        <w:rPr>
                          <w:rFonts w:asciiTheme="minorHAnsi" w:hAnsiTheme="minorHAnsi" w:cstheme="minorHAnsi"/>
                          <w:sz w:val="18"/>
                          <w:szCs w:val="18"/>
                        </w:rPr>
                      </w:pPr>
                      <w:r w:rsidRPr="00623AD7">
                        <w:rPr>
                          <w:rFonts w:asciiTheme="minorHAnsi" w:hAnsiTheme="minorHAnsi" w:cstheme="minorHAnsi"/>
                          <w:sz w:val="18"/>
                          <w:szCs w:val="18"/>
                        </w:rPr>
                        <w:t>Rebecca supported David to make a phone call to a local contractor. David had a small panic attack following the phone call but used his learnt strategies to calm himself. “This was huge step for David</w:t>
                      </w:r>
                      <w:r>
                        <w:rPr>
                          <w:rFonts w:asciiTheme="minorHAnsi" w:hAnsiTheme="minorHAnsi" w:cstheme="minorHAnsi"/>
                          <w:sz w:val="18"/>
                          <w:szCs w:val="18"/>
                        </w:rPr>
                        <w:t>.</w:t>
                      </w:r>
                      <w:r w:rsidRPr="00623AD7">
                        <w:rPr>
                          <w:rFonts w:asciiTheme="minorHAnsi" w:hAnsiTheme="minorHAnsi" w:cstheme="minorHAnsi"/>
                          <w:sz w:val="18"/>
                          <w:szCs w:val="18"/>
                        </w:rPr>
                        <w:t xml:space="preserve"> David made the call and was excellent with his communication. He was given a phone interview on the spot and invited to meet with the employer,” Rebecca said.</w:t>
                      </w:r>
                    </w:p>
                    <w:p w14:paraId="6F3E8AD6" w14:textId="77777777" w:rsidR="0067355A" w:rsidRPr="00623AD7" w:rsidRDefault="0067355A" w:rsidP="0067355A">
                      <w:pPr>
                        <w:spacing w:line="276" w:lineRule="auto"/>
                        <w:rPr>
                          <w:rFonts w:asciiTheme="minorHAnsi" w:hAnsiTheme="minorHAnsi" w:cstheme="minorHAnsi"/>
                          <w:sz w:val="18"/>
                          <w:szCs w:val="18"/>
                        </w:rPr>
                      </w:pPr>
                      <w:r w:rsidRPr="00623AD7">
                        <w:rPr>
                          <w:rFonts w:asciiTheme="minorHAnsi" w:hAnsiTheme="minorHAnsi" w:cstheme="minorHAnsi"/>
                          <w:sz w:val="18"/>
                          <w:szCs w:val="18"/>
                        </w:rPr>
                        <w:t xml:space="preserve">David went on his own to meet the employer and was offered the job. David, </w:t>
                      </w:r>
                      <w:proofErr w:type="gramStart"/>
                      <w:r w:rsidRPr="00623AD7">
                        <w:rPr>
                          <w:rFonts w:asciiTheme="minorHAnsi" w:hAnsiTheme="minorHAnsi" w:cstheme="minorHAnsi"/>
                          <w:sz w:val="18"/>
                          <w:szCs w:val="18"/>
                        </w:rPr>
                        <w:t>Rebecca</w:t>
                      </w:r>
                      <w:proofErr w:type="gramEnd"/>
                      <w:r w:rsidRPr="00623AD7">
                        <w:rPr>
                          <w:rFonts w:asciiTheme="minorHAnsi" w:hAnsiTheme="minorHAnsi" w:cstheme="minorHAnsi"/>
                          <w:sz w:val="18"/>
                          <w:szCs w:val="18"/>
                        </w:rPr>
                        <w:t xml:space="preserve"> and John met together and worked on an in-work support plan before David commenced work. While he settled into the role, Rebecca contacted David daily. John stayed in touch with David.  </w:t>
                      </w:r>
                    </w:p>
                    <w:p w14:paraId="4D61263B" w14:textId="77777777" w:rsidR="0067355A" w:rsidRPr="00623AD7" w:rsidRDefault="0067355A" w:rsidP="0067355A">
                      <w:pPr>
                        <w:spacing w:line="276" w:lineRule="auto"/>
                        <w:rPr>
                          <w:rFonts w:asciiTheme="minorHAnsi" w:hAnsiTheme="minorHAnsi" w:cstheme="minorHAnsi"/>
                          <w:sz w:val="18"/>
                          <w:szCs w:val="18"/>
                        </w:rPr>
                      </w:pPr>
                      <w:r w:rsidRPr="00623AD7">
                        <w:rPr>
                          <w:rFonts w:asciiTheme="minorHAnsi" w:hAnsiTheme="minorHAnsi" w:cstheme="minorHAnsi"/>
                          <w:sz w:val="18"/>
                          <w:szCs w:val="18"/>
                        </w:rPr>
                        <w:t xml:space="preserve">By week two into the job, David was away and coping well! </w:t>
                      </w:r>
                      <w:r w:rsidRPr="00623AD7">
                        <w:rPr>
                          <w:rFonts w:asciiTheme="minorHAnsi" w:hAnsiTheme="minorHAnsi" w:cstheme="minorHAnsi"/>
                          <w:b/>
                          <w:bCs/>
                          <w:sz w:val="18"/>
                          <w:szCs w:val="18"/>
                        </w:rPr>
                        <w:t>“David is more confident than he was when I first met him. He is now keeping focus on his strengths and future goals. What worked well was having his care and treatment and employment support all on the same page,”</w:t>
                      </w:r>
                      <w:r w:rsidRPr="00623AD7">
                        <w:rPr>
                          <w:rFonts w:asciiTheme="minorHAnsi" w:hAnsiTheme="minorHAnsi" w:cstheme="minorHAnsi"/>
                          <w:sz w:val="18"/>
                          <w:szCs w:val="18"/>
                        </w:rPr>
                        <w:t xml:space="preserve"> Rebecca said. </w:t>
                      </w:r>
                    </w:p>
                    <w:bookmarkEnd w:id="13"/>
                    <w:p w14:paraId="23049441" w14:textId="77777777" w:rsidR="0067355A" w:rsidRPr="00EC7304" w:rsidRDefault="0067355A" w:rsidP="0067355A">
                      <w:pPr>
                        <w:spacing w:after="0"/>
                        <w:rPr>
                          <w:rFonts w:asciiTheme="minorHAnsi" w:hAnsiTheme="minorHAnsi" w:cstheme="minorHAnsi"/>
                          <w:sz w:val="24"/>
                          <w:szCs w:val="28"/>
                        </w:rPr>
                      </w:pPr>
                    </w:p>
                    <w:p w14:paraId="01B84DE5" w14:textId="77777777" w:rsidR="0067355A" w:rsidRDefault="0067355A" w:rsidP="0067355A">
                      <w:pPr>
                        <w:spacing w:after="0"/>
                      </w:pPr>
                    </w:p>
                  </w:txbxContent>
                </v:textbox>
                <w10:wrap anchorx="margin"/>
              </v:shape>
            </w:pict>
          </mc:Fallback>
        </mc:AlternateContent>
      </w:r>
    </w:p>
    <w:p w14:paraId="6DE18313" w14:textId="77777777" w:rsidR="00D43911" w:rsidRDefault="00D43911" w:rsidP="0026768D">
      <w:pPr>
        <w:pStyle w:val="Heading3"/>
      </w:pPr>
      <w:r>
        <w:lastRenderedPageBreak/>
        <w:t>Appendix A:</w:t>
      </w:r>
    </w:p>
    <w:p w14:paraId="681CDB83" w14:textId="4EE2CD0E" w:rsidR="0026768D" w:rsidRPr="00867B23" w:rsidRDefault="00D84580" w:rsidP="0026768D">
      <w:pPr>
        <w:pStyle w:val="Heading3"/>
      </w:pPr>
      <w:r w:rsidRPr="00867B23">
        <w:t xml:space="preserve">An Overview of the </w:t>
      </w:r>
      <w:r w:rsidR="0026768D" w:rsidRPr="00867B23">
        <w:t xml:space="preserve">Working Matters Disability Employment Action Plan </w:t>
      </w:r>
    </w:p>
    <w:p w14:paraId="7A9AD95E" w14:textId="1C7306AC" w:rsidR="00D84580" w:rsidRPr="00867B23" w:rsidRDefault="00D84580" w:rsidP="00D84580">
      <w:r w:rsidRPr="00867B23">
        <w:rPr>
          <w:color w:val="000000"/>
          <w:shd w:val="clear" w:color="auto" w:fill="FFFFFF"/>
        </w:rPr>
        <w:t>The long-term aspiration of this plan is to help ensure disabled people and people with health conditions </w:t>
      </w:r>
      <w:r w:rsidRPr="00867B23">
        <w:rPr>
          <w:b/>
          <w:bCs/>
          <w:color w:val="000000"/>
          <w:shd w:val="clear" w:color="auto" w:fill="FFFFFF"/>
        </w:rPr>
        <w:t>have an equal opportunity to access good work</w:t>
      </w:r>
      <w:r w:rsidRPr="00867B23">
        <w:rPr>
          <w:color w:val="000000"/>
          <w:shd w:val="clear" w:color="auto" w:fill="FFFFFF"/>
        </w:rPr>
        <w:t xml:space="preserve">. The plan is organised around three objectives that address both sides of the labour market and the </w:t>
      </w:r>
      <w:proofErr w:type="spellStart"/>
      <w:r w:rsidRPr="00867B23">
        <w:rPr>
          <w:color w:val="000000"/>
          <w:shd w:val="clear" w:color="auto" w:fill="FFFFFF"/>
        </w:rPr>
        <w:t>kaupapa</w:t>
      </w:r>
      <w:proofErr w:type="spellEnd"/>
      <w:r w:rsidRPr="00867B23">
        <w:rPr>
          <w:color w:val="000000"/>
          <w:shd w:val="clear" w:color="auto" w:fill="FFFFFF"/>
        </w:rPr>
        <w:t xml:space="preserve"> guiding the plan</w:t>
      </w:r>
    </w:p>
    <w:p w14:paraId="056B472D" w14:textId="77777777" w:rsidR="00D84580" w:rsidRPr="00867B23" w:rsidRDefault="00D84580" w:rsidP="00D84580">
      <w:pPr>
        <w:suppressAutoHyphens w:val="0"/>
        <w:autoSpaceDE/>
        <w:autoSpaceDN/>
        <w:adjustRightInd/>
        <w:spacing w:before="0" w:after="0" w:line="240" w:lineRule="auto"/>
        <w:textAlignment w:val="auto"/>
        <w:rPr>
          <w:rFonts w:cs="Times New Roman"/>
        </w:rPr>
      </w:pPr>
    </w:p>
    <w:tbl>
      <w:tblPr>
        <w:tblW w:w="0" w:type="auto"/>
        <w:tblCellSpacing w:w="15" w:type="dxa"/>
        <w:tblInd w:w="30" w:type="dxa"/>
        <w:tblBorders>
          <w:top w:val="single" w:sz="6" w:space="0" w:color="3D8797"/>
          <w:left w:val="single" w:sz="2" w:space="0" w:color="3D8797"/>
          <w:bottom w:val="single" w:sz="2" w:space="0" w:color="3D8797"/>
          <w:right w:val="single" w:sz="6" w:space="0" w:color="3D8797"/>
        </w:tblBorders>
        <w:shd w:val="clear" w:color="auto" w:fill="FFFFFF"/>
        <w:tblCellMar>
          <w:left w:w="0" w:type="dxa"/>
          <w:right w:w="0" w:type="dxa"/>
        </w:tblCellMar>
        <w:tblLook w:val="04A0" w:firstRow="1" w:lastRow="0" w:firstColumn="1" w:lastColumn="0" w:noHBand="0" w:noVBand="1"/>
      </w:tblPr>
      <w:tblGrid>
        <w:gridCol w:w="3737"/>
        <w:gridCol w:w="2868"/>
        <w:gridCol w:w="3614"/>
        <w:gridCol w:w="3698"/>
      </w:tblGrid>
      <w:tr w:rsidR="00D84580" w:rsidRPr="00867B23" w14:paraId="0AEE975D" w14:textId="77777777" w:rsidTr="00D84580">
        <w:trPr>
          <w:tblCellSpacing w:w="15" w:type="dxa"/>
        </w:trPr>
        <w:tc>
          <w:tcPr>
            <w:tcW w:w="0" w:type="auto"/>
            <w:tcBorders>
              <w:top w:val="single" w:sz="2" w:space="0" w:color="3D8797"/>
              <w:left w:val="single" w:sz="6" w:space="0" w:color="3D8797"/>
              <w:bottom w:val="single" w:sz="6" w:space="0" w:color="3D8797"/>
              <w:right w:val="single" w:sz="2" w:space="0" w:color="3D8797"/>
            </w:tcBorders>
            <w:shd w:val="clear" w:color="auto" w:fill="DCEFEC"/>
            <w:tcMar>
              <w:top w:w="45" w:type="dxa"/>
              <w:left w:w="75" w:type="dxa"/>
              <w:bottom w:w="60" w:type="dxa"/>
              <w:right w:w="75" w:type="dxa"/>
            </w:tcMar>
            <w:hideMark/>
          </w:tcPr>
          <w:p w14:paraId="7F964164" w14:textId="77777777" w:rsidR="00D84580" w:rsidRPr="00867B23" w:rsidRDefault="00D84580">
            <w:pPr>
              <w:rPr>
                <w:b/>
                <w:bCs/>
                <w:color w:val="000000"/>
                <w:sz w:val="19"/>
                <w:szCs w:val="19"/>
              </w:rPr>
            </w:pPr>
            <w:r w:rsidRPr="00867B23">
              <w:rPr>
                <w:b/>
                <w:bCs/>
                <w:color w:val="000000"/>
                <w:sz w:val="19"/>
                <w:szCs w:val="19"/>
              </w:rPr>
              <w:t>Objectives</w:t>
            </w:r>
          </w:p>
        </w:tc>
        <w:tc>
          <w:tcPr>
            <w:tcW w:w="0" w:type="auto"/>
            <w:tcBorders>
              <w:top w:val="single" w:sz="2" w:space="0" w:color="3D8797"/>
              <w:left w:val="single" w:sz="6" w:space="0" w:color="3D8797"/>
              <w:bottom w:val="single" w:sz="6" w:space="0" w:color="3D8797"/>
              <w:right w:val="single" w:sz="2" w:space="0" w:color="3D8797"/>
            </w:tcBorders>
            <w:shd w:val="clear" w:color="auto" w:fill="DCEFEC"/>
            <w:tcMar>
              <w:top w:w="45" w:type="dxa"/>
              <w:left w:w="75" w:type="dxa"/>
              <w:bottom w:w="60" w:type="dxa"/>
              <w:right w:w="75" w:type="dxa"/>
            </w:tcMar>
            <w:hideMark/>
          </w:tcPr>
          <w:p w14:paraId="4257946F" w14:textId="77777777" w:rsidR="00D84580" w:rsidRPr="00867B23" w:rsidRDefault="00D84580">
            <w:pPr>
              <w:rPr>
                <w:b/>
                <w:bCs/>
                <w:color w:val="000000"/>
                <w:sz w:val="19"/>
                <w:szCs w:val="19"/>
              </w:rPr>
            </w:pPr>
            <w:r w:rsidRPr="00867B23">
              <w:rPr>
                <w:b/>
                <w:bCs/>
                <w:color w:val="000000"/>
                <w:sz w:val="19"/>
                <w:szCs w:val="19"/>
              </w:rPr>
              <w:t>Areas of Action</w:t>
            </w:r>
          </w:p>
        </w:tc>
        <w:tc>
          <w:tcPr>
            <w:tcW w:w="0" w:type="auto"/>
            <w:tcBorders>
              <w:top w:val="single" w:sz="2" w:space="0" w:color="3D8797"/>
              <w:left w:val="single" w:sz="6" w:space="0" w:color="3D8797"/>
              <w:bottom w:val="single" w:sz="6" w:space="0" w:color="3D8797"/>
              <w:right w:val="single" w:sz="2" w:space="0" w:color="3D8797"/>
            </w:tcBorders>
            <w:shd w:val="clear" w:color="auto" w:fill="DCEFEC"/>
            <w:tcMar>
              <w:top w:w="45" w:type="dxa"/>
              <w:left w:w="75" w:type="dxa"/>
              <w:bottom w:w="60" w:type="dxa"/>
              <w:right w:w="75" w:type="dxa"/>
            </w:tcMar>
            <w:hideMark/>
          </w:tcPr>
          <w:p w14:paraId="34E650F3" w14:textId="525F21A7" w:rsidR="00D84580" w:rsidRPr="00867B23" w:rsidRDefault="00D84580">
            <w:pPr>
              <w:rPr>
                <w:b/>
                <w:bCs/>
                <w:color w:val="000000"/>
                <w:sz w:val="19"/>
                <w:szCs w:val="19"/>
              </w:rPr>
            </w:pPr>
            <w:r w:rsidRPr="00867B23">
              <w:rPr>
                <w:b/>
                <w:bCs/>
                <w:color w:val="000000"/>
                <w:sz w:val="19"/>
                <w:szCs w:val="19"/>
              </w:rPr>
              <w:t>Priorities</w:t>
            </w:r>
          </w:p>
        </w:tc>
        <w:tc>
          <w:tcPr>
            <w:tcW w:w="0" w:type="auto"/>
            <w:tcBorders>
              <w:top w:val="single" w:sz="2" w:space="0" w:color="3D8797"/>
              <w:left w:val="single" w:sz="6" w:space="0" w:color="3D8797"/>
              <w:bottom w:val="single" w:sz="6" w:space="0" w:color="3D8797"/>
              <w:right w:val="single" w:sz="2" w:space="0" w:color="3D8797"/>
            </w:tcBorders>
            <w:shd w:val="clear" w:color="auto" w:fill="DCEFEC"/>
            <w:tcMar>
              <w:top w:w="45" w:type="dxa"/>
              <w:left w:w="75" w:type="dxa"/>
              <w:bottom w:w="60" w:type="dxa"/>
              <w:right w:w="75" w:type="dxa"/>
            </w:tcMar>
            <w:hideMark/>
          </w:tcPr>
          <w:p w14:paraId="02BC3FF7" w14:textId="77777777" w:rsidR="00D84580" w:rsidRPr="00867B23" w:rsidRDefault="00D84580">
            <w:pPr>
              <w:rPr>
                <w:b/>
                <w:bCs/>
                <w:color w:val="000000"/>
                <w:sz w:val="19"/>
                <w:szCs w:val="19"/>
              </w:rPr>
            </w:pPr>
            <w:r w:rsidRPr="00867B23">
              <w:rPr>
                <w:b/>
                <w:bCs/>
                <w:color w:val="000000"/>
                <w:sz w:val="19"/>
                <w:szCs w:val="19"/>
              </w:rPr>
              <w:t>Kaupapa</w:t>
            </w:r>
          </w:p>
        </w:tc>
      </w:tr>
      <w:tr w:rsidR="00D84580" w:rsidRPr="00867B23" w14:paraId="2E94DC59" w14:textId="77777777" w:rsidTr="00D84580">
        <w:trPr>
          <w:tblCellSpacing w:w="15" w:type="dxa"/>
        </w:trPr>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7E3179D7" w14:textId="77777777" w:rsidR="00D84580" w:rsidRPr="00867B23" w:rsidRDefault="00D84580">
            <w:pPr>
              <w:pStyle w:val="NormalWeb"/>
              <w:spacing w:before="0"/>
              <w:rPr>
                <w:rFonts w:ascii="Verdana" w:hAnsi="Verdana" w:cs="Arial"/>
                <w:color w:val="000000"/>
                <w:sz w:val="20"/>
                <w:szCs w:val="20"/>
              </w:rPr>
            </w:pPr>
            <w:r w:rsidRPr="00867B23">
              <w:rPr>
                <w:rStyle w:val="Strong"/>
                <w:rFonts w:ascii="Verdana" w:hAnsi="Verdana" w:cs="Arial"/>
                <w:color w:val="000000"/>
                <w:sz w:val="20"/>
                <w:szCs w:val="20"/>
              </w:rPr>
              <w:t>Supply</w:t>
            </w:r>
          </w:p>
          <w:p w14:paraId="4B1C20A3" w14:textId="77777777" w:rsidR="00D84580" w:rsidRPr="00867B23" w:rsidRDefault="00D84580">
            <w:pPr>
              <w:pStyle w:val="NormalWeb"/>
              <w:spacing w:before="0"/>
              <w:rPr>
                <w:rFonts w:ascii="Verdana" w:hAnsi="Verdana" w:cs="Arial"/>
                <w:color w:val="000000"/>
                <w:sz w:val="20"/>
                <w:szCs w:val="20"/>
              </w:rPr>
            </w:pPr>
            <w:r w:rsidRPr="00867B23">
              <w:rPr>
                <w:rFonts w:ascii="Verdana" w:hAnsi="Verdana" w:cs="Arial"/>
                <w:color w:val="000000"/>
                <w:sz w:val="20"/>
                <w:szCs w:val="20"/>
              </w:rPr>
              <w:t>Support people to steer their own employment futures</w:t>
            </w:r>
          </w:p>
          <w:p w14:paraId="111CDB5E" w14:textId="269ADCD6" w:rsidR="00D84580" w:rsidRPr="00867B23" w:rsidRDefault="00D84580">
            <w:pPr>
              <w:pStyle w:val="NormalWeb"/>
              <w:spacing w:before="0" w:after="0"/>
              <w:rPr>
                <w:rFonts w:ascii="Verdana" w:hAnsi="Verdana" w:cs="Arial"/>
                <w:color w:val="000000"/>
                <w:sz w:val="20"/>
                <w:szCs w:val="20"/>
              </w:rPr>
            </w:pPr>
          </w:p>
        </w:tc>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1B1869EF" w14:textId="77777777" w:rsidR="00D84580" w:rsidRPr="00867B23" w:rsidRDefault="00D84580" w:rsidP="00D84580">
            <w:pPr>
              <w:numPr>
                <w:ilvl w:val="0"/>
                <w:numId w:val="28"/>
              </w:numPr>
              <w:suppressAutoHyphens w:val="0"/>
              <w:autoSpaceDE/>
              <w:autoSpaceDN/>
              <w:adjustRightInd/>
              <w:spacing w:before="100" w:beforeAutospacing="1" w:after="100" w:afterAutospacing="1" w:line="240" w:lineRule="auto"/>
              <w:textAlignment w:val="auto"/>
              <w:rPr>
                <w:color w:val="000000"/>
              </w:rPr>
            </w:pPr>
            <w:r w:rsidRPr="00867B23">
              <w:rPr>
                <w:color w:val="000000"/>
              </w:rPr>
              <w:t>Education and training</w:t>
            </w:r>
          </w:p>
          <w:p w14:paraId="12A4C5ED" w14:textId="77777777" w:rsidR="00D84580" w:rsidRPr="00867B23" w:rsidRDefault="00D84580" w:rsidP="00D84580">
            <w:pPr>
              <w:numPr>
                <w:ilvl w:val="0"/>
                <w:numId w:val="28"/>
              </w:numPr>
              <w:suppressAutoHyphens w:val="0"/>
              <w:autoSpaceDE/>
              <w:autoSpaceDN/>
              <w:adjustRightInd/>
              <w:spacing w:before="100" w:beforeAutospacing="1" w:after="100" w:afterAutospacing="1" w:line="240" w:lineRule="auto"/>
              <w:textAlignment w:val="auto"/>
              <w:rPr>
                <w:color w:val="000000"/>
              </w:rPr>
            </w:pPr>
            <w:r w:rsidRPr="00867B23">
              <w:rPr>
                <w:color w:val="000000"/>
              </w:rPr>
              <w:t>Apprenticeships and internships</w:t>
            </w:r>
          </w:p>
        </w:tc>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5649CF3E" w14:textId="77777777" w:rsidR="00D84580" w:rsidRPr="00867B23" w:rsidRDefault="00D84580" w:rsidP="00D84580">
            <w:pPr>
              <w:numPr>
                <w:ilvl w:val="0"/>
                <w:numId w:val="29"/>
              </w:numPr>
              <w:suppressAutoHyphens w:val="0"/>
              <w:autoSpaceDE/>
              <w:autoSpaceDN/>
              <w:adjustRightInd/>
              <w:spacing w:before="100" w:beforeAutospacing="1" w:after="100" w:afterAutospacing="1" w:line="240" w:lineRule="auto"/>
              <w:textAlignment w:val="auto"/>
              <w:rPr>
                <w:color w:val="000000"/>
              </w:rPr>
            </w:pPr>
            <w:r w:rsidRPr="00867B23">
              <w:rPr>
                <w:color w:val="000000"/>
              </w:rPr>
              <w:t>Positive expectations for disabled school leavers</w:t>
            </w:r>
          </w:p>
          <w:p w14:paraId="68A05590" w14:textId="77777777" w:rsidR="00D84580" w:rsidRPr="00867B23" w:rsidRDefault="00D84580" w:rsidP="00D84580">
            <w:pPr>
              <w:numPr>
                <w:ilvl w:val="0"/>
                <w:numId w:val="29"/>
              </w:numPr>
              <w:suppressAutoHyphens w:val="0"/>
              <w:autoSpaceDE/>
              <w:autoSpaceDN/>
              <w:adjustRightInd/>
              <w:spacing w:before="100" w:beforeAutospacing="1" w:after="100" w:afterAutospacing="1" w:line="240" w:lineRule="auto"/>
              <w:textAlignment w:val="auto"/>
              <w:rPr>
                <w:color w:val="000000"/>
              </w:rPr>
            </w:pPr>
            <w:r w:rsidRPr="00867B23">
              <w:rPr>
                <w:color w:val="000000"/>
              </w:rPr>
              <w:t>Careers pathways at all stages of life and for diverse needs and aspirations</w:t>
            </w:r>
          </w:p>
        </w:tc>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69FF5F8F" w14:textId="77777777" w:rsidR="00D84580" w:rsidRPr="00867B23" w:rsidRDefault="00D84580" w:rsidP="00D84580">
            <w:pPr>
              <w:numPr>
                <w:ilvl w:val="0"/>
                <w:numId w:val="30"/>
              </w:numPr>
              <w:suppressAutoHyphens w:val="0"/>
              <w:autoSpaceDE/>
              <w:autoSpaceDN/>
              <w:adjustRightInd/>
              <w:spacing w:before="100" w:beforeAutospacing="1" w:after="100" w:afterAutospacing="1" w:line="240" w:lineRule="auto"/>
              <w:textAlignment w:val="auto"/>
              <w:rPr>
                <w:color w:val="000000"/>
              </w:rPr>
            </w:pPr>
            <w:r w:rsidRPr="00867B23">
              <w:rPr>
                <w:color w:val="000000"/>
              </w:rPr>
              <w:t xml:space="preserve">Mana </w:t>
            </w:r>
            <w:proofErr w:type="spellStart"/>
            <w:r w:rsidRPr="00867B23">
              <w:rPr>
                <w:color w:val="000000"/>
              </w:rPr>
              <w:t>motuhake</w:t>
            </w:r>
            <w:proofErr w:type="spellEnd"/>
            <w:r w:rsidRPr="00867B23">
              <w:rPr>
                <w:color w:val="000000"/>
              </w:rPr>
              <w:t>- self determination</w:t>
            </w:r>
          </w:p>
          <w:p w14:paraId="0501E085" w14:textId="77777777" w:rsidR="00D84580" w:rsidRPr="00867B23" w:rsidRDefault="00D84580" w:rsidP="00D84580">
            <w:pPr>
              <w:numPr>
                <w:ilvl w:val="0"/>
                <w:numId w:val="30"/>
              </w:numPr>
              <w:suppressAutoHyphens w:val="0"/>
              <w:autoSpaceDE/>
              <w:autoSpaceDN/>
              <w:adjustRightInd/>
              <w:spacing w:before="100" w:beforeAutospacing="1" w:after="100" w:afterAutospacing="1" w:line="240" w:lineRule="auto"/>
              <w:textAlignment w:val="auto"/>
              <w:rPr>
                <w:color w:val="000000"/>
              </w:rPr>
            </w:pPr>
            <w:r w:rsidRPr="00867B23">
              <w:rPr>
                <w:color w:val="000000"/>
              </w:rPr>
              <w:t>Equity</w:t>
            </w:r>
          </w:p>
          <w:p w14:paraId="340F138D" w14:textId="77777777" w:rsidR="00D84580" w:rsidRPr="00867B23" w:rsidRDefault="00D84580" w:rsidP="00D84580">
            <w:pPr>
              <w:numPr>
                <w:ilvl w:val="0"/>
                <w:numId w:val="30"/>
              </w:numPr>
              <w:suppressAutoHyphens w:val="0"/>
              <w:autoSpaceDE/>
              <w:autoSpaceDN/>
              <w:adjustRightInd/>
              <w:spacing w:before="100" w:beforeAutospacing="1" w:after="100" w:afterAutospacing="1" w:line="240" w:lineRule="auto"/>
              <w:textAlignment w:val="auto"/>
              <w:rPr>
                <w:color w:val="000000"/>
              </w:rPr>
            </w:pPr>
            <w:r w:rsidRPr="00867B23">
              <w:rPr>
                <w:color w:val="000000"/>
              </w:rPr>
              <w:t>Diversity</w:t>
            </w:r>
          </w:p>
          <w:p w14:paraId="416DDBC5" w14:textId="77777777" w:rsidR="00D84580" w:rsidRPr="00867B23" w:rsidRDefault="00D84580" w:rsidP="00D84580">
            <w:pPr>
              <w:numPr>
                <w:ilvl w:val="0"/>
                <w:numId w:val="30"/>
              </w:numPr>
              <w:suppressAutoHyphens w:val="0"/>
              <w:autoSpaceDE/>
              <w:autoSpaceDN/>
              <w:adjustRightInd/>
              <w:spacing w:before="100" w:beforeAutospacing="1" w:after="100" w:afterAutospacing="1" w:line="240" w:lineRule="auto"/>
              <w:textAlignment w:val="auto"/>
              <w:rPr>
                <w:color w:val="000000"/>
              </w:rPr>
            </w:pPr>
            <w:r w:rsidRPr="00867B23">
              <w:rPr>
                <w:color w:val="000000"/>
              </w:rPr>
              <w:t>Whole of life accessibility</w:t>
            </w:r>
          </w:p>
        </w:tc>
      </w:tr>
      <w:tr w:rsidR="00D84580" w:rsidRPr="00867B23" w14:paraId="7E0CBE80" w14:textId="77777777" w:rsidTr="00D84580">
        <w:trPr>
          <w:tblCellSpacing w:w="15" w:type="dxa"/>
        </w:trPr>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1FD61C9F" w14:textId="77777777" w:rsidR="00D84580" w:rsidRPr="00867B23" w:rsidRDefault="00D84580">
            <w:pPr>
              <w:pStyle w:val="NormalWeb"/>
              <w:spacing w:before="0"/>
              <w:rPr>
                <w:rFonts w:ascii="Verdana" w:hAnsi="Verdana" w:cs="Arial"/>
                <w:color w:val="000000"/>
                <w:sz w:val="20"/>
                <w:szCs w:val="20"/>
              </w:rPr>
            </w:pPr>
            <w:r w:rsidRPr="00867B23">
              <w:rPr>
                <w:rStyle w:val="Strong"/>
                <w:rFonts w:ascii="Verdana" w:hAnsi="Verdana" w:cs="Arial"/>
                <w:color w:val="000000"/>
                <w:sz w:val="20"/>
                <w:szCs w:val="20"/>
              </w:rPr>
              <w:t>Match</w:t>
            </w:r>
          </w:p>
          <w:p w14:paraId="7414D4E1" w14:textId="77777777" w:rsidR="00D84580" w:rsidRPr="00867B23" w:rsidRDefault="00D84580">
            <w:pPr>
              <w:pStyle w:val="NormalWeb"/>
              <w:spacing w:before="0"/>
              <w:rPr>
                <w:rFonts w:ascii="Verdana" w:hAnsi="Verdana" w:cs="Arial"/>
                <w:color w:val="000000"/>
                <w:sz w:val="20"/>
                <w:szCs w:val="20"/>
              </w:rPr>
            </w:pPr>
            <w:r w:rsidRPr="00867B23">
              <w:rPr>
                <w:rFonts w:ascii="Verdana" w:hAnsi="Verdana" w:cs="Arial"/>
                <w:color w:val="000000"/>
                <w:sz w:val="20"/>
                <w:szCs w:val="20"/>
              </w:rPr>
              <w:t>Back people who want to work and employers with the right support</w:t>
            </w:r>
          </w:p>
          <w:p w14:paraId="5E37A2C3" w14:textId="1E16B711" w:rsidR="00D84580" w:rsidRPr="00867B23" w:rsidRDefault="00D84580">
            <w:pPr>
              <w:pStyle w:val="NormalWeb"/>
              <w:spacing w:before="0" w:after="0"/>
              <w:rPr>
                <w:rFonts w:ascii="Verdana" w:hAnsi="Verdana" w:cs="Arial"/>
                <w:color w:val="000000"/>
                <w:sz w:val="20"/>
                <w:szCs w:val="20"/>
              </w:rPr>
            </w:pPr>
          </w:p>
        </w:tc>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176C09C1" w14:textId="77777777" w:rsidR="00D84580" w:rsidRPr="00867B23" w:rsidRDefault="00D84580" w:rsidP="00D84580">
            <w:pPr>
              <w:numPr>
                <w:ilvl w:val="0"/>
                <w:numId w:val="31"/>
              </w:numPr>
              <w:suppressAutoHyphens w:val="0"/>
              <w:autoSpaceDE/>
              <w:autoSpaceDN/>
              <w:adjustRightInd/>
              <w:spacing w:before="100" w:beforeAutospacing="1" w:after="100" w:afterAutospacing="1" w:line="240" w:lineRule="auto"/>
              <w:textAlignment w:val="auto"/>
              <w:rPr>
                <w:color w:val="000000"/>
              </w:rPr>
            </w:pPr>
            <w:r w:rsidRPr="00867B23">
              <w:rPr>
                <w:color w:val="000000"/>
              </w:rPr>
              <w:t>Referral pathways</w:t>
            </w:r>
          </w:p>
          <w:p w14:paraId="26BEEEB5" w14:textId="77777777" w:rsidR="00D84580" w:rsidRPr="00867B23" w:rsidRDefault="00D84580" w:rsidP="00D84580">
            <w:pPr>
              <w:numPr>
                <w:ilvl w:val="0"/>
                <w:numId w:val="31"/>
              </w:numPr>
              <w:suppressAutoHyphens w:val="0"/>
              <w:autoSpaceDE/>
              <w:autoSpaceDN/>
              <w:adjustRightInd/>
              <w:spacing w:before="100" w:beforeAutospacing="1" w:after="100" w:afterAutospacing="1" w:line="240" w:lineRule="auto"/>
              <w:textAlignment w:val="auto"/>
              <w:rPr>
                <w:color w:val="000000"/>
              </w:rPr>
            </w:pPr>
            <w:r w:rsidRPr="00867B23">
              <w:rPr>
                <w:color w:val="000000"/>
              </w:rPr>
              <w:t>Employment services</w:t>
            </w:r>
          </w:p>
          <w:p w14:paraId="05D85512" w14:textId="77777777" w:rsidR="00D84580" w:rsidRPr="00867B23" w:rsidRDefault="00D84580" w:rsidP="00D84580">
            <w:pPr>
              <w:numPr>
                <w:ilvl w:val="0"/>
                <w:numId w:val="31"/>
              </w:numPr>
              <w:suppressAutoHyphens w:val="0"/>
              <w:autoSpaceDE/>
              <w:autoSpaceDN/>
              <w:adjustRightInd/>
              <w:spacing w:before="100" w:beforeAutospacing="1" w:after="100" w:afterAutospacing="1" w:line="240" w:lineRule="auto"/>
              <w:textAlignment w:val="auto"/>
              <w:rPr>
                <w:color w:val="000000"/>
              </w:rPr>
            </w:pPr>
            <w:r w:rsidRPr="00867B23">
              <w:rPr>
                <w:color w:val="000000"/>
              </w:rPr>
              <w:t>Partnerships with employers</w:t>
            </w:r>
          </w:p>
          <w:p w14:paraId="574459AC" w14:textId="77777777" w:rsidR="00D84580" w:rsidRPr="00867B23" w:rsidRDefault="00D84580" w:rsidP="00D84580">
            <w:pPr>
              <w:numPr>
                <w:ilvl w:val="0"/>
                <w:numId w:val="31"/>
              </w:numPr>
              <w:suppressAutoHyphens w:val="0"/>
              <w:autoSpaceDE/>
              <w:autoSpaceDN/>
              <w:adjustRightInd/>
              <w:spacing w:before="100" w:beforeAutospacing="1" w:after="100" w:afterAutospacing="1" w:line="240" w:lineRule="auto"/>
              <w:textAlignment w:val="auto"/>
              <w:rPr>
                <w:color w:val="000000"/>
              </w:rPr>
            </w:pPr>
            <w:r w:rsidRPr="00867B23">
              <w:rPr>
                <w:color w:val="000000"/>
              </w:rPr>
              <w:t>Information</w:t>
            </w:r>
          </w:p>
        </w:tc>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7430F5EC" w14:textId="77777777" w:rsidR="00D84580" w:rsidRPr="00867B23" w:rsidRDefault="00D84580" w:rsidP="00D84580">
            <w:pPr>
              <w:numPr>
                <w:ilvl w:val="0"/>
                <w:numId w:val="32"/>
              </w:numPr>
              <w:suppressAutoHyphens w:val="0"/>
              <w:autoSpaceDE/>
              <w:autoSpaceDN/>
              <w:adjustRightInd/>
              <w:spacing w:before="100" w:beforeAutospacing="1" w:after="100" w:afterAutospacing="1" w:line="240" w:lineRule="auto"/>
              <w:textAlignment w:val="auto"/>
              <w:rPr>
                <w:color w:val="000000"/>
              </w:rPr>
            </w:pPr>
            <w:r w:rsidRPr="00867B23">
              <w:rPr>
                <w:color w:val="000000"/>
              </w:rPr>
              <w:t>More and better employment services</w:t>
            </w:r>
          </w:p>
          <w:p w14:paraId="155741CB" w14:textId="77777777" w:rsidR="00D84580" w:rsidRPr="00867B23" w:rsidRDefault="00D84580" w:rsidP="00D84580">
            <w:pPr>
              <w:numPr>
                <w:ilvl w:val="0"/>
                <w:numId w:val="32"/>
              </w:numPr>
              <w:suppressAutoHyphens w:val="0"/>
              <w:autoSpaceDE/>
              <w:autoSpaceDN/>
              <w:adjustRightInd/>
              <w:spacing w:before="100" w:beforeAutospacing="1" w:after="100" w:afterAutospacing="1" w:line="240" w:lineRule="auto"/>
              <w:textAlignment w:val="auto"/>
              <w:rPr>
                <w:color w:val="000000"/>
              </w:rPr>
            </w:pPr>
            <w:r w:rsidRPr="00867B23">
              <w:rPr>
                <w:color w:val="000000"/>
              </w:rPr>
              <w:t>Information and support for employers</w:t>
            </w:r>
          </w:p>
        </w:tc>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4F83C151" w14:textId="77777777" w:rsidR="00D84580" w:rsidRPr="00867B23" w:rsidRDefault="00D84580" w:rsidP="00D84580">
            <w:pPr>
              <w:numPr>
                <w:ilvl w:val="0"/>
                <w:numId w:val="33"/>
              </w:numPr>
              <w:suppressAutoHyphens w:val="0"/>
              <w:autoSpaceDE/>
              <w:autoSpaceDN/>
              <w:adjustRightInd/>
              <w:spacing w:before="100" w:beforeAutospacing="1" w:after="100" w:afterAutospacing="1" w:line="240" w:lineRule="auto"/>
              <w:textAlignment w:val="auto"/>
              <w:rPr>
                <w:color w:val="000000"/>
              </w:rPr>
            </w:pPr>
            <w:r w:rsidRPr="00867B23">
              <w:rPr>
                <w:color w:val="000000"/>
              </w:rPr>
              <w:t>Mana Manaaki − Mana enhancing</w:t>
            </w:r>
          </w:p>
          <w:p w14:paraId="0C9C1F97" w14:textId="77777777" w:rsidR="00D84580" w:rsidRPr="00867B23" w:rsidRDefault="00D84580" w:rsidP="00D84580">
            <w:pPr>
              <w:numPr>
                <w:ilvl w:val="0"/>
                <w:numId w:val="33"/>
              </w:numPr>
              <w:suppressAutoHyphens w:val="0"/>
              <w:autoSpaceDE/>
              <w:autoSpaceDN/>
              <w:adjustRightInd/>
              <w:spacing w:before="100" w:beforeAutospacing="1" w:after="100" w:afterAutospacing="1" w:line="240" w:lineRule="auto"/>
              <w:textAlignment w:val="auto"/>
              <w:rPr>
                <w:color w:val="000000"/>
              </w:rPr>
            </w:pPr>
            <w:r w:rsidRPr="00867B23">
              <w:rPr>
                <w:color w:val="000000"/>
              </w:rPr>
              <w:t>Strengths focussed</w:t>
            </w:r>
          </w:p>
          <w:p w14:paraId="5C748B31" w14:textId="77777777" w:rsidR="00D84580" w:rsidRPr="00867B23" w:rsidRDefault="00D84580" w:rsidP="00D84580">
            <w:pPr>
              <w:numPr>
                <w:ilvl w:val="0"/>
                <w:numId w:val="33"/>
              </w:numPr>
              <w:suppressAutoHyphens w:val="0"/>
              <w:autoSpaceDE/>
              <w:autoSpaceDN/>
              <w:adjustRightInd/>
              <w:spacing w:before="100" w:beforeAutospacing="1" w:after="100" w:afterAutospacing="1" w:line="240" w:lineRule="auto"/>
              <w:textAlignment w:val="auto"/>
              <w:rPr>
                <w:color w:val="000000"/>
              </w:rPr>
            </w:pPr>
            <w:r w:rsidRPr="00867B23">
              <w:rPr>
                <w:color w:val="000000"/>
              </w:rPr>
              <w:t>Whānau centred</w:t>
            </w:r>
          </w:p>
        </w:tc>
      </w:tr>
      <w:tr w:rsidR="00D84580" w:rsidRPr="00867B23" w14:paraId="47641739" w14:textId="77777777" w:rsidTr="00D84580">
        <w:trPr>
          <w:tblCellSpacing w:w="15" w:type="dxa"/>
        </w:trPr>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49F51D53" w14:textId="77777777" w:rsidR="00D84580" w:rsidRPr="00867B23" w:rsidRDefault="00D84580">
            <w:pPr>
              <w:pStyle w:val="NormalWeb"/>
              <w:spacing w:before="0"/>
              <w:rPr>
                <w:rFonts w:ascii="Verdana" w:hAnsi="Verdana" w:cs="Arial"/>
                <w:color w:val="000000"/>
                <w:sz w:val="20"/>
                <w:szCs w:val="20"/>
              </w:rPr>
            </w:pPr>
            <w:r w:rsidRPr="00867B23">
              <w:rPr>
                <w:rStyle w:val="Strong"/>
                <w:rFonts w:ascii="Verdana" w:hAnsi="Verdana" w:cs="Arial"/>
                <w:color w:val="000000"/>
                <w:sz w:val="20"/>
                <w:szCs w:val="20"/>
              </w:rPr>
              <w:t>Demand</w:t>
            </w:r>
          </w:p>
          <w:p w14:paraId="5B72D77C" w14:textId="77777777" w:rsidR="00D84580" w:rsidRPr="00867B23" w:rsidRDefault="00D84580">
            <w:pPr>
              <w:pStyle w:val="NormalWeb"/>
              <w:spacing w:before="0"/>
              <w:rPr>
                <w:rFonts w:ascii="Verdana" w:hAnsi="Verdana" w:cs="Arial"/>
                <w:color w:val="000000"/>
                <w:sz w:val="20"/>
                <w:szCs w:val="20"/>
              </w:rPr>
            </w:pPr>
            <w:r w:rsidRPr="00867B23">
              <w:rPr>
                <w:rFonts w:ascii="Verdana" w:hAnsi="Verdana" w:cs="Arial"/>
                <w:color w:val="000000"/>
                <w:sz w:val="20"/>
                <w:szCs w:val="20"/>
              </w:rPr>
              <w:t>Partner with industry to increase good work opportunities for disabled people and people with health conditions</w:t>
            </w:r>
          </w:p>
          <w:p w14:paraId="5FC1A42F" w14:textId="6879B8ED" w:rsidR="00D84580" w:rsidRPr="00867B23" w:rsidRDefault="00D84580">
            <w:pPr>
              <w:pStyle w:val="NormalWeb"/>
              <w:spacing w:before="0" w:after="0"/>
              <w:rPr>
                <w:rFonts w:ascii="Verdana" w:hAnsi="Verdana" w:cs="Arial"/>
                <w:color w:val="000000"/>
                <w:sz w:val="20"/>
                <w:szCs w:val="20"/>
              </w:rPr>
            </w:pPr>
          </w:p>
        </w:tc>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22C48DBF" w14:textId="77777777" w:rsidR="00D84580" w:rsidRPr="00867B23" w:rsidRDefault="00D84580" w:rsidP="00D84580">
            <w:pPr>
              <w:numPr>
                <w:ilvl w:val="0"/>
                <w:numId w:val="34"/>
              </w:numPr>
              <w:suppressAutoHyphens w:val="0"/>
              <w:autoSpaceDE/>
              <w:autoSpaceDN/>
              <w:adjustRightInd/>
              <w:spacing w:before="100" w:beforeAutospacing="1" w:after="100" w:afterAutospacing="1" w:line="240" w:lineRule="auto"/>
              <w:textAlignment w:val="auto"/>
              <w:rPr>
                <w:color w:val="000000"/>
              </w:rPr>
            </w:pPr>
            <w:r w:rsidRPr="00867B23">
              <w:rPr>
                <w:color w:val="000000"/>
              </w:rPr>
              <w:t>Workplace health and safety</w:t>
            </w:r>
          </w:p>
          <w:p w14:paraId="697E96BA" w14:textId="77777777" w:rsidR="00D84580" w:rsidRPr="00867B23" w:rsidRDefault="00D84580" w:rsidP="00D84580">
            <w:pPr>
              <w:numPr>
                <w:ilvl w:val="0"/>
                <w:numId w:val="34"/>
              </w:numPr>
              <w:suppressAutoHyphens w:val="0"/>
              <w:autoSpaceDE/>
              <w:autoSpaceDN/>
              <w:adjustRightInd/>
              <w:spacing w:before="100" w:beforeAutospacing="1" w:after="100" w:afterAutospacing="1" w:line="240" w:lineRule="auto"/>
              <w:textAlignment w:val="auto"/>
              <w:rPr>
                <w:color w:val="000000"/>
              </w:rPr>
            </w:pPr>
            <w:r w:rsidRPr="00867B23">
              <w:rPr>
                <w:color w:val="000000"/>
              </w:rPr>
              <w:t>State sector exemplars</w:t>
            </w:r>
          </w:p>
          <w:p w14:paraId="38693C35" w14:textId="77777777" w:rsidR="00D84580" w:rsidRPr="00867B23" w:rsidRDefault="00D84580" w:rsidP="00D84580">
            <w:pPr>
              <w:numPr>
                <w:ilvl w:val="0"/>
                <w:numId w:val="34"/>
              </w:numPr>
              <w:suppressAutoHyphens w:val="0"/>
              <w:autoSpaceDE/>
              <w:autoSpaceDN/>
              <w:adjustRightInd/>
              <w:spacing w:before="100" w:beforeAutospacing="1" w:after="100" w:afterAutospacing="1" w:line="240" w:lineRule="auto"/>
              <w:textAlignment w:val="auto"/>
              <w:rPr>
                <w:color w:val="000000"/>
              </w:rPr>
            </w:pPr>
            <w:r w:rsidRPr="00867B23">
              <w:rPr>
                <w:color w:val="000000"/>
              </w:rPr>
              <w:t>Future of work</w:t>
            </w:r>
          </w:p>
        </w:tc>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3837808A" w14:textId="77777777" w:rsidR="00D84580" w:rsidRPr="00867B23" w:rsidRDefault="00D84580" w:rsidP="00D84580">
            <w:pPr>
              <w:numPr>
                <w:ilvl w:val="0"/>
                <w:numId w:val="35"/>
              </w:numPr>
              <w:suppressAutoHyphens w:val="0"/>
              <w:autoSpaceDE/>
              <w:autoSpaceDN/>
              <w:adjustRightInd/>
              <w:spacing w:before="100" w:beforeAutospacing="1" w:after="100" w:afterAutospacing="1" w:line="240" w:lineRule="auto"/>
              <w:textAlignment w:val="auto"/>
              <w:rPr>
                <w:color w:val="000000"/>
              </w:rPr>
            </w:pPr>
            <w:r w:rsidRPr="00867B23">
              <w:rPr>
                <w:color w:val="000000"/>
              </w:rPr>
              <w:t>Inclusive and wellbeing enhancing workplaces</w:t>
            </w:r>
          </w:p>
          <w:p w14:paraId="444B0C51" w14:textId="77777777" w:rsidR="00D84580" w:rsidRPr="00867B23" w:rsidRDefault="00D84580" w:rsidP="00D84580">
            <w:pPr>
              <w:numPr>
                <w:ilvl w:val="0"/>
                <w:numId w:val="35"/>
              </w:numPr>
              <w:suppressAutoHyphens w:val="0"/>
              <w:autoSpaceDE/>
              <w:autoSpaceDN/>
              <w:adjustRightInd/>
              <w:spacing w:before="100" w:beforeAutospacing="1" w:after="100" w:afterAutospacing="1" w:line="240" w:lineRule="auto"/>
              <w:textAlignment w:val="auto"/>
              <w:rPr>
                <w:color w:val="000000"/>
              </w:rPr>
            </w:pPr>
            <w:r w:rsidRPr="00867B23">
              <w:rPr>
                <w:color w:val="000000"/>
              </w:rPr>
              <w:t>Innovative labour market support and business development</w:t>
            </w:r>
          </w:p>
        </w:tc>
        <w:tc>
          <w:tcPr>
            <w:tcW w:w="0" w:type="auto"/>
            <w:tcBorders>
              <w:top w:val="single" w:sz="2" w:space="0" w:color="3D8797"/>
              <w:left w:val="single" w:sz="6" w:space="0" w:color="3D8797"/>
              <w:bottom w:val="single" w:sz="6" w:space="0" w:color="3D8797"/>
              <w:right w:val="single" w:sz="2" w:space="0" w:color="3D8797"/>
            </w:tcBorders>
            <w:shd w:val="clear" w:color="auto" w:fill="FFFFFF"/>
            <w:tcMar>
              <w:top w:w="45" w:type="dxa"/>
              <w:left w:w="75" w:type="dxa"/>
              <w:bottom w:w="60" w:type="dxa"/>
              <w:right w:w="75" w:type="dxa"/>
            </w:tcMar>
            <w:hideMark/>
          </w:tcPr>
          <w:p w14:paraId="0E2465A2" w14:textId="77777777" w:rsidR="00D84580" w:rsidRPr="00867B23" w:rsidRDefault="00D84580" w:rsidP="00D84580">
            <w:pPr>
              <w:numPr>
                <w:ilvl w:val="0"/>
                <w:numId w:val="36"/>
              </w:numPr>
              <w:suppressAutoHyphens w:val="0"/>
              <w:autoSpaceDE/>
              <w:autoSpaceDN/>
              <w:adjustRightInd/>
              <w:spacing w:before="100" w:beforeAutospacing="1" w:after="100" w:afterAutospacing="1" w:line="240" w:lineRule="auto"/>
              <w:textAlignment w:val="auto"/>
              <w:rPr>
                <w:color w:val="000000"/>
              </w:rPr>
            </w:pPr>
            <w:r w:rsidRPr="00867B23">
              <w:rPr>
                <w:color w:val="000000"/>
              </w:rPr>
              <w:t>Kotahitanga − partnering for greater impact</w:t>
            </w:r>
          </w:p>
          <w:p w14:paraId="255BA20A" w14:textId="77777777" w:rsidR="00D84580" w:rsidRPr="00867B23" w:rsidRDefault="00D84580" w:rsidP="00D84580">
            <w:pPr>
              <w:numPr>
                <w:ilvl w:val="0"/>
                <w:numId w:val="36"/>
              </w:numPr>
              <w:suppressAutoHyphens w:val="0"/>
              <w:autoSpaceDE/>
              <w:autoSpaceDN/>
              <w:adjustRightInd/>
              <w:spacing w:before="100" w:beforeAutospacing="1" w:after="100" w:afterAutospacing="1" w:line="240" w:lineRule="auto"/>
              <w:textAlignment w:val="auto"/>
              <w:rPr>
                <w:color w:val="000000"/>
              </w:rPr>
            </w:pPr>
            <w:r w:rsidRPr="00867B23">
              <w:rPr>
                <w:color w:val="000000"/>
              </w:rPr>
              <w:t xml:space="preserve">Kia </w:t>
            </w:r>
            <w:proofErr w:type="spellStart"/>
            <w:r w:rsidRPr="00867B23">
              <w:rPr>
                <w:color w:val="000000"/>
              </w:rPr>
              <w:t>takatū</w:t>
            </w:r>
            <w:proofErr w:type="spellEnd"/>
            <w:r w:rsidRPr="00867B23">
              <w:rPr>
                <w:color w:val="000000"/>
              </w:rPr>
              <w:t xml:space="preserve"> </w:t>
            </w:r>
            <w:proofErr w:type="spellStart"/>
            <w:r w:rsidRPr="00867B23">
              <w:rPr>
                <w:color w:val="000000"/>
              </w:rPr>
              <w:t>tātou</w:t>
            </w:r>
            <w:proofErr w:type="spellEnd"/>
            <w:r w:rsidRPr="00867B23">
              <w:rPr>
                <w:color w:val="000000"/>
              </w:rPr>
              <w:t xml:space="preserve"> − supporting long-term social and economic development</w:t>
            </w:r>
          </w:p>
        </w:tc>
      </w:tr>
    </w:tbl>
    <w:p w14:paraId="5120BF91" w14:textId="1F46453F" w:rsidR="0026768D" w:rsidRPr="00867B23" w:rsidRDefault="0026768D" w:rsidP="0026768D"/>
    <w:sectPr w:rsidR="0026768D" w:rsidRPr="00867B23" w:rsidSect="0026768D">
      <w:headerReference w:type="even" r:id="rId22"/>
      <w:headerReference w:type="default" r:id="rId23"/>
      <w:pgSz w:w="16838" w:h="23811" w:code="8"/>
      <w:pgMar w:top="1440" w:right="1440" w:bottom="1440" w:left="144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0FF3B" w14:textId="77777777" w:rsidR="00D91AE1" w:rsidRDefault="00D91AE1">
      <w:r>
        <w:separator/>
      </w:r>
    </w:p>
    <w:p w14:paraId="23DC4404" w14:textId="77777777" w:rsidR="00D91AE1" w:rsidRDefault="00D91AE1"/>
  </w:endnote>
  <w:endnote w:type="continuationSeparator" w:id="0">
    <w:p w14:paraId="6C94A38F" w14:textId="77777777" w:rsidR="00D91AE1" w:rsidRDefault="00D91AE1">
      <w:r>
        <w:continuationSeparator/>
      </w:r>
    </w:p>
    <w:p w14:paraId="1D5394F8" w14:textId="77777777" w:rsidR="00D91AE1" w:rsidRDefault="00D91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dern Love Caps">
    <w:charset w:val="00"/>
    <w:family w:val="decorative"/>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AB264" w14:textId="77777777" w:rsidR="00D91AE1" w:rsidRDefault="00D91AE1">
      <w:r>
        <w:separator/>
      </w:r>
    </w:p>
    <w:p w14:paraId="241A83D7" w14:textId="77777777" w:rsidR="00D91AE1" w:rsidRDefault="00D91AE1"/>
  </w:footnote>
  <w:footnote w:type="continuationSeparator" w:id="0">
    <w:p w14:paraId="51D23247" w14:textId="77777777" w:rsidR="00D91AE1" w:rsidRDefault="00D91AE1">
      <w:r>
        <w:continuationSeparator/>
      </w:r>
    </w:p>
    <w:p w14:paraId="07DFAE61" w14:textId="77777777" w:rsidR="00D91AE1" w:rsidRDefault="00D91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AE60" w14:textId="77777777" w:rsidR="00981725" w:rsidRPr="003E61A5" w:rsidRDefault="00981725" w:rsidP="00981725">
    <w:pPr>
      <w:pStyle w:val="Header"/>
      <w:spacing w:before="100" w:beforeAutospacing="1" w:after="100" w:afterAutospacing="1"/>
      <w:rPr>
        <w:sz w:val="28"/>
        <w:szCs w:val="32"/>
        <w:lang w:val="mi-NZ"/>
      </w:rPr>
    </w:pPr>
    <w:r w:rsidRPr="003E61A5">
      <w:rPr>
        <w:sz w:val="28"/>
        <w:szCs w:val="32"/>
        <w:lang w:val="mi-NZ"/>
      </w:rPr>
      <w:t>Side B: SELECT DATA AND FEATURED INITIATIVES</w:t>
    </w:r>
  </w:p>
  <w:p w14:paraId="3B41775F" w14:textId="4C944D9F" w:rsidR="00BE0E85" w:rsidRPr="00FD49C5" w:rsidRDefault="00E84107">
    <w:pPr>
      <w:pStyle w:val="Header"/>
      <w:rPr>
        <w:sz w:val="28"/>
        <w:szCs w:val="28"/>
        <w:lang w:val="mi-N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2A373" w14:textId="77777777" w:rsidR="00981725" w:rsidRPr="00FD49C5" w:rsidRDefault="00981725" w:rsidP="00981725">
    <w:pPr>
      <w:pStyle w:val="Header"/>
      <w:rPr>
        <w:sz w:val="28"/>
        <w:szCs w:val="28"/>
        <w:lang w:val="mi-NZ"/>
      </w:rPr>
    </w:pPr>
    <w:r w:rsidRPr="00FD49C5">
      <w:rPr>
        <w:sz w:val="28"/>
        <w:szCs w:val="28"/>
        <w:lang w:val="mi-NZ"/>
      </w:rPr>
      <w:t>Side A: SIX MONTHLY MONITORING &amp; REPORTING DASHBOARD ”WORKING MATTERS” - DRAFT</w:t>
    </w:r>
  </w:p>
  <w:p w14:paraId="70E5C299" w14:textId="77777777" w:rsidR="00140D76" w:rsidRDefault="00E84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884F" w14:textId="7C67F2C5" w:rsidR="00FD49C5" w:rsidRPr="00FD49C5" w:rsidRDefault="00FD49C5">
    <w:pPr>
      <w:pStyle w:val="Header"/>
      <w:rPr>
        <w:sz w:val="28"/>
        <w:szCs w:val="28"/>
        <w:lang w:val="mi-NZ"/>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C26D8" w14:textId="77777777" w:rsidR="00981725" w:rsidRDefault="00981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42A602F"/>
    <w:multiLevelType w:val="multilevel"/>
    <w:tmpl w:val="6BA2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1A6C36"/>
    <w:multiLevelType w:val="multilevel"/>
    <w:tmpl w:val="37D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734A3F"/>
    <w:multiLevelType w:val="multilevel"/>
    <w:tmpl w:val="39D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CC23CC"/>
    <w:multiLevelType w:val="multilevel"/>
    <w:tmpl w:val="EB80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1C0F54"/>
    <w:multiLevelType w:val="hybridMultilevel"/>
    <w:tmpl w:val="6B006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B275DA"/>
    <w:multiLevelType w:val="multilevel"/>
    <w:tmpl w:val="1E94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4AC579C"/>
    <w:multiLevelType w:val="hybridMultilevel"/>
    <w:tmpl w:val="AC84DF9E"/>
    <w:lvl w:ilvl="0" w:tplc="819E3174">
      <w:start w:val="1"/>
      <w:numFmt w:val="decimal"/>
      <w:lvlText w:val="%1."/>
      <w:lvlJc w:val="left"/>
      <w:pPr>
        <w:ind w:left="720" w:hanging="360"/>
      </w:pPr>
      <w:rPr>
        <w:rFonts w:asciiTheme="minorHAnsi" w:eastAsia="Calibri" w:hAnsiTheme="minorHAnsi" w:cstheme="minorHAnsi"/>
      </w:rPr>
    </w:lvl>
    <w:lvl w:ilvl="1" w:tplc="82AEB38A">
      <w:start w:val="1"/>
      <w:numFmt w:val="bullet"/>
      <w:lvlText w:val="o"/>
      <w:lvlJc w:val="left"/>
      <w:pPr>
        <w:ind w:left="1134" w:hanging="34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52D4362"/>
    <w:multiLevelType w:val="hybridMultilevel"/>
    <w:tmpl w:val="E91A5120"/>
    <w:lvl w:ilvl="0" w:tplc="BBDA3ACA">
      <w:start w:val="1"/>
      <w:numFmt w:val="decimal"/>
      <w:lvlText w:val="%1."/>
      <w:lvlJc w:val="left"/>
      <w:pPr>
        <w:ind w:left="340" w:hanging="28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9E4193A"/>
    <w:multiLevelType w:val="multilevel"/>
    <w:tmpl w:val="DB0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46480C"/>
    <w:multiLevelType w:val="multilevel"/>
    <w:tmpl w:val="435EE914"/>
    <w:lvl w:ilvl="0">
      <w:start w:val="1"/>
      <w:numFmt w:val="decimal"/>
      <w:pStyle w:val="RecLevel1"/>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CE0293"/>
    <w:multiLevelType w:val="multilevel"/>
    <w:tmpl w:val="EEFE13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5" w15:restartNumberingAfterBreak="0">
    <w:nsid w:val="5ADA139A"/>
    <w:multiLevelType w:val="hybridMultilevel"/>
    <w:tmpl w:val="28A6F140"/>
    <w:lvl w:ilvl="0" w:tplc="B2E4600E">
      <w:start w:val="1"/>
      <w:numFmt w:val="bullet"/>
      <w:pStyle w:val="Bullet1"/>
      <w:lvlText w:val=""/>
      <w:lvlJc w:val="left"/>
      <w:pPr>
        <w:tabs>
          <w:tab w:val="num" w:pos="1060"/>
        </w:tabs>
        <w:ind w:left="1060" w:hanging="567"/>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26" w15:restartNumberingAfterBreak="0">
    <w:nsid w:val="5C7C3AB3"/>
    <w:multiLevelType w:val="multilevel"/>
    <w:tmpl w:val="36049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ED5A6D"/>
    <w:multiLevelType w:val="multilevel"/>
    <w:tmpl w:val="8E82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C25C9A"/>
    <w:multiLevelType w:val="hybridMultilevel"/>
    <w:tmpl w:val="82242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29"/>
  </w:num>
  <w:num w:numId="3">
    <w:abstractNumId w:val="30"/>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5"/>
  </w:num>
  <w:num w:numId="13">
    <w:abstractNumId w:val="12"/>
  </w:num>
  <w:num w:numId="14">
    <w:abstractNumId w:val="8"/>
  </w:num>
  <w:num w:numId="15">
    <w:abstractNumId w:val="8"/>
  </w:num>
  <w:num w:numId="16">
    <w:abstractNumId w:val="24"/>
  </w:num>
  <w:num w:numId="17">
    <w:abstractNumId w:val="6"/>
  </w:num>
  <w:num w:numId="18">
    <w:abstractNumId w:val="25"/>
  </w:num>
  <w:num w:numId="19">
    <w:abstractNumId w:val="12"/>
  </w:num>
  <w:num w:numId="20">
    <w:abstractNumId w:val="16"/>
    <w:lvlOverride w:ilvl="0">
      <w:lvl w:ilvl="0">
        <w:start w:val="1"/>
        <w:numFmt w:val="decimal"/>
        <w:pStyle w:val="ReportBody"/>
        <w:lvlText w:val="%1"/>
        <w:lvlJc w:val="left"/>
        <w:pPr>
          <w:tabs>
            <w:tab w:val="num" w:pos="493"/>
          </w:tabs>
          <w:ind w:left="493" w:hanging="493"/>
        </w:pPr>
        <w:rPr>
          <w:rFonts w:hint="default"/>
        </w:rPr>
      </w:lvl>
    </w:lvlOverride>
  </w:num>
  <w:num w:numId="21">
    <w:abstractNumId w:val="8"/>
  </w:num>
  <w:num w:numId="22">
    <w:abstractNumId w:val="16"/>
    <w:lvlOverride w:ilvl="0">
      <w:lvl w:ilvl="0">
        <w:start w:val="1"/>
        <w:numFmt w:val="decimal"/>
        <w:pStyle w:val="ReportBody"/>
        <w:lvlText w:val="%1"/>
        <w:lvlJc w:val="left"/>
        <w:pPr>
          <w:tabs>
            <w:tab w:val="num" w:pos="493"/>
          </w:tabs>
          <w:ind w:left="493" w:hanging="493"/>
        </w:pPr>
        <w:rPr>
          <w:rFonts w:hint="default"/>
        </w:rPr>
      </w:lvl>
    </w:lvlOverride>
  </w:num>
  <w:num w:numId="23">
    <w:abstractNumId w:val="6"/>
  </w:num>
  <w:num w:numId="24">
    <w:abstractNumId w:val="22"/>
  </w:num>
  <w:num w:numId="25">
    <w:abstractNumId w:val="21"/>
  </w:num>
  <w:num w:numId="26">
    <w:abstractNumId w:val="19"/>
  </w:num>
  <w:num w:numId="27">
    <w:abstractNumId w:val="18"/>
  </w:num>
  <w:num w:numId="28">
    <w:abstractNumId w:val="15"/>
  </w:num>
  <w:num w:numId="29">
    <w:abstractNumId w:val="11"/>
  </w:num>
  <w:num w:numId="30">
    <w:abstractNumId w:val="13"/>
  </w:num>
  <w:num w:numId="31">
    <w:abstractNumId w:val="20"/>
  </w:num>
  <w:num w:numId="32">
    <w:abstractNumId w:val="26"/>
  </w:num>
  <w:num w:numId="33">
    <w:abstractNumId w:val="10"/>
  </w:num>
  <w:num w:numId="34">
    <w:abstractNumId w:val="9"/>
  </w:num>
  <w:num w:numId="35">
    <w:abstractNumId w:val="23"/>
  </w:num>
  <w:num w:numId="36">
    <w:abstractNumId w:val="27"/>
  </w:num>
  <w:num w:numId="37">
    <w:abstractNumId w:val="16"/>
    <w:lvlOverride w:ilvl="0">
      <w:lvl w:ilvl="0">
        <w:start w:val="1"/>
        <w:numFmt w:val="decimal"/>
        <w:pStyle w:val="ReportBody"/>
        <w:lvlText w:val="%1"/>
        <w:lvlJc w:val="left"/>
        <w:pPr>
          <w:tabs>
            <w:tab w:val="num" w:pos="493"/>
          </w:tabs>
          <w:ind w:left="493" w:hanging="493"/>
        </w:pPr>
        <w:rPr>
          <w:rFonts w:ascii="Verdana" w:hAnsi="Verdana" w:hint="default"/>
          <w:color w:val="auto"/>
        </w:rPr>
      </w:lvl>
    </w:lvlOverride>
    <w:lvlOverride w:ilvl="1">
      <w:lvl w:ilvl="1">
        <w:start w:val="1"/>
        <w:numFmt w:val="bullet"/>
        <w:pStyle w:val="ReportBody2"/>
        <w:lvlText w:val=""/>
        <w:lvlJc w:val="left"/>
        <w:pPr>
          <w:tabs>
            <w:tab w:val="num" w:pos="710"/>
          </w:tabs>
          <w:ind w:left="1204" w:hanging="494"/>
        </w:pPr>
        <w:rPr>
          <w:rFonts w:ascii="Symbol" w:hAnsi="Symbol" w:hint="default"/>
          <w:color w:val="auto"/>
        </w:rPr>
      </w:lvl>
    </w:lvlOverride>
    <w:lvlOverride w:ilvl="2">
      <w:lvl w:ilvl="2">
        <w:start w:val="1"/>
        <w:numFmt w:val="bullet"/>
        <w:lvlText w:val=""/>
        <w:lvlJc w:val="left"/>
        <w:pPr>
          <w:tabs>
            <w:tab w:val="num" w:pos="1554"/>
          </w:tabs>
          <w:ind w:left="1554" w:hanging="567"/>
        </w:pPr>
        <w:rPr>
          <w:rFonts w:ascii="Symbol" w:hAnsi="Symbol" w:hint="default"/>
          <w:color w:val="auto"/>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8">
    <w:abstractNumId w:val="14"/>
  </w:num>
  <w:num w:numId="39">
    <w:abstractNumId w:val="28"/>
  </w:num>
  <w:num w:numId="40">
    <w:abstractNumId w:val="16"/>
    <w:lvlOverride w:ilvl="0">
      <w:lvl w:ilvl="0">
        <w:start w:val="1"/>
        <w:numFmt w:val="decimal"/>
        <w:pStyle w:val="ReportBody"/>
        <w:lvlText w:val="%1"/>
        <w:lvlJc w:val="left"/>
        <w:pPr>
          <w:tabs>
            <w:tab w:val="num" w:pos="493"/>
          </w:tabs>
          <w:ind w:left="493" w:hanging="493"/>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AE"/>
    <w:rsid w:val="000000A4"/>
    <w:rsid w:val="0000231C"/>
    <w:rsid w:val="00006344"/>
    <w:rsid w:val="000203BF"/>
    <w:rsid w:val="00020C78"/>
    <w:rsid w:val="00022D2F"/>
    <w:rsid w:val="0002404E"/>
    <w:rsid w:val="000261E9"/>
    <w:rsid w:val="00034268"/>
    <w:rsid w:val="00034CC5"/>
    <w:rsid w:val="00035C1D"/>
    <w:rsid w:val="00041313"/>
    <w:rsid w:val="00041A1C"/>
    <w:rsid w:val="0005267C"/>
    <w:rsid w:val="00053967"/>
    <w:rsid w:val="00056E9C"/>
    <w:rsid w:val="00061A25"/>
    <w:rsid w:val="00067E41"/>
    <w:rsid w:val="000717B2"/>
    <w:rsid w:val="00073816"/>
    <w:rsid w:val="00074630"/>
    <w:rsid w:val="000748BF"/>
    <w:rsid w:val="000776FF"/>
    <w:rsid w:val="00082225"/>
    <w:rsid w:val="00086261"/>
    <w:rsid w:val="00086640"/>
    <w:rsid w:val="00090FD3"/>
    <w:rsid w:val="00092299"/>
    <w:rsid w:val="000924ED"/>
    <w:rsid w:val="000959D4"/>
    <w:rsid w:val="00095D60"/>
    <w:rsid w:val="00095F47"/>
    <w:rsid w:val="000A335B"/>
    <w:rsid w:val="000A3C4F"/>
    <w:rsid w:val="000A4894"/>
    <w:rsid w:val="000B1798"/>
    <w:rsid w:val="000B3E11"/>
    <w:rsid w:val="000B64DF"/>
    <w:rsid w:val="000B6F59"/>
    <w:rsid w:val="000C20B6"/>
    <w:rsid w:val="000C621D"/>
    <w:rsid w:val="000D4D4F"/>
    <w:rsid w:val="000E084F"/>
    <w:rsid w:val="000F51DD"/>
    <w:rsid w:val="000F7498"/>
    <w:rsid w:val="000F7FAC"/>
    <w:rsid w:val="001011FF"/>
    <w:rsid w:val="00103C2C"/>
    <w:rsid w:val="00112AED"/>
    <w:rsid w:val="00120B55"/>
    <w:rsid w:val="0012418A"/>
    <w:rsid w:val="00126067"/>
    <w:rsid w:val="00132830"/>
    <w:rsid w:val="00133AC6"/>
    <w:rsid w:val="00137C12"/>
    <w:rsid w:val="00142A82"/>
    <w:rsid w:val="001477FE"/>
    <w:rsid w:val="00160E59"/>
    <w:rsid w:val="0016556E"/>
    <w:rsid w:val="00165DB8"/>
    <w:rsid w:val="00166B90"/>
    <w:rsid w:val="00166D0F"/>
    <w:rsid w:val="0017414F"/>
    <w:rsid w:val="00176E12"/>
    <w:rsid w:val="001811C4"/>
    <w:rsid w:val="00184EB7"/>
    <w:rsid w:val="00191F02"/>
    <w:rsid w:val="001930D8"/>
    <w:rsid w:val="0019341C"/>
    <w:rsid w:val="00193ACE"/>
    <w:rsid w:val="001A2566"/>
    <w:rsid w:val="001B0D03"/>
    <w:rsid w:val="001B55C3"/>
    <w:rsid w:val="001B66D9"/>
    <w:rsid w:val="001B6DE3"/>
    <w:rsid w:val="001C1B0D"/>
    <w:rsid w:val="001C3A88"/>
    <w:rsid w:val="001C7B0E"/>
    <w:rsid w:val="001D36F0"/>
    <w:rsid w:val="001E400C"/>
    <w:rsid w:val="001E41F5"/>
    <w:rsid w:val="001E59B0"/>
    <w:rsid w:val="001F1D3E"/>
    <w:rsid w:val="001F5840"/>
    <w:rsid w:val="002058A9"/>
    <w:rsid w:val="0020597B"/>
    <w:rsid w:val="00213F96"/>
    <w:rsid w:val="00222791"/>
    <w:rsid w:val="00225F8B"/>
    <w:rsid w:val="0023166C"/>
    <w:rsid w:val="002318EF"/>
    <w:rsid w:val="00235609"/>
    <w:rsid w:val="002413C4"/>
    <w:rsid w:val="002428BB"/>
    <w:rsid w:val="002506CC"/>
    <w:rsid w:val="00253B3D"/>
    <w:rsid w:val="00257ADD"/>
    <w:rsid w:val="00257C30"/>
    <w:rsid w:val="002613FE"/>
    <w:rsid w:val="00265542"/>
    <w:rsid w:val="00266CD6"/>
    <w:rsid w:val="00266F34"/>
    <w:rsid w:val="00267585"/>
    <w:rsid w:val="0026768D"/>
    <w:rsid w:val="002773CA"/>
    <w:rsid w:val="00277B16"/>
    <w:rsid w:val="002839E1"/>
    <w:rsid w:val="0029165C"/>
    <w:rsid w:val="002934FF"/>
    <w:rsid w:val="00295B76"/>
    <w:rsid w:val="002965F8"/>
    <w:rsid w:val="002A6471"/>
    <w:rsid w:val="002B56C8"/>
    <w:rsid w:val="002C31EA"/>
    <w:rsid w:val="002C5D4B"/>
    <w:rsid w:val="002C5D61"/>
    <w:rsid w:val="002C6502"/>
    <w:rsid w:val="002D393E"/>
    <w:rsid w:val="002D3B51"/>
    <w:rsid w:val="002D459E"/>
    <w:rsid w:val="002D4990"/>
    <w:rsid w:val="002D4A07"/>
    <w:rsid w:val="002D6C4D"/>
    <w:rsid w:val="002E1242"/>
    <w:rsid w:val="002E3D3A"/>
    <w:rsid w:val="002E4691"/>
    <w:rsid w:val="002E4789"/>
    <w:rsid w:val="002E6984"/>
    <w:rsid w:val="002F30F1"/>
    <w:rsid w:val="003051FF"/>
    <w:rsid w:val="003073E7"/>
    <w:rsid w:val="003210BF"/>
    <w:rsid w:val="00321653"/>
    <w:rsid w:val="00334321"/>
    <w:rsid w:val="00335269"/>
    <w:rsid w:val="003364A7"/>
    <w:rsid w:val="003434F0"/>
    <w:rsid w:val="00350DF9"/>
    <w:rsid w:val="00352830"/>
    <w:rsid w:val="00354DEB"/>
    <w:rsid w:val="00354E19"/>
    <w:rsid w:val="0035517F"/>
    <w:rsid w:val="0035620F"/>
    <w:rsid w:val="00367199"/>
    <w:rsid w:val="0037146F"/>
    <w:rsid w:val="0037187B"/>
    <w:rsid w:val="00372E6B"/>
    <w:rsid w:val="00375D02"/>
    <w:rsid w:val="00382073"/>
    <w:rsid w:val="00382802"/>
    <w:rsid w:val="00382D0B"/>
    <w:rsid w:val="00383B97"/>
    <w:rsid w:val="003910B4"/>
    <w:rsid w:val="00392CF2"/>
    <w:rsid w:val="0039559C"/>
    <w:rsid w:val="003B78C6"/>
    <w:rsid w:val="003C2C8D"/>
    <w:rsid w:val="003C3275"/>
    <w:rsid w:val="003C3352"/>
    <w:rsid w:val="003C61FB"/>
    <w:rsid w:val="003D1AA7"/>
    <w:rsid w:val="003D4415"/>
    <w:rsid w:val="003E61A5"/>
    <w:rsid w:val="003E7443"/>
    <w:rsid w:val="003F0FD8"/>
    <w:rsid w:val="003F202D"/>
    <w:rsid w:val="003F2304"/>
    <w:rsid w:val="003F5AD8"/>
    <w:rsid w:val="00400B5E"/>
    <w:rsid w:val="00401CCE"/>
    <w:rsid w:val="00402AA9"/>
    <w:rsid w:val="00402C18"/>
    <w:rsid w:val="00403D67"/>
    <w:rsid w:val="00404F36"/>
    <w:rsid w:val="0041417F"/>
    <w:rsid w:val="004177D3"/>
    <w:rsid w:val="00422FB7"/>
    <w:rsid w:val="00424FD4"/>
    <w:rsid w:val="00427B51"/>
    <w:rsid w:val="00432120"/>
    <w:rsid w:val="004326D9"/>
    <w:rsid w:val="00432B48"/>
    <w:rsid w:val="00435496"/>
    <w:rsid w:val="0043628D"/>
    <w:rsid w:val="00440C26"/>
    <w:rsid w:val="00443C80"/>
    <w:rsid w:val="00444D05"/>
    <w:rsid w:val="004473D8"/>
    <w:rsid w:val="0044786F"/>
    <w:rsid w:val="00451106"/>
    <w:rsid w:val="004521E1"/>
    <w:rsid w:val="004549D2"/>
    <w:rsid w:val="004561BD"/>
    <w:rsid w:val="00456DE5"/>
    <w:rsid w:val="0046147B"/>
    <w:rsid w:val="00461926"/>
    <w:rsid w:val="004649FD"/>
    <w:rsid w:val="00464F79"/>
    <w:rsid w:val="00465510"/>
    <w:rsid w:val="00473962"/>
    <w:rsid w:val="004756D7"/>
    <w:rsid w:val="00475E45"/>
    <w:rsid w:val="00480875"/>
    <w:rsid w:val="00485EBB"/>
    <w:rsid w:val="00490981"/>
    <w:rsid w:val="00492202"/>
    <w:rsid w:val="004A2F85"/>
    <w:rsid w:val="004A3177"/>
    <w:rsid w:val="004A7451"/>
    <w:rsid w:val="004B5996"/>
    <w:rsid w:val="004B7180"/>
    <w:rsid w:val="004C5D40"/>
    <w:rsid w:val="004F6225"/>
    <w:rsid w:val="00501BA1"/>
    <w:rsid w:val="005033DD"/>
    <w:rsid w:val="0051084C"/>
    <w:rsid w:val="005114BD"/>
    <w:rsid w:val="005122E9"/>
    <w:rsid w:val="00513C51"/>
    <w:rsid w:val="00513F21"/>
    <w:rsid w:val="005158A4"/>
    <w:rsid w:val="005167AA"/>
    <w:rsid w:val="00517967"/>
    <w:rsid w:val="00525C5E"/>
    <w:rsid w:val="00526A67"/>
    <w:rsid w:val="005358DB"/>
    <w:rsid w:val="0054155A"/>
    <w:rsid w:val="00542500"/>
    <w:rsid w:val="0054400F"/>
    <w:rsid w:val="005441A9"/>
    <w:rsid w:val="00552734"/>
    <w:rsid w:val="00555589"/>
    <w:rsid w:val="00557D02"/>
    <w:rsid w:val="00565094"/>
    <w:rsid w:val="00565FF8"/>
    <w:rsid w:val="00581B19"/>
    <w:rsid w:val="005828C2"/>
    <w:rsid w:val="00583467"/>
    <w:rsid w:val="00586215"/>
    <w:rsid w:val="005873B0"/>
    <w:rsid w:val="005905E7"/>
    <w:rsid w:val="00595539"/>
    <w:rsid w:val="00597F77"/>
    <w:rsid w:val="005A0024"/>
    <w:rsid w:val="005A07C7"/>
    <w:rsid w:val="005B1B40"/>
    <w:rsid w:val="005B31F0"/>
    <w:rsid w:val="005B394B"/>
    <w:rsid w:val="005B4665"/>
    <w:rsid w:val="005C0EA7"/>
    <w:rsid w:val="005C6D52"/>
    <w:rsid w:val="005D1E03"/>
    <w:rsid w:val="005D2868"/>
    <w:rsid w:val="005E4BFB"/>
    <w:rsid w:val="005E58CD"/>
    <w:rsid w:val="005F27A3"/>
    <w:rsid w:val="005F640E"/>
    <w:rsid w:val="005F7E1F"/>
    <w:rsid w:val="006019F2"/>
    <w:rsid w:val="00603C6B"/>
    <w:rsid w:val="006045B3"/>
    <w:rsid w:val="00607E68"/>
    <w:rsid w:val="006125E6"/>
    <w:rsid w:val="00627324"/>
    <w:rsid w:val="00632D76"/>
    <w:rsid w:val="00636D96"/>
    <w:rsid w:val="00641C07"/>
    <w:rsid w:val="00643DD0"/>
    <w:rsid w:val="006469E7"/>
    <w:rsid w:val="00650F7D"/>
    <w:rsid w:val="0065324F"/>
    <w:rsid w:val="006639B7"/>
    <w:rsid w:val="00667373"/>
    <w:rsid w:val="0067034B"/>
    <w:rsid w:val="00670F1E"/>
    <w:rsid w:val="0067355A"/>
    <w:rsid w:val="006763F9"/>
    <w:rsid w:val="0067656B"/>
    <w:rsid w:val="00683510"/>
    <w:rsid w:val="00686D5A"/>
    <w:rsid w:val="00687B03"/>
    <w:rsid w:val="006A0EEB"/>
    <w:rsid w:val="006A2DEE"/>
    <w:rsid w:val="006A48C5"/>
    <w:rsid w:val="006A4AE7"/>
    <w:rsid w:val="006A4F11"/>
    <w:rsid w:val="006A72A2"/>
    <w:rsid w:val="006B2C2C"/>
    <w:rsid w:val="006B3DEB"/>
    <w:rsid w:val="006B5CC3"/>
    <w:rsid w:val="006B638F"/>
    <w:rsid w:val="006B74FE"/>
    <w:rsid w:val="006C1A52"/>
    <w:rsid w:val="006C7399"/>
    <w:rsid w:val="006C79A3"/>
    <w:rsid w:val="006D29DB"/>
    <w:rsid w:val="006D35FB"/>
    <w:rsid w:val="006D3F24"/>
    <w:rsid w:val="006D519B"/>
    <w:rsid w:val="006F0134"/>
    <w:rsid w:val="006F0529"/>
    <w:rsid w:val="006F128B"/>
    <w:rsid w:val="007065B1"/>
    <w:rsid w:val="00714557"/>
    <w:rsid w:val="00714C31"/>
    <w:rsid w:val="00716801"/>
    <w:rsid w:val="00716CD1"/>
    <w:rsid w:val="00716E1F"/>
    <w:rsid w:val="00724071"/>
    <w:rsid w:val="007351B3"/>
    <w:rsid w:val="00735965"/>
    <w:rsid w:val="00740FE7"/>
    <w:rsid w:val="00742224"/>
    <w:rsid w:val="00750C51"/>
    <w:rsid w:val="007515D0"/>
    <w:rsid w:val="00764877"/>
    <w:rsid w:val="00767AE4"/>
    <w:rsid w:val="0077174E"/>
    <w:rsid w:val="00772F9A"/>
    <w:rsid w:val="007747DD"/>
    <w:rsid w:val="00776855"/>
    <w:rsid w:val="00777658"/>
    <w:rsid w:val="007776D4"/>
    <w:rsid w:val="00780AF5"/>
    <w:rsid w:val="00780BBF"/>
    <w:rsid w:val="00783EFA"/>
    <w:rsid w:val="00784BFF"/>
    <w:rsid w:val="00796D8F"/>
    <w:rsid w:val="007A3BEB"/>
    <w:rsid w:val="007A43E3"/>
    <w:rsid w:val="007A65C1"/>
    <w:rsid w:val="007A7590"/>
    <w:rsid w:val="007B16F9"/>
    <w:rsid w:val="007B184F"/>
    <w:rsid w:val="007B21E7"/>
    <w:rsid w:val="007B73D6"/>
    <w:rsid w:val="007D7A4F"/>
    <w:rsid w:val="007E19F5"/>
    <w:rsid w:val="007E68DF"/>
    <w:rsid w:val="007E75E3"/>
    <w:rsid w:val="00801D88"/>
    <w:rsid w:val="0080335B"/>
    <w:rsid w:val="00803A75"/>
    <w:rsid w:val="00805EAB"/>
    <w:rsid w:val="00806820"/>
    <w:rsid w:val="008118F7"/>
    <w:rsid w:val="00816527"/>
    <w:rsid w:val="008237E4"/>
    <w:rsid w:val="0082781E"/>
    <w:rsid w:val="00830C4A"/>
    <w:rsid w:val="00831BA5"/>
    <w:rsid w:val="00834A91"/>
    <w:rsid w:val="00850851"/>
    <w:rsid w:val="008516AF"/>
    <w:rsid w:val="00852A39"/>
    <w:rsid w:val="0085382F"/>
    <w:rsid w:val="00855455"/>
    <w:rsid w:val="008603AF"/>
    <w:rsid w:val="008613A8"/>
    <w:rsid w:val="0086670C"/>
    <w:rsid w:val="00867B23"/>
    <w:rsid w:val="00875A03"/>
    <w:rsid w:val="00876673"/>
    <w:rsid w:val="00877232"/>
    <w:rsid w:val="008916CD"/>
    <w:rsid w:val="008A083F"/>
    <w:rsid w:val="008A4844"/>
    <w:rsid w:val="008A6237"/>
    <w:rsid w:val="008B2830"/>
    <w:rsid w:val="008B376D"/>
    <w:rsid w:val="008B4F22"/>
    <w:rsid w:val="008B56AB"/>
    <w:rsid w:val="008B7B63"/>
    <w:rsid w:val="008C011A"/>
    <w:rsid w:val="008C1E80"/>
    <w:rsid w:val="008C3B45"/>
    <w:rsid w:val="008C614E"/>
    <w:rsid w:val="008C74C1"/>
    <w:rsid w:val="008C7A96"/>
    <w:rsid w:val="008D0554"/>
    <w:rsid w:val="008D0BD4"/>
    <w:rsid w:val="008D22FA"/>
    <w:rsid w:val="008D3ECF"/>
    <w:rsid w:val="008E1EAD"/>
    <w:rsid w:val="008E57DF"/>
    <w:rsid w:val="008F2445"/>
    <w:rsid w:val="008F2BA3"/>
    <w:rsid w:val="008F7B9D"/>
    <w:rsid w:val="009041BF"/>
    <w:rsid w:val="0091674C"/>
    <w:rsid w:val="00921969"/>
    <w:rsid w:val="00925660"/>
    <w:rsid w:val="00941D97"/>
    <w:rsid w:val="00946376"/>
    <w:rsid w:val="00950A77"/>
    <w:rsid w:val="009523F3"/>
    <w:rsid w:val="00955604"/>
    <w:rsid w:val="009616B2"/>
    <w:rsid w:val="00961853"/>
    <w:rsid w:val="009627CF"/>
    <w:rsid w:val="00971182"/>
    <w:rsid w:val="00972C54"/>
    <w:rsid w:val="00974547"/>
    <w:rsid w:val="00975185"/>
    <w:rsid w:val="00976D9E"/>
    <w:rsid w:val="00981725"/>
    <w:rsid w:val="00992B97"/>
    <w:rsid w:val="00995F7A"/>
    <w:rsid w:val="00996147"/>
    <w:rsid w:val="009972E8"/>
    <w:rsid w:val="00997939"/>
    <w:rsid w:val="009A00EF"/>
    <w:rsid w:val="009A0132"/>
    <w:rsid w:val="009A18B0"/>
    <w:rsid w:val="009A2C75"/>
    <w:rsid w:val="009A41C6"/>
    <w:rsid w:val="009A47DC"/>
    <w:rsid w:val="009A7B93"/>
    <w:rsid w:val="009B3215"/>
    <w:rsid w:val="009B438D"/>
    <w:rsid w:val="009B48E0"/>
    <w:rsid w:val="009C0A9B"/>
    <w:rsid w:val="009C1241"/>
    <w:rsid w:val="009C21D0"/>
    <w:rsid w:val="009C4957"/>
    <w:rsid w:val="009C502A"/>
    <w:rsid w:val="009D0294"/>
    <w:rsid w:val="009D0EA5"/>
    <w:rsid w:val="009D2799"/>
    <w:rsid w:val="009D5BA7"/>
    <w:rsid w:val="009E316D"/>
    <w:rsid w:val="009F3D17"/>
    <w:rsid w:val="009F6BE0"/>
    <w:rsid w:val="00A015D6"/>
    <w:rsid w:val="00A02328"/>
    <w:rsid w:val="00A0724A"/>
    <w:rsid w:val="00A10C6A"/>
    <w:rsid w:val="00A11D7E"/>
    <w:rsid w:val="00A15EB3"/>
    <w:rsid w:val="00A1658F"/>
    <w:rsid w:val="00A17BB6"/>
    <w:rsid w:val="00A22173"/>
    <w:rsid w:val="00A25D06"/>
    <w:rsid w:val="00A277CE"/>
    <w:rsid w:val="00A314CA"/>
    <w:rsid w:val="00A40F2A"/>
    <w:rsid w:val="00A422D6"/>
    <w:rsid w:val="00A45631"/>
    <w:rsid w:val="00A463F4"/>
    <w:rsid w:val="00A46438"/>
    <w:rsid w:val="00A52957"/>
    <w:rsid w:val="00A52BD6"/>
    <w:rsid w:val="00A53919"/>
    <w:rsid w:val="00A5459F"/>
    <w:rsid w:val="00A6061E"/>
    <w:rsid w:val="00A62170"/>
    <w:rsid w:val="00A72D91"/>
    <w:rsid w:val="00A81B46"/>
    <w:rsid w:val="00A84009"/>
    <w:rsid w:val="00A87F16"/>
    <w:rsid w:val="00A95AAD"/>
    <w:rsid w:val="00A96AF8"/>
    <w:rsid w:val="00AA0502"/>
    <w:rsid w:val="00AA06F7"/>
    <w:rsid w:val="00AA2378"/>
    <w:rsid w:val="00AA658C"/>
    <w:rsid w:val="00AA6D1B"/>
    <w:rsid w:val="00AB06F8"/>
    <w:rsid w:val="00AC20A2"/>
    <w:rsid w:val="00AC5C5B"/>
    <w:rsid w:val="00AC695C"/>
    <w:rsid w:val="00AD72F1"/>
    <w:rsid w:val="00AD7CDB"/>
    <w:rsid w:val="00AE1D95"/>
    <w:rsid w:val="00AE32E7"/>
    <w:rsid w:val="00AE5DC9"/>
    <w:rsid w:val="00AE6E2F"/>
    <w:rsid w:val="00AF047D"/>
    <w:rsid w:val="00AF08AB"/>
    <w:rsid w:val="00AF1544"/>
    <w:rsid w:val="00AF4D91"/>
    <w:rsid w:val="00B00123"/>
    <w:rsid w:val="00B01755"/>
    <w:rsid w:val="00B026E4"/>
    <w:rsid w:val="00B0312E"/>
    <w:rsid w:val="00B03C8C"/>
    <w:rsid w:val="00B048B8"/>
    <w:rsid w:val="00B06EC2"/>
    <w:rsid w:val="00B15DB0"/>
    <w:rsid w:val="00B26959"/>
    <w:rsid w:val="00B30138"/>
    <w:rsid w:val="00B31A92"/>
    <w:rsid w:val="00B31CD0"/>
    <w:rsid w:val="00B34A89"/>
    <w:rsid w:val="00B34DD1"/>
    <w:rsid w:val="00B35169"/>
    <w:rsid w:val="00B364B0"/>
    <w:rsid w:val="00B42F06"/>
    <w:rsid w:val="00B45E36"/>
    <w:rsid w:val="00B476DB"/>
    <w:rsid w:val="00B5413C"/>
    <w:rsid w:val="00B546E0"/>
    <w:rsid w:val="00B57988"/>
    <w:rsid w:val="00B60100"/>
    <w:rsid w:val="00B61A5F"/>
    <w:rsid w:val="00B622B8"/>
    <w:rsid w:val="00B6258D"/>
    <w:rsid w:val="00B6356F"/>
    <w:rsid w:val="00B67897"/>
    <w:rsid w:val="00B67981"/>
    <w:rsid w:val="00B703FD"/>
    <w:rsid w:val="00B70987"/>
    <w:rsid w:val="00B71AF6"/>
    <w:rsid w:val="00B75CD4"/>
    <w:rsid w:val="00B7614A"/>
    <w:rsid w:val="00B85AF1"/>
    <w:rsid w:val="00B906E2"/>
    <w:rsid w:val="00B926D3"/>
    <w:rsid w:val="00B9334E"/>
    <w:rsid w:val="00B9373E"/>
    <w:rsid w:val="00B93EC1"/>
    <w:rsid w:val="00B93F50"/>
    <w:rsid w:val="00B95641"/>
    <w:rsid w:val="00B97313"/>
    <w:rsid w:val="00BA12AB"/>
    <w:rsid w:val="00BB4019"/>
    <w:rsid w:val="00BB4E4B"/>
    <w:rsid w:val="00BC62AA"/>
    <w:rsid w:val="00BC7A47"/>
    <w:rsid w:val="00BD1BCF"/>
    <w:rsid w:val="00BD2EC8"/>
    <w:rsid w:val="00BD68D5"/>
    <w:rsid w:val="00BD7D01"/>
    <w:rsid w:val="00BE03B9"/>
    <w:rsid w:val="00BE0484"/>
    <w:rsid w:val="00BE0C60"/>
    <w:rsid w:val="00BE53CA"/>
    <w:rsid w:val="00BE7472"/>
    <w:rsid w:val="00BF336B"/>
    <w:rsid w:val="00BF4CA5"/>
    <w:rsid w:val="00BF67F4"/>
    <w:rsid w:val="00C03064"/>
    <w:rsid w:val="00C15FDA"/>
    <w:rsid w:val="00C20F54"/>
    <w:rsid w:val="00C229C6"/>
    <w:rsid w:val="00C2394D"/>
    <w:rsid w:val="00C23DD1"/>
    <w:rsid w:val="00C23E9C"/>
    <w:rsid w:val="00C32492"/>
    <w:rsid w:val="00C43EAE"/>
    <w:rsid w:val="00C46D97"/>
    <w:rsid w:val="00C5242B"/>
    <w:rsid w:val="00C52581"/>
    <w:rsid w:val="00C56E11"/>
    <w:rsid w:val="00C57927"/>
    <w:rsid w:val="00C62159"/>
    <w:rsid w:val="00C6367A"/>
    <w:rsid w:val="00C6492C"/>
    <w:rsid w:val="00C804F7"/>
    <w:rsid w:val="00C82797"/>
    <w:rsid w:val="00C85126"/>
    <w:rsid w:val="00C856D5"/>
    <w:rsid w:val="00C8650B"/>
    <w:rsid w:val="00C90A51"/>
    <w:rsid w:val="00C9262D"/>
    <w:rsid w:val="00C977EA"/>
    <w:rsid w:val="00CA2F7D"/>
    <w:rsid w:val="00CA3B42"/>
    <w:rsid w:val="00CA5B51"/>
    <w:rsid w:val="00CA638C"/>
    <w:rsid w:val="00CB1B85"/>
    <w:rsid w:val="00CB4787"/>
    <w:rsid w:val="00CB5201"/>
    <w:rsid w:val="00CB5D19"/>
    <w:rsid w:val="00CC42D2"/>
    <w:rsid w:val="00CC7E9A"/>
    <w:rsid w:val="00CD01B6"/>
    <w:rsid w:val="00CD1E9E"/>
    <w:rsid w:val="00CD6079"/>
    <w:rsid w:val="00CD60F1"/>
    <w:rsid w:val="00CD64B0"/>
    <w:rsid w:val="00CE3548"/>
    <w:rsid w:val="00CF2C6C"/>
    <w:rsid w:val="00CF4012"/>
    <w:rsid w:val="00CF66FA"/>
    <w:rsid w:val="00CF6D6C"/>
    <w:rsid w:val="00D014C5"/>
    <w:rsid w:val="00D01843"/>
    <w:rsid w:val="00D02ACC"/>
    <w:rsid w:val="00D120C1"/>
    <w:rsid w:val="00D1396A"/>
    <w:rsid w:val="00D13D14"/>
    <w:rsid w:val="00D3462E"/>
    <w:rsid w:val="00D35595"/>
    <w:rsid w:val="00D43911"/>
    <w:rsid w:val="00D441A9"/>
    <w:rsid w:val="00D4437E"/>
    <w:rsid w:val="00D47AA4"/>
    <w:rsid w:val="00D523ED"/>
    <w:rsid w:val="00D6089B"/>
    <w:rsid w:val="00D615CC"/>
    <w:rsid w:val="00D61872"/>
    <w:rsid w:val="00D677B9"/>
    <w:rsid w:val="00D724AF"/>
    <w:rsid w:val="00D7637B"/>
    <w:rsid w:val="00D77A96"/>
    <w:rsid w:val="00D84580"/>
    <w:rsid w:val="00D845EE"/>
    <w:rsid w:val="00D86939"/>
    <w:rsid w:val="00D91AE1"/>
    <w:rsid w:val="00DA102B"/>
    <w:rsid w:val="00DA3DA0"/>
    <w:rsid w:val="00DA5459"/>
    <w:rsid w:val="00DB0527"/>
    <w:rsid w:val="00DB2515"/>
    <w:rsid w:val="00DB5C1C"/>
    <w:rsid w:val="00DC110A"/>
    <w:rsid w:val="00DC2236"/>
    <w:rsid w:val="00DC6FA8"/>
    <w:rsid w:val="00DE247C"/>
    <w:rsid w:val="00DE612B"/>
    <w:rsid w:val="00DE7E6F"/>
    <w:rsid w:val="00DF50F5"/>
    <w:rsid w:val="00E0074C"/>
    <w:rsid w:val="00E026D2"/>
    <w:rsid w:val="00E10DF4"/>
    <w:rsid w:val="00E20BF1"/>
    <w:rsid w:val="00E219A5"/>
    <w:rsid w:val="00E230DC"/>
    <w:rsid w:val="00E23779"/>
    <w:rsid w:val="00E27684"/>
    <w:rsid w:val="00E33AA2"/>
    <w:rsid w:val="00E3449B"/>
    <w:rsid w:val="00E35F80"/>
    <w:rsid w:val="00E44FEA"/>
    <w:rsid w:val="00E50F64"/>
    <w:rsid w:val="00E53190"/>
    <w:rsid w:val="00E542A9"/>
    <w:rsid w:val="00E606B1"/>
    <w:rsid w:val="00E625A8"/>
    <w:rsid w:val="00E8109D"/>
    <w:rsid w:val="00E84107"/>
    <w:rsid w:val="00E85BC7"/>
    <w:rsid w:val="00E87ADA"/>
    <w:rsid w:val="00E9060F"/>
    <w:rsid w:val="00E910C9"/>
    <w:rsid w:val="00E92D92"/>
    <w:rsid w:val="00EA06A0"/>
    <w:rsid w:val="00EA347E"/>
    <w:rsid w:val="00EA51AC"/>
    <w:rsid w:val="00EA6497"/>
    <w:rsid w:val="00EB304A"/>
    <w:rsid w:val="00EB5AAA"/>
    <w:rsid w:val="00EB7830"/>
    <w:rsid w:val="00EC09DA"/>
    <w:rsid w:val="00EC27EC"/>
    <w:rsid w:val="00EC2F78"/>
    <w:rsid w:val="00EC3E52"/>
    <w:rsid w:val="00EC4438"/>
    <w:rsid w:val="00ED03C2"/>
    <w:rsid w:val="00ED7390"/>
    <w:rsid w:val="00EE2F04"/>
    <w:rsid w:val="00EE4895"/>
    <w:rsid w:val="00EE4A8C"/>
    <w:rsid w:val="00EE5376"/>
    <w:rsid w:val="00EF5F75"/>
    <w:rsid w:val="00EF6E5F"/>
    <w:rsid w:val="00EF6F80"/>
    <w:rsid w:val="00F01429"/>
    <w:rsid w:val="00F03E00"/>
    <w:rsid w:val="00F04253"/>
    <w:rsid w:val="00F05285"/>
    <w:rsid w:val="00F07548"/>
    <w:rsid w:val="00F134D9"/>
    <w:rsid w:val="00F138F5"/>
    <w:rsid w:val="00F21FCD"/>
    <w:rsid w:val="00F2347D"/>
    <w:rsid w:val="00F32026"/>
    <w:rsid w:val="00F32FAF"/>
    <w:rsid w:val="00F3342B"/>
    <w:rsid w:val="00F36732"/>
    <w:rsid w:val="00F40872"/>
    <w:rsid w:val="00F427D2"/>
    <w:rsid w:val="00F42B56"/>
    <w:rsid w:val="00F4332D"/>
    <w:rsid w:val="00F44AA0"/>
    <w:rsid w:val="00F455AC"/>
    <w:rsid w:val="00F46F08"/>
    <w:rsid w:val="00F5252E"/>
    <w:rsid w:val="00F60560"/>
    <w:rsid w:val="00F648E5"/>
    <w:rsid w:val="00F64A1C"/>
    <w:rsid w:val="00F77BC8"/>
    <w:rsid w:val="00F8101F"/>
    <w:rsid w:val="00F9266C"/>
    <w:rsid w:val="00F955A8"/>
    <w:rsid w:val="00FA7B2E"/>
    <w:rsid w:val="00FC0E88"/>
    <w:rsid w:val="00FC73DB"/>
    <w:rsid w:val="00FD3816"/>
    <w:rsid w:val="00FD49C5"/>
    <w:rsid w:val="00FE16A3"/>
    <w:rsid w:val="00FE286D"/>
    <w:rsid w:val="00FE2F36"/>
    <w:rsid w:val="00FF0644"/>
    <w:rsid w:val="00FF1355"/>
    <w:rsid w:val="00FF2FEE"/>
    <w:rsid w:val="00FF3240"/>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3BF51C"/>
  <w15:docId w15:val="{7D0417B3-9831-44B1-8F56-D67C336C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877"/>
    <w:pPr>
      <w:suppressAutoHyphens/>
      <w:autoSpaceDE w:val="0"/>
      <w:autoSpaceDN w:val="0"/>
      <w:adjustRightInd w:val="0"/>
      <w:spacing w:before="120" w:after="120" w:line="280" w:lineRule="atLeast"/>
      <w:textAlignment w:val="center"/>
    </w:pPr>
    <w:rPr>
      <w:rFonts w:cs="Arial"/>
    </w:rPr>
  </w:style>
  <w:style w:type="paragraph" w:styleId="Heading1">
    <w:name w:val="heading 1"/>
    <w:basedOn w:val="Normal"/>
    <w:next w:val="Heading2"/>
    <w:link w:val="Heading1Char"/>
    <w:qFormat/>
    <w:rsid w:val="00764877"/>
    <w:pPr>
      <w:keepNext/>
      <w:suppressAutoHyphens w:val="0"/>
      <w:autoSpaceDE/>
      <w:autoSpaceDN/>
      <w:adjustRightInd/>
      <w:spacing w:line="259" w:lineRule="auto"/>
      <w:jc w:val="both"/>
      <w:textAlignment w:val="auto"/>
      <w:outlineLvl w:val="0"/>
    </w:pPr>
    <w:rPr>
      <w:rFonts w:ascii="Georgia" w:eastAsiaTheme="majorEastAsia" w:hAnsi="Georgia"/>
      <w:b/>
      <w:bCs/>
      <w:kern w:val="32"/>
      <w:sz w:val="36"/>
      <w:szCs w:val="32"/>
    </w:rPr>
  </w:style>
  <w:style w:type="paragraph" w:styleId="Heading2">
    <w:name w:val="heading 2"/>
    <w:basedOn w:val="Normal"/>
    <w:next w:val="Normal"/>
    <w:link w:val="Heading2Char"/>
    <w:qFormat/>
    <w:rsid w:val="00764877"/>
    <w:pPr>
      <w:keepNext/>
      <w:suppressAutoHyphens w:val="0"/>
      <w:autoSpaceDE/>
      <w:autoSpaceDN/>
      <w:adjustRightInd/>
      <w:spacing w:after="240" w:line="259" w:lineRule="auto"/>
      <w:jc w:val="both"/>
      <w:textAlignment w:val="auto"/>
      <w:outlineLvl w:val="1"/>
    </w:pPr>
    <w:rPr>
      <w:rFonts w:eastAsiaTheme="majorEastAsia"/>
      <w:b/>
      <w:bCs/>
      <w:iCs/>
      <w:sz w:val="28"/>
      <w:szCs w:val="28"/>
    </w:rPr>
  </w:style>
  <w:style w:type="paragraph" w:styleId="Heading3">
    <w:name w:val="heading 3"/>
    <w:basedOn w:val="Heading2"/>
    <w:next w:val="Normal"/>
    <w:link w:val="Heading3Char"/>
    <w:qFormat/>
    <w:rsid w:val="00764877"/>
    <w:pPr>
      <w:spacing w:after="120"/>
      <w:outlineLvl w:val="2"/>
    </w:pPr>
    <w:rPr>
      <w:bCs w:val="0"/>
      <w:sz w:val="24"/>
      <w:szCs w:val="26"/>
    </w:rPr>
  </w:style>
  <w:style w:type="paragraph" w:styleId="Heading4">
    <w:name w:val="heading 4"/>
    <w:basedOn w:val="Normal"/>
    <w:next w:val="Normal"/>
    <w:link w:val="Heading4Char"/>
    <w:qFormat/>
    <w:rsid w:val="00764877"/>
    <w:pPr>
      <w:spacing w:before="57" w:after="57"/>
      <w:outlineLvl w:val="3"/>
    </w:pPr>
    <w:rPr>
      <w:rFonts w:eastAsiaTheme="majorEastAsia"/>
      <w:bCs/>
      <w:i/>
      <w:sz w:val="22"/>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line="288" w:lineRule="auto"/>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4"/>
    <w:rsid w:val="009B48E0"/>
    <w:rPr>
      <w:sz w:val="18"/>
      <w:szCs w:val="16"/>
      <w:lang w:eastAsia="x-none"/>
    </w:rPr>
  </w:style>
  <w:style w:type="paragraph" w:styleId="FootnoteText">
    <w:name w:val="footnote text"/>
    <w:basedOn w:val="footnote"/>
    <w:link w:val="FootnoteTextChar"/>
    <w:uiPriority w:val="4"/>
    <w:qFormat/>
    <w:rsid w:val="009B48E0"/>
    <w:rPr>
      <w:rFonts w:ascii="Verdana" w:hAnsi="Verdana" w:cs="Times New Roman"/>
      <w:sz w:val="18"/>
      <w:lang w:eastAsia="x-none"/>
    </w:rPr>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uiPriority w:val="99"/>
    <w:rsid w:val="00764877"/>
    <w:rPr>
      <w:rFonts w:eastAsiaTheme="majorEastAsia" w:cs="Arial"/>
      <w:bCs/>
      <w:i/>
      <w:sz w:val="22"/>
      <w:szCs w:val="22"/>
      <w:lang w:val="x-none" w:eastAsia="x-none"/>
    </w:rPr>
  </w:style>
  <w:style w:type="character" w:customStyle="1" w:styleId="Heading3Char">
    <w:name w:val="Heading 3 Char"/>
    <w:link w:val="Heading3"/>
    <w:rsid w:val="00764877"/>
    <w:rPr>
      <w:rFonts w:eastAsiaTheme="majorEastAsia" w:cs="Arial"/>
      <w:b/>
      <w:iCs/>
      <w:sz w:val="24"/>
      <w:szCs w:val="26"/>
    </w:rPr>
  </w:style>
  <w:style w:type="character" w:customStyle="1" w:styleId="Heading2Char">
    <w:name w:val="Heading 2 Char"/>
    <w:link w:val="Heading2"/>
    <w:rsid w:val="00764877"/>
    <w:rPr>
      <w:rFonts w:eastAsiaTheme="majorEastAsia" w:cs="Arial"/>
      <w:b/>
      <w:bCs/>
      <w:iCs/>
      <w:sz w:val="28"/>
      <w:szCs w:val="28"/>
    </w:rPr>
  </w:style>
  <w:style w:type="character" w:customStyle="1" w:styleId="Heading1Char">
    <w:name w:val="Heading 1 Char"/>
    <w:link w:val="Heading1"/>
    <w:rsid w:val="00764877"/>
    <w:rPr>
      <w:rFonts w:ascii="Georgia" w:eastAsiaTheme="majorEastAsia" w:hAnsi="Georgia" w:cs="Arial"/>
      <w:b/>
      <w:bCs/>
      <w:kern w:val="32"/>
      <w:sz w:val="36"/>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qFormat/>
    <w:rsid w:val="00764877"/>
    <w:pPr>
      <w:numPr>
        <w:numId w:val="18"/>
      </w:numPr>
      <w:spacing w:after="0" w:line="240" w:lineRule="auto"/>
    </w:pPr>
    <w:rPr>
      <w:lang w:eastAsia="en-US"/>
    </w:rPr>
  </w:style>
  <w:style w:type="paragraph" w:styleId="Footer">
    <w:name w:val="footer"/>
    <w:basedOn w:val="Normal"/>
    <w:semiHidden/>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B61A5F"/>
    <w:pPr>
      <w:tabs>
        <w:tab w:val="left" w:pos="227"/>
      </w:tabs>
      <w:spacing w:after="57" w:line="220" w:lineRule="atLeast"/>
      <w:ind w:left="227" w:hanging="227"/>
    </w:pPr>
    <w:rPr>
      <w:rFonts w:ascii="Arial (TT)" w:hAnsi="Arial (TT)" w:cs="Arial (TT)"/>
      <w:sz w:val="16"/>
      <w:szCs w:val="16"/>
    </w:rPr>
  </w:style>
  <w:style w:type="character" w:styleId="FootnoteReference">
    <w:name w:val="footnote reference"/>
    <w:basedOn w:val="FootnoteTextChar"/>
    <w:rsid w:val="002F30F1"/>
    <w:rPr>
      <w:rFonts w:ascii="Arial" w:hAnsi="Arial"/>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qFormat/>
    <w:rsid w:val="00764877"/>
    <w:pPr>
      <w:numPr>
        <w:numId w:val="19"/>
      </w:numPr>
      <w:spacing w:before="120"/>
    </w:pPr>
    <w:rPr>
      <w:lang w:eastAsia="en-US"/>
    </w:rPr>
  </w:style>
  <w:style w:type="paragraph" w:customStyle="1" w:styleId="LogoStyle">
    <w:name w:val="Logo Style"/>
    <w:basedOn w:val="Normal"/>
    <w:semiHidden/>
    <w:rsid w:val="00525C5E"/>
    <w:pPr>
      <w:jc w:val="right"/>
    </w:pPr>
    <w:rPr>
      <w:rFonts w:cs="Times New Roman"/>
    </w:rPr>
  </w:style>
  <w:style w:type="paragraph" w:customStyle="1" w:styleId="ReportBody">
    <w:name w:val="Report Body"/>
    <w:basedOn w:val="Normal"/>
    <w:link w:val="ReportBodyChar"/>
    <w:qFormat/>
    <w:rsid w:val="00764877"/>
    <w:pPr>
      <w:numPr>
        <w:numId w:val="22"/>
      </w:numPr>
      <w:suppressAutoHyphens w:val="0"/>
      <w:autoSpaceDE/>
      <w:autoSpaceDN/>
      <w:adjustRightInd/>
      <w:spacing w:line="240" w:lineRule="auto"/>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portBody"/>
    <w:semiHidden/>
    <w:rsid w:val="00517967"/>
    <w:pPr>
      <w:numPr>
        <w:numId w:val="0"/>
      </w:numPr>
    </w:pPr>
  </w:style>
  <w:style w:type="paragraph" w:customStyle="1" w:styleId="AgreeDisagree">
    <w:name w:val="Agree/Disagree"/>
    <w:basedOn w:val="Normal"/>
    <w:next w:val="RecNumber"/>
    <w:rsid w:val="00A463F4"/>
    <w:pPr>
      <w:jc w:val="right"/>
    </w:pPr>
    <w:rPr>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moreinfo">
    <w:name w:val="more info"/>
    <w:basedOn w:val="Normal"/>
    <w:semiHidden/>
    <w:rsid w:val="003C61FB"/>
    <w:pPr>
      <w:suppressAutoHyphens w:val="0"/>
      <w:spacing w:after="0" w:line="288" w:lineRule="auto"/>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 w:val="24"/>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line="288" w:lineRule="auto"/>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C61F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semiHidden/>
    <w:rsid w:val="00A6061E"/>
    <w:rPr>
      <w:sz w:val="16"/>
      <w:szCs w:val="16"/>
    </w:rPr>
  </w:style>
  <w:style w:type="paragraph" w:styleId="CommentText">
    <w:name w:val="annotation text"/>
    <w:basedOn w:val="Normal"/>
    <w:link w:val="CommentTextChar"/>
    <w:semiHidden/>
    <w:rsid w:val="00A6061E"/>
  </w:style>
  <w:style w:type="character" w:customStyle="1" w:styleId="CommentTextChar">
    <w:name w:val="Comment Text Char"/>
    <w:basedOn w:val="DefaultParagraphFont"/>
    <w:link w:val="CommentText"/>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 w:val="24"/>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uiPriority w:val="22"/>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 w:val="24"/>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525C5E"/>
    <w:pPr>
      <w:suppressAutoHyphens w:val="0"/>
      <w:autoSpaceDE/>
      <w:autoSpaceDN/>
      <w:adjustRightInd/>
      <w:spacing w:before="240" w:after="0" w:line="260" w:lineRule="exact"/>
      <w:jc w:val="both"/>
      <w:textAlignment w:val="auto"/>
    </w:pPr>
    <w:rPr>
      <w:rFonts w:ascii="Arial Mäori" w:hAnsi="Arial Mäori"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 w:val="24"/>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RecLevel2">
    <w:name w:val="Rec Level2"/>
    <w:basedOn w:val="RecLevel1"/>
    <w:qFormat/>
    <w:rsid w:val="003073E7"/>
    <w:pPr>
      <w:numPr>
        <w:ilvl w:val="1"/>
      </w:numPr>
      <w:ind w:left="1134" w:hanging="567"/>
    </w:pPr>
  </w:style>
  <w:style w:type="paragraph" w:customStyle="1" w:styleId="ReportBody2">
    <w:name w:val="Report Body 2"/>
    <w:basedOn w:val="ReportBody"/>
    <w:qFormat/>
    <w:rsid w:val="00764877"/>
    <w:pPr>
      <w:numPr>
        <w:ilvl w:val="1"/>
      </w:numPr>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RecLevel1">
    <w:name w:val="Rec Level1"/>
    <w:basedOn w:val="ListParagraph"/>
    <w:link w:val="RecLevel1Char"/>
    <w:qFormat/>
    <w:rsid w:val="003073E7"/>
    <w:pPr>
      <w:numPr>
        <w:numId w:val="24"/>
      </w:numPr>
      <w:tabs>
        <w:tab w:val="left" w:pos="567"/>
      </w:tabs>
      <w:ind w:left="567" w:hanging="567"/>
    </w:pPr>
  </w:style>
  <w:style w:type="character" w:customStyle="1" w:styleId="RecLevel1Char">
    <w:name w:val="Rec Level1 Char"/>
    <w:basedOn w:val="DefaultParagraphFont"/>
    <w:link w:val="RecLevel1"/>
    <w:rsid w:val="003073E7"/>
    <w:rPr>
      <w:rFonts w:cs="Arial"/>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aliases w:val="Rec para,List Paragraph1,Recommendation,List Paragraph11,F5 List Paragraph,Dot pt,No Spacing1,List Paragraph Char Char Char,Indicator Text,Colorful List - Accent 11,Numbered Para 1,Bullet 1,Bullet Points,MAIN CONTENT,TOC style,lp1,L,Body"/>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eastAsiaTheme="majorEastAsia" w:cs="Arial"/>
      <w:b/>
      <w:bCs w:val="0"/>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jc w:val="left"/>
      <w:textAlignment w:val="center"/>
      <w:outlineLvl w:val="9"/>
    </w:pPr>
    <w:rPr>
      <w:rFonts w:asciiTheme="majorHAnsi" w:hAnsiTheme="majorHAnsi" w:cstheme="majorBidi"/>
      <w:color w:val="365F91" w:themeColor="accent1" w:themeShade="BF"/>
      <w:kern w:val="0"/>
      <w:sz w:val="28"/>
      <w:szCs w:val="28"/>
    </w:rPr>
  </w:style>
  <w:style w:type="character" w:customStyle="1" w:styleId="ReportBodyChar">
    <w:name w:val="Report Body Char"/>
    <w:basedOn w:val="DefaultParagraphFont"/>
    <w:link w:val="ReportBody"/>
    <w:rsid w:val="00764877"/>
    <w:rPr>
      <w:rFonts w:cs="Arial"/>
      <w:color w:val="000000"/>
      <w:kern w:val="22"/>
    </w:rPr>
  </w:style>
  <w:style w:type="paragraph" w:styleId="CommentSubject">
    <w:name w:val="annotation subject"/>
    <w:basedOn w:val="CommentText"/>
    <w:next w:val="CommentText"/>
    <w:link w:val="CommentSubjectChar"/>
    <w:semiHidden/>
    <w:unhideWhenUsed/>
    <w:rsid w:val="002E4789"/>
    <w:pPr>
      <w:spacing w:line="240" w:lineRule="auto"/>
    </w:pPr>
    <w:rPr>
      <w:b/>
      <w:bCs/>
    </w:rPr>
  </w:style>
  <w:style w:type="character" w:customStyle="1" w:styleId="CommentSubjectChar">
    <w:name w:val="Comment Subject Char"/>
    <w:basedOn w:val="CommentTextChar"/>
    <w:link w:val="CommentSubject"/>
    <w:semiHidden/>
    <w:rsid w:val="002E4789"/>
    <w:rPr>
      <w:rFonts w:ascii="Arial" w:hAnsi="Arial" w:cs="Arial"/>
      <w:b/>
      <w:bCs/>
      <w:lang w:val="en-US"/>
    </w:rPr>
  </w:style>
  <w:style w:type="table" w:styleId="MediumGrid3-Accent3">
    <w:name w:val="Medium Grid 3 Accent 3"/>
    <w:basedOn w:val="TableNormal"/>
    <w:uiPriority w:val="69"/>
    <w:rsid w:val="0067355A"/>
    <w:rPr>
      <w:rFonts w:eastAsia="Calibr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ListParagraphChar">
    <w:name w:val="List Paragraph Char"/>
    <w:aliases w:val="Rec para Char,List Paragraph1 Char,Recommendation Char,List Paragraph11 Char,F5 List Paragraph Char,Dot pt Char,No Spacing1 Char,List Paragraph Char Char Char Char,Indicator Text Char,Colorful List - Accent 11 Char,Bullet 1 Char"/>
    <w:basedOn w:val="DefaultParagraphFont"/>
    <w:link w:val="ListParagraph"/>
    <w:uiPriority w:val="34"/>
    <w:qFormat/>
    <w:locked/>
    <w:rsid w:val="0067355A"/>
    <w:rPr>
      <w:rFonts w:cs="Arial"/>
    </w:rPr>
  </w:style>
  <w:style w:type="paragraph" w:customStyle="1" w:styleId="Default">
    <w:name w:val="Default"/>
    <w:rsid w:val="00867B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88150">
      <w:bodyDiv w:val="1"/>
      <w:marLeft w:val="0"/>
      <w:marRight w:val="0"/>
      <w:marTop w:val="0"/>
      <w:marBottom w:val="0"/>
      <w:divBdr>
        <w:top w:val="none" w:sz="0" w:space="0" w:color="auto"/>
        <w:left w:val="none" w:sz="0" w:space="0" w:color="auto"/>
        <w:bottom w:val="none" w:sz="0" w:space="0" w:color="auto"/>
        <w:right w:val="none" w:sz="0" w:space="0" w:color="auto"/>
      </w:divBdr>
    </w:div>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812062108">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355303190">
      <w:bodyDiv w:val="1"/>
      <w:marLeft w:val="0"/>
      <w:marRight w:val="0"/>
      <w:marTop w:val="0"/>
      <w:marBottom w:val="0"/>
      <w:divBdr>
        <w:top w:val="none" w:sz="0" w:space="0" w:color="auto"/>
        <w:left w:val="none" w:sz="0" w:space="0" w:color="auto"/>
        <w:bottom w:val="none" w:sz="0" w:space="0" w:color="auto"/>
        <w:right w:val="none" w:sz="0" w:space="0" w:color="auto"/>
      </w:divBdr>
    </w:div>
    <w:div w:id="1382316616">
      <w:bodyDiv w:val="1"/>
      <w:marLeft w:val="0"/>
      <w:marRight w:val="0"/>
      <w:marTop w:val="0"/>
      <w:marBottom w:val="0"/>
      <w:divBdr>
        <w:top w:val="none" w:sz="0" w:space="0" w:color="auto"/>
        <w:left w:val="none" w:sz="0" w:space="0" w:color="auto"/>
        <w:bottom w:val="none" w:sz="0" w:space="0" w:color="auto"/>
        <w:right w:val="none" w:sz="0" w:space="0" w:color="auto"/>
      </w:divBdr>
    </w:div>
    <w:div w:id="1637565473">
      <w:bodyDiv w:val="1"/>
      <w:marLeft w:val="0"/>
      <w:marRight w:val="0"/>
      <w:marTop w:val="0"/>
      <w:marBottom w:val="0"/>
      <w:divBdr>
        <w:top w:val="none" w:sz="0" w:space="0" w:color="auto"/>
        <w:left w:val="none" w:sz="0" w:space="0" w:color="auto"/>
        <w:bottom w:val="none" w:sz="0" w:space="0" w:color="auto"/>
        <w:right w:val="none" w:sz="0" w:space="0" w:color="auto"/>
      </w:divBdr>
    </w:div>
    <w:div w:id="1710639649">
      <w:bodyDiv w:val="1"/>
      <w:marLeft w:val="0"/>
      <w:marRight w:val="0"/>
      <w:marTop w:val="0"/>
      <w:marBottom w:val="0"/>
      <w:divBdr>
        <w:top w:val="none" w:sz="0" w:space="0" w:color="auto"/>
        <w:left w:val="none" w:sz="0" w:space="0" w:color="auto"/>
        <w:bottom w:val="none" w:sz="0" w:space="0" w:color="auto"/>
        <w:right w:val="none" w:sz="0" w:space="0" w:color="auto"/>
      </w:divBdr>
    </w:div>
    <w:div w:id="1849364760">
      <w:bodyDiv w:val="1"/>
      <w:marLeft w:val="0"/>
      <w:marRight w:val="0"/>
      <w:marTop w:val="0"/>
      <w:marBottom w:val="0"/>
      <w:divBdr>
        <w:top w:val="none" w:sz="0" w:space="0" w:color="auto"/>
        <w:left w:val="none" w:sz="0" w:space="0" w:color="auto"/>
        <w:bottom w:val="none" w:sz="0" w:space="0" w:color="auto"/>
        <w:right w:val="none" w:sz="0" w:space="0" w:color="auto"/>
      </w:divBdr>
    </w:div>
    <w:div w:id="1951084520">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4.xml"/><Relationship Id="rId10" Type="http://schemas.openxmlformats.org/officeDocument/2006/relationships/diagramQuickStyle" Target="diagrams/quickStyle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nne001\AppData\Local\Microsoft\Windows\INetCache\Content.Outlook\52NZUX1R\Copy%20of%20Benefits_vs_Earnings_2020112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100" b="0">
                <a:latin typeface="+mn-lt"/>
              </a:rPr>
              <a:t>% JS HC&amp;D With Reported Earnings </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Sheet1!$C$1</c:f>
              <c:strCache>
                <c:ptCount val="1"/>
                <c:pt idx="0">
                  <c:v>% JS HC&amp;D With Reported Earnings </c:v>
                </c:pt>
              </c:strCache>
            </c:strRef>
          </c:tx>
          <c:spPr>
            <a:solidFill>
              <a:schemeClr val="accent2"/>
            </a:solidFill>
            <a:ln>
              <a:noFill/>
            </a:ln>
            <a:effectLst/>
          </c:spPr>
          <c:invertIfNegative val="0"/>
          <c:dPt>
            <c:idx val="0"/>
            <c:invertIfNegative val="0"/>
            <c:bubble3D val="0"/>
            <c:spPr>
              <a:solidFill>
                <a:schemeClr val="accent2">
                  <a:lumMod val="50000"/>
                </a:schemeClr>
              </a:solidFill>
              <a:ln>
                <a:noFill/>
              </a:ln>
              <a:effectLst/>
            </c:spPr>
            <c:extLst>
              <c:ext xmlns:c16="http://schemas.microsoft.com/office/drawing/2014/chart" uri="{C3380CC4-5D6E-409C-BE32-E72D297353CC}">
                <c16:uniqueId val="{00000001-544A-4FC2-B2D0-46A6847DCE04}"/>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544A-4FC2-B2D0-46A6847DCE04}"/>
              </c:ext>
            </c:extLst>
          </c:dPt>
          <c:dPt>
            <c:idx val="3"/>
            <c:invertIfNegative val="0"/>
            <c:bubble3D val="0"/>
            <c:spPr>
              <a:solidFill>
                <a:schemeClr val="accent2">
                  <a:lumMod val="50000"/>
                </a:schemeClr>
              </a:solidFill>
              <a:ln>
                <a:noFill/>
              </a:ln>
              <a:effectLst/>
            </c:spPr>
            <c:extLst>
              <c:ext xmlns:c16="http://schemas.microsoft.com/office/drawing/2014/chart" uri="{C3380CC4-5D6E-409C-BE32-E72D297353CC}">
                <c16:uniqueId val="{00000005-544A-4FC2-B2D0-46A6847DCE04}"/>
              </c:ext>
            </c:extLst>
          </c:dPt>
          <c:dPt>
            <c:idx val="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7-544A-4FC2-B2D0-46A6847DCE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Sheet1!$A$2:$B$7</c:f>
              <c:multiLvlStrCache>
                <c:ptCount val="6"/>
                <c:lvl>
                  <c:pt idx="0">
                    <c:v>Maori</c:v>
                  </c:pt>
                  <c:pt idx="1">
                    <c:v>Pasifika</c:v>
                  </c:pt>
                  <c:pt idx="2">
                    <c:v>NZ European</c:v>
                  </c:pt>
                  <c:pt idx="3">
                    <c:v>Maori</c:v>
                  </c:pt>
                  <c:pt idx="4">
                    <c:v>Pasifika</c:v>
                  </c:pt>
                  <c:pt idx="5">
                    <c:v>NZ European</c:v>
                  </c:pt>
                </c:lvl>
                <c:lvl>
                  <c:pt idx="0">
                    <c:v>2019</c:v>
                  </c:pt>
                  <c:pt idx="3">
                    <c:v>2020</c:v>
                  </c:pt>
                </c:lvl>
              </c:multiLvlStrCache>
            </c:multiLvlStrRef>
          </c:cat>
          <c:val>
            <c:numRef>
              <c:f>Sheet1!$C$2:$C$7</c:f>
              <c:numCache>
                <c:formatCode>General</c:formatCode>
                <c:ptCount val="6"/>
                <c:pt idx="0">
                  <c:v>4</c:v>
                </c:pt>
                <c:pt idx="1">
                  <c:v>3.5</c:v>
                </c:pt>
                <c:pt idx="2">
                  <c:v>7.6</c:v>
                </c:pt>
                <c:pt idx="3">
                  <c:v>3.5</c:v>
                </c:pt>
                <c:pt idx="4">
                  <c:v>2.6</c:v>
                </c:pt>
                <c:pt idx="5">
                  <c:v>6.5</c:v>
                </c:pt>
              </c:numCache>
            </c:numRef>
          </c:val>
          <c:extLst>
            <c:ext xmlns:c16="http://schemas.microsoft.com/office/drawing/2014/chart" uri="{C3380CC4-5D6E-409C-BE32-E72D297353CC}">
              <c16:uniqueId val="{00000008-544A-4FC2-B2D0-46A6847DCE04}"/>
            </c:ext>
          </c:extLst>
        </c:ser>
        <c:dLbls>
          <c:dLblPos val="outEnd"/>
          <c:showLegendKey val="0"/>
          <c:showVal val="1"/>
          <c:showCatName val="0"/>
          <c:showSerName val="0"/>
          <c:showPercent val="0"/>
          <c:showBubbleSize val="0"/>
        </c:dLbls>
        <c:gapWidth val="267"/>
        <c:overlap val="-43"/>
        <c:axId val="209945336"/>
        <c:axId val="209946512"/>
      </c:barChart>
      <c:catAx>
        <c:axId val="2099453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09946512"/>
        <c:crosses val="autoZero"/>
        <c:auto val="1"/>
        <c:lblAlgn val="ctr"/>
        <c:lblOffset val="100"/>
        <c:noMultiLvlLbl val="0"/>
      </c:catAx>
      <c:valAx>
        <c:axId val="2099465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99453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12700" cap="flat" cmpd="sng" algn="ctr">
      <a:solidFill>
        <a:schemeClr val="accent2">
          <a:lumMod val="40000"/>
          <a:lumOff val="60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4C3C0C-4C28-4063-A1BE-4D3BEF91C10B}" type="doc">
      <dgm:prSet loTypeId="urn:microsoft.com/office/officeart/2005/8/layout/hProcess6" loCatId="process" qsTypeId="urn:microsoft.com/office/officeart/2005/8/quickstyle/simple1" qsCatId="simple" csTypeId="urn:microsoft.com/office/officeart/2005/8/colors/accent3_5" csCatId="accent3" phldr="1"/>
      <dgm:spPr/>
      <dgm:t>
        <a:bodyPr/>
        <a:lstStyle/>
        <a:p>
          <a:endParaRPr lang="en-NZ"/>
        </a:p>
      </dgm:t>
    </dgm:pt>
    <dgm:pt modelId="{917F0D72-ACE1-4B6A-A5BC-0B5269FE4BCC}">
      <dgm:prSet phldrT="[Text]" custT="1"/>
      <dgm:spPr>
        <a:solidFill>
          <a:srgbClr val="9BBB59">
            <a:alpha val="72157"/>
          </a:srgbClr>
        </a:solidFill>
      </dgm:spPr>
      <dgm:t>
        <a:bodyPr/>
        <a:lstStyle/>
        <a:p>
          <a:r>
            <a:rPr lang="en-NZ" sz="1200" b="1">
              <a:solidFill>
                <a:schemeClr val="tx1"/>
              </a:solidFill>
              <a:effectLst>
                <a:glow rad="101600">
                  <a:schemeClr val="bg1">
                    <a:alpha val="60000"/>
                  </a:schemeClr>
                </a:glow>
              </a:effectLst>
              <a:latin typeface="+mn-lt"/>
            </a:rPr>
            <a:t>KEY: </a:t>
          </a:r>
        </a:p>
        <a:p>
          <a:r>
            <a:rPr lang="en-NZ" sz="1200" b="1">
              <a:solidFill>
                <a:schemeClr val="tx1"/>
              </a:solidFill>
              <a:effectLst>
                <a:glow rad="101600">
                  <a:schemeClr val="bg1">
                    <a:alpha val="60000"/>
                  </a:schemeClr>
                </a:glow>
              </a:effectLst>
              <a:latin typeface="+mn-lt"/>
            </a:rPr>
            <a:t>Outcome Gap</a:t>
          </a:r>
        </a:p>
        <a:p>
          <a:r>
            <a:rPr lang="en-NZ" sz="900" b="1">
              <a:solidFill>
                <a:schemeClr val="tx1"/>
              </a:solidFill>
              <a:effectLst>
                <a:glow rad="101600">
                  <a:schemeClr val="bg1">
                    <a:alpha val="60000"/>
                  </a:schemeClr>
                </a:glow>
              </a:effectLst>
              <a:latin typeface="+mn-lt"/>
            </a:rPr>
            <a:t>*as at June 2020</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44ABE0C5-E08C-43A1-B603-183A0DF55BB0}" type="parTrans" cxnId="{87B3C82C-2F76-404E-BF29-32AF234A1DC7}">
      <dgm:prSet/>
      <dgm:spPr/>
      <dgm:t>
        <a:bodyPr/>
        <a:lstStyle/>
        <a:p>
          <a:endParaRPr lang="en-NZ"/>
        </a:p>
      </dgm:t>
    </dgm:pt>
    <dgm:pt modelId="{F2CC5CC2-809B-49D3-BF84-1D1A105461ED}" type="sibTrans" cxnId="{87B3C82C-2F76-404E-BF29-32AF234A1DC7}">
      <dgm:prSet/>
      <dgm:spPr/>
      <dgm:t>
        <a:bodyPr/>
        <a:lstStyle/>
        <a:p>
          <a:endParaRPr lang="en-NZ"/>
        </a:p>
      </dgm:t>
    </dgm:pt>
    <dgm:pt modelId="{D156DE65-FCB2-4C12-AC84-CB09D630FBB3}">
      <dgm:prSet phldrT="[Text]" custT="1"/>
      <dgm:spPr/>
      <dgm:t>
        <a:bodyPr/>
        <a:lstStyle/>
        <a:p>
          <a:pPr algn="l"/>
          <a:r>
            <a:rPr lang="en-NZ" sz="1000">
              <a:solidFill>
                <a:schemeClr val="tx1"/>
              </a:solidFill>
              <a:latin typeface="+mn-lt"/>
            </a:rPr>
            <a:t>Disabled People</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F69B1B22-DF1A-45A6-9501-70BCA7BDEBAE}" type="parTrans" cxnId="{7F3842F0-7077-4E2E-A7A9-951FDB45B39E}">
      <dgm:prSet/>
      <dgm:spPr/>
      <dgm:t>
        <a:bodyPr/>
        <a:lstStyle/>
        <a:p>
          <a:endParaRPr lang="en-NZ"/>
        </a:p>
      </dgm:t>
    </dgm:pt>
    <dgm:pt modelId="{CE6DBC4D-044D-4EAB-BB30-38875415C996}" type="sibTrans" cxnId="{7F3842F0-7077-4E2E-A7A9-951FDB45B39E}">
      <dgm:prSet/>
      <dgm:spPr/>
      <dgm:t>
        <a:bodyPr/>
        <a:lstStyle/>
        <a:p>
          <a:endParaRPr lang="en-NZ"/>
        </a:p>
      </dgm:t>
    </dgm:pt>
    <dgm:pt modelId="{4B920B48-564E-4BA2-8690-B688E7AACEF4}">
      <dgm:prSet phldrT="[Text]" custT="1"/>
      <dgm:spPr/>
      <dgm:t>
        <a:bodyPr/>
        <a:lstStyle/>
        <a:p>
          <a:pPr algn="l"/>
          <a:r>
            <a:rPr lang="en-NZ" sz="1000">
              <a:solidFill>
                <a:schemeClr val="tx1"/>
              </a:solidFill>
              <a:latin typeface="+mn-lt"/>
            </a:rPr>
            <a:t>Non-disabled people</a:t>
          </a:r>
        </a:p>
      </dgm:t>
    </dgm:pt>
    <dgm:pt modelId="{212B0146-2DC0-4D50-8E4B-0FD3563177B9}" type="parTrans" cxnId="{8C7FB6A2-6BA9-4137-A04A-0351B7C4E3D9}">
      <dgm:prSet/>
      <dgm:spPr/>
      <dgm:t>
        <a:bodyPr/>
        <a:lstStyle/>
        <a:p>
          <a:endParaRPr lang="en-NZ"/>
        </a:p>
      </dgm:t>
    </dgm:pt>
    <dgm:pt modelId="{864BB16A-6FD6-40CC-AF9C-A4B197B51485}" type="sibTrans" cxnId="{8C7FB6A2-6BA9-4137-A04A-0351B7C4E3D9}">
      <dgm:prSet/>
      <dgm:spPr/>
      <dgm:t>
        <a:bodyPr/>
        <a:lstStyle/>
        <a:p>
          <a:endParaRPr lang="en-NZ"/>
        </a:p>
      </dgm:t>
    </dgm:pt>
    <dgm:pt modelId="{00013453-2D3A-4FCA-89D7-D0EFED503D2C}">
      <dgm:prSet phldrT="[Text]" custT="1"/>
      <dgm:spPr>
        <a:solidFill>
          <a:srgbClr val="9BBB59">
            <a:alpha val="72157"/>
          </a:srgbClr>
        </a:solidFill>
      </dgm:spPr>
      <dgm:t>
        <a:bodyPr/>
        <a:lstStyle/>
        <a:p>
          <a:r>
            <a:rPr lang="en-NZ" sz="1100" b="1">
              <a:solidFill>
                <a:schemeClr val="tx1"/>
              </a:solidFill>
              <a:effectLst>
                <a:glow rad="101600">
                  <a:schemeClr val="bg1">
                    <a:alpha val="60000"/>
                  </a:schemeClr>
                </a:glow>
              </a:effectLst>
              <a:latin typeface="+mn-lt"/>
            </a:rPr>
            <a:t>Employment Rate</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73F4B9EE-A3DC-4ECB-AAA4-B189D6E514E5}" type="parTrans" cxnId="{239BFAAE-D9FA-45BF-A7A8-455B73FF3538}">
      <dgm:prSet/>
      <dgm:spPr/>
      <dgm:t>
        <a:bodyPr/>
        <a:lstStyle/>
        <a:p>
          <a:endParaRPr lang="en-NZ"/>
        </a:p>
      </dgm:t>
    </dgm:pt>
    <dgm:pt modelId="{B1E0DDBB-8191-4101-9CEC-5D79D5E803BD}" type="sibTrans" cxnId="{239BFAAE-D9FA-45BF-A7A8-455B73FF3538}">
      <dgm:prSet/>
      <dgm:spPr/>
      <dgm:t>
        <a:bodyPr/>
        <a:lstStyle/>
        <a:p>
          <a:endParaRPr lang="en-NZ"/>
        </a:p>
      </dgm:t>
    </dgm:pt>
    <dgm:pt modelId="{E98AC345-8C59-426E-9D99-821BA84E698C}">
      <dgm:prSet phldrT="[Text]" custT="1"/>
      <dgm:spPr/>
      <dgm:t>
        <a:bodyPr/>
        <a:lstStyle/>
        <a:p>
          <a:r>
            <a:rPr lang="en-NZ" sz="1400">
              <a:solidFill>
                <a:schemeClr val="tx1"/>
              </a:solidFill>
            </a:rPr>
            <a:t>38.7%</a:t>
          </a:r>
        </a:p>
        <a:p>
          <a:r>
            <a:rPr lang="en-NZ" sz="1400">
              <a:solidFill>
                <a:schemeClr val="tx1"/>
              </a:solidFill>
            </a:rPr>
            <a:t>78.3 %</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EDA2F983-1316-4604-8DA2-34CE475D4BDE}" type="parTrans" cxnId="{7B1F4EF3-133E-496F-B7AC-8CAA45186A98}">
      <dgm:prSet/>
      <dgm:spPr/>
      <dgm:t>
        <a:bodyPr/>
        <a:lstStyle/>
        <a:p>
          <a:endParaRPr lang="en-NZ"/>
        </a:p>
      </dgm:t>
    </dgm:pt>
    <dgm:pt modelId="{30F058E7-B1F5-4FAA-B5E3-D05DF1D76249}" type="sibTrans" cxnId="{7B1F4EF3-133E-496F-B7AC-8CAA45186A98}">
      <dgm:prSet/>
      <dgm:spPr/>
      <dgm:t>
        <a:bodyPr/>
        <a:lstStyle/>
        <a:p>
          <a:endParaRPr lang="en-NZ"/>
        </a:p>
      </dgm:t>
    </dgm:pt>
    <dgm:pt modelId="{C1AA0853-93C3-4FC2-9AE4-A3CB67BA75F3}">
      <dgm:prSet phldrT="[Text]" custT="1"/>
      <dgm:spPr>
        <a:solidFill>
          <a:srgbClr val="9BBB59">
            <a:alpha val="72157"/>
          </a:srgbClr>
        </a:solidFill>
      </dgm:spPr>
      <dgm:t>
        <a:bodyPr/>
        <a:lstStyle/>
        <a:p>
          <a:r>
            <a:rPr lang="en-NZ" sz="1000" b="1">
              <a:solidFill>
                <a:schemeClr val="tx1"/>
              </a:solidFill>
              <a:effectLst>
                <a:glow rad="101600">
                  <a:schemeClr val="bg1">
                    <a:alpha val="60000"/>
                  </a:schemeClr>
                </a:glow>
              </a:effectLst>
              <a:latin typeface="+mn-lt"/>
            </a:rPr>
            <a:t>Labour Market Participation Rate</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A6501371-46F8-4822-BF65-64B84357A5CD}" type="parTrans" cxnId="{E55A8E09-5355-4532-9252-9400011131E8}">
      <dgm:prSet/>
      <dgm:spPr/>
      <dgm:t>
        <a:bodyPr/>
        <a:lstStyle/>
        <a:p>
          <a:endParaRPr lang="en-NZ"/>
        </a:p>
      </dgm:t>
    </dgm:pt>
    <dgm:pt modelId="{15B1483E-EB01-49A3-8B7A-670710D2BC34}" type="sibTrans" cxnId="{E55A8E09-5355-4532-9252-9400011131E8}">
      <dgm:prSet/>
      <dgm:spPr/>
      <dgm:t>
        <a:bodyPr/>
        <a:lstStyle/>
        <a:p>
          <a:endParaRPr lang="en-NZ"/>
        </a:p>
      </dgm:t>
    </dgm:pt>
    <dgm:pt modelId="{C9BFAF66-FC2A-43CC-B53E-F922267E6795}">
      <dgm:prSet phldrT="[Text]" custT="1"/>
      <dgm:spPr/>
      <dgm:t>
        <a:bodyPr/>
        <a:lstStyle/>
        <a:p>
          <a:r>
            <a:rPr lang="en-NZ" sz="1400">
              <a:solidFill>
                <a:schemeClr val="tx1"/>
              </a:solidFill>
            </a:rPr>
            <a:t>43.6%</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6D3EA15E-EE2D-4899-8600-816654AF838B}" type="parTrans" cxnId="{FE6329F0-6E1C-47DD-AA58-00975DB09149}">
      <dgm:prSet/>
      <dgm:spPr/>
      <dgm:t>
        <a:bodyPr/>
        <a:lstStyle/>
        <a:p>
          <a:endParaRPr lang="en-NZ"/>
        </a:p>
      </dgm:t>
    </dgm:pt>
    <dgm:pt modelId="{C65AF329-24E2-4A44-82C2-200048F86FF4}" type="sibTrans" cxnId="{FE6329F0-6E1C-47DD-AA58-00975DB09149}">
      <dgm:prSet/>
      <dgm:spPr/>
      <dgm:t>
        <a:bodyPr/>
        <a:lstStyle/>
        <a:p>
          <a:endParaRPr lang="en-NZ"/>
        </a:p>
      </dgm:t>
    </dgm:pt>
    <dgm:pt modelId="{E4775A12-E7E8-46F0-9924-E47B74566CD2}">
      <dgm:prSet phldrT="[Text]" custT="1"/>
      <dgm:spPr/>
      <dgm:t>
        <a:bodyPr/>
        <a:lstStyle/>
        <a:p>
          <a:r>
            <a:rPr lang="en-NZ" sz="1400">
              <a:solidFill>
                <a:schemeClr val="tx1"/>
              </a:solidFill>
            </a:rPr>
            <a:t>82.4%</a:t>
          </a:r>
        </a:p>
      </dgm:t>
    </dgm:pt>
    <dgm:pt modelId="{5C94BF67-875C-45F0-BDC9-A4C8C38EFF80}" type="parTrans" cxnId="{CB740BF4-9890-40BA-923D-84D013950415}">
      <dgm:prSet/>
      <dgm:spPr/>
      <dgm:t>
        <a:bodyPr/>
        <a:lstStyle/>
        <a:p>
          <a:endParaRPr lang="en-NZ"/>
        </a:p>
      </dgm:t>
    </dgm:pt>
    <dgm:pt modelId="{A372A68E-CA74-4687-AE8F-0CAB2C9AED7E}" type="sibTrans" cxnId="{CB740BF4-9890-40BA-923D-84D013950415}">
      <dgm:prSet/>
      <dgm:spPr/>
      <dgm:t>
        <a:bodyPr/>
        <a:lstStyle/>
        <a:p>
          <a:endParaRPr lang="en-NZ"/>
        </a:p>
      </dgm:t>
    </dgm:pt>
    <dgm:pt modelId="{D0EA927F-59DF-470B-A391-511BD900668C}">
      <dgm:prSet custT="1"/>
      <dgm:spPr>
        <a:solidFill>
          <a:srgbClr val="9BBB59">
            <a:alpha val="72157"/>
          </a:srgbClr>
        </a:solidFill>
      </dgm:spPr>
      <dgm:t>
        <a:bodyPr/>
        <a:lstStyle/>
        <a:p>
          <a:r>
            <a:rPr lang="en-NZ" sz="1100" b="1">
              <a:solidFill>
                <a:schemeClr val="tx1"/>
              </a:solidFill>
              <a:effectLst>
                <a:glow rad="101600">
                  <a:schemeClr val="bg1">
                    <a:alpha val="60000"/>
                  </a:schemeClr>
                </a:glow>
              </a:effectLst>
              <a:latin typeface="+mn-lt"/>
            </a:rPr>
            <a:t>Unemployment Rate</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A928AB2D-2228-46FA-BFE2-1D057B71CA5E}" type="parTrans" cxnId="{FE75A316-5FCF-4831-8D06-7DBE414AB654}">
      <dgm:prSet/>
      <dgm:spPr/>
      <dgm:t>
        <a:bodyPr/>
        <a:lstStyle/>
        <a:p>
          <a:endParaRPr lang="en-NZ"/>
        </a:p>
      </dgm:t>
    </dgm:pt>
    <dgm:pt modelId="{7807984F-7BD2-4CB4-8404-91FAA0AC81A6}" type="sibTrans" cxnId="{FE75A316-5FCF-4831-8D06-7DBE414AB654}">
      <dgm:prSet/>
      <dgm:spPr/>
      <dgm:t>
        <a:bodyPr/>
        <a:lstStyle/>
        <a:p>
          <a:endParaRPr lang="en-NZ"/>
        </a:p>
      </dgm:t>
    </dgm:pt>
    <dgm:pt modelId="{93395C7F-F6D3-46E6-B4A4-1B9EC147577A}">
      <dgm:prSet custT="1"/>
      <dgm:spPr/>
      <dgm:t>
        <a:bodyPr/>
        <a:lstStyle/>
        <a:p>
          <a:r>
            <a:rPr lang="en-NZ" sz="1400">
              <a:solidFill>
                <a:schemeClr val="tx1"/>
              </a:solidFill>
            </a:rPr>
            <a:t>11.4%</a:t>
          </a:r>
        </a:p>
        <a:p>
          <a:r>
            <a:rPr lang="en-NZ" sz="1400">
              <a:solidFill>
                <a:schemeClr val="tx1"/>
              </a:solidFill>
            </a:rPr>
            <a:t>5.0%</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E0E5A458-A9AC-4410-BAC7-31B746B583C5}" type="parTrans" cxnId="{229C6160-8AC1-4740-A641-5AD5A4910F6D}">
      <dgm:prSet/>
      <dgm:spPr/>
      <dgm:t>
        <a:bodyPr/>
        <a:lstStyle/>
        <a:p>
          <a:endParaRPr lang="en-NZ"/>
        </a:p>
      </dgm:t>
    </dgm:pt>
    <dgm:pt modelId="{D3900314-5CE1-4580-962B-03292237988E}" type="sibTrans" cxnId="{229C6160-8AC1-4740-A641-5AD5A4910F6D}">
      <dgm:prSet/>
      <dgm:spPr/>
      <dgm:t>
        <a:bodyPr/>
        <a:lstStyle/>
        <a:p>
          <a:endParaRPr lang="en-NZ"/>
        </a:p>
      </dgm:t>
    </dgm:pt>
    <dgm:pt modelId="{7EA969AD-C83C-4339-91BC-09F7D0CD8C43}">
      <dgm:prSet custT="1"/>
      <dgm:spPr>
        <a:solidFill>
          <a:srgbClr val="9BBB59">
            <a:alpha val="72157"/>
          </a:srgbClr>
        </a:solidFill>
      </dgm:spPr>
      <dgm:t>
        <a:bodyPr/>
        <a:lstStyle/>
        <a:p>
          <a:r>
            <a:rPr lang="en-NZ" sz="1200" b="1">
              <a:solidFill>
                <a:schemeClr val="tx1"/>
              </a:solidFill>
              <a:effectLst>
                <a:glow rad="101600">
                  <a:schemeClr val="bg1">
                    <a:alpha val="60000"/>
                  </a:schemeClr>
                </a:glow>
              </a:effectLst>
              <a:latin typeface="+mn-lt"/>
            </a:rPr>
            <a:t>Median </a:t>
          </a:r>
          <a:r>
            <a:rPr lang="en-NZ" sz="1100" b="1">
              <a:solidFill>
                <a:schemeClr val="tx1"/>
              </a:solidFill>
              <a:effectLst>
                <a:glow rad="101600">
                  <a:schemeClr val="bg1">
                    <a:alpha val="60000"/>
                  </a:schemeClr>
                </a:glow>
              </a:effectLst>
              <a:latin typeface="+mn-lt"/>
            </a:rPr>
            <a:t>Weekly</a:t>
          </a:r>
          <a:r>
            <a:rPr lang="en-NZ" sz="1200" b="1">
              <a:solidFill>
                <a:schemeClr val="tx1"/>
              </a:solidFill>
              <a:effectLst>
                <a:glow rad="101600">
                  <a:schemeClr val="bg1">
                    <a:alpha val="60000"/>
                  </a:schemeClr>
                </a:glow>
              </a:effectLst>
              <a:latin typeface="+mn-lt"/>
            </a:rPr>
            <a:t> Income </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FD9437CE-3F78-4D81-9A03-FA58556186A4}" type="parTrans" cxnId="{A56E4959-6375-4B91-AA38-D5246C80E4A1}">
      <dgm:prSet/>
      <dgm:spPr/>
      <dgm:t>
        <a:bodyPr/>
        <a:lstStyle/>
        <a:p>
          <a:endParaRPr lang="en-NZ"/>
        </a:p>
      </dgm:t>
    </dgm:pt>
    <dgm:pt modelId="{F8D677D8-294F-41B4-8F96-C4539D7A86FE}" type="sibTrans" cxnId="{A56E4959-6375-4B91-AA38-D5246C80E4A1}">
      <dgm:prSet/>
      <dgm:spPr/>
      <dgm:t>
        <a:bodyPr/>
        <a:lstStyle/>
        <a:p>
          <a:endParaRPr lang="en-NZ"/>
        </a:p>
      </dgm:t>
    </dgm:pt>
    <dgm:pt modelId="{30D54D95-F2F8-4550-A04F-F91CF4C1E106}">
      <dgm:prSet custT="1"/>
      <dgm:spPr/>
      <dgm:t>
        <a:bodyPr/>
        <a:lstStyle/>
        <a:p>
          <a:r>
            <a:rPr lang="en-NZ" sz="1400">
              <a:solidFill>
                <a:schemeClr val="tx1"/>
              </a:solidFill>
            </a:rPr>
            <a:t>$402</a:t>
          </a:r>
        </a:p>
        <a:p>
          <a:r>
            <a:rPr lang="en-NZ" sz="1400">
              <a:solidFill>
                <a:schemeClr val="tx1"/>
              </a:solidFill>
            </a:rPr>
            <a:t>$713</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C20914DA-4873-4003-B05B-F334A4FD7E45}" type="parTrans" cxnId="{2322736B-2EE9-4923-B5B6-ACF1C14A7392}">
      <dgm:prSet/>
      <dgm:spPr/>
      <dgm:t>
        <a:bodyPr/>
        <a:lstStyle/>
        <a:p>
          <a:endParaRPr lang="en-NZ"/>
        </a:p>
      </dgm:t>
    </dgm:pt>
    <dgm:pt modelId="{E6E1E926-60F4-4B1F-B3F7-15B857178D82}" type="sibTrans" cxnId="{2322736B-2EE9-4923-B5B6-ACF1C14A7392}">
      <dgm:prSet/>
      <dgm:spPr/>
      <dgm:t>
        <a:bodyPr/>
        <a:lstStyle/>
        <a:p>
          <a:endParaRPr lang="en-NZ"/>
        </a:p>
      </dgm:t>
    </dgm:pt>
    <dgm:pt modelId="{C06D8FE3-15F1-4166-A8F6-9FCF3E95048C}">
      <dgm:prSet custT="1"/>
      <dgm:spPr>
        <a:solidFill>
          <a:srgbClr val="9BBB59">
            <a:alpha val="72157"/>
          </a:srgbClr>
        </a:solidFill>
      </dgm:spPr>
      <dgm:t>
        <a:bodyPr/>
        <a:lstStyle/>
        <a:p>
          <a:r>
            <a:rPr lang="en-NZ" sz="1200" b="1">
              <a:solidFill>
                <a:schemeClr val="tx1"/>
              </a:solidFill>
              <a:effectLst>
                <a:glow rad="101600">
                  <a:schemeClr val="bg1">
                    <a:alpha val="60000"/>
                  </a:schemeClr>
                </a:glow>
              </a:effectLst>
              <a:latin typeface="+mn-lt"/>
            </a:rPr>
            <a:t>NEET Rate</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B2DFFB52-8D82-4981-BE54-029085637EC2}" type="sibTrans" cxnId="{B3F0F591-3221-4ECA-8044-2E84FF91F6DF}">
      <dgm:prSet/>
      <dgm:spPr/>
      <dgm:t>
        <a:bodyPr/>
        <a:lstStyle/>
        <a:p>
          <a:endParaRPr lang="en-NZ"/>
        </a:p>
      </dgm:t>
    </dgm:pt>
    <dgm:pt modelId="{6C480789-0228-4BF2-B28E-3C4E0B89978B}" type="parTrans" cxnId="{B3F0F591-3221-4ECA-8044-2E84FF91F6DF}">
      <dgm:prSet/>
      <dgm:spPr/>
      <dgm:t>
        <a:bodyPr/>
        <a:lstStyle/>
        <a:p>
          <a:endParaRPr lang="en-NZ"/>
        </a:p>
      </dgm:t>
    </dgm:pt>
    <dgm:pt modelId="{3B36CF5A-97D3-4984-BBA2-73FA70576102}">
      <dgm:prSet custT="1"/>
      <dgm:spPr/>
      <dgm:t>
        <a:bodyPr/>
        <a:lstStyle/>
        <a:p>
          <a:pPr algn="r"/>
          <a:r>
            <a:rPr lang="en-NZ" sz="1400">
              <a:solidFill>
                <a:schemeClr val="tx1"/>
              </a:solidFill>
            </a:rPr>
            <a:t>48.2%</a:t>
          </a:r>
        </a:p>
      </dgm:t>
      <dgm:extLst>
        <a:ext uri="{E40237B7-FDA0-4F09-8148-C483321AD2D9}">
          <dgm14:cNvPr xmlns:dgm14="http://schemas.microsoft.com/office/drawing/2010/diagram" id="0" name="" descr="Outcome Gap&#10; Disabled People&#10; Non-disabled people&#10;Employment Rate&#10; 69.3 %&#10; 22.5%&#10;Labour Market Paricipation Rate&#10; 72.1 %&#10; 24.3%&#10;Unemployment Rate&#10; 5.3 %&#10; 7.4%&#10;Median Weekly Income &#10; $713&#10; $402&#10;"/>
        </a:ext>
      </dgm:extLst>
    </dgm:pt>
    <dgm:pt modelId="{73E36CBB-1A75-4A6B-8243-054A40A22491}" type="sibTrans" cxnId="{04728334-C00D-4A25-BD6A-5103A9896348}">
      <dgm:prSet/>
      <dgm:spPr/>
      <dgm:t>
        <a:bodyPr/>
        <a:lstStyle/>
        <a:p>
          <a:endParaRPr lang="en-NZ"/>
        </a:p>
      </dgm:t>
    </dgm:pt>
    <dgm:pt modelId="{7AADECFB-D15A-44B6-8B7D-943D36E40DB1}" type="parTrans" cxnId="{04728334-C00D-4A25-BD6A-5103A9896348}">
      <dgm:prSet/>
      <dgm:spPr/>
      <dgm:t>
        <a:bodyPr/>
        <a:lstStyle/>
        <a:p>
          <a:endParaRPr lang="en-NZ"/>
        </a:p>
      </dgm:t>
    </dgm:pt>
    <dgm:pt modelId="{84B061DF-9836-4F3A-AAFA-1E68707BEA33}">
      <dgm:prSet custT="1"/>
      <dgm:spPr/>
      <dgm:t>
        <a:bodyPr/>
        <a:lstStyle/>
        <a:p>
          <a:pPr algn="r"/>
          <a:r>
            <a:rPr lang="en-NZ" sz="1400">
              <a:solidFill>
                <a:schemeClr val="tx1"/>
              </a:solidFill>
            </a:rPr>
            <a:t>10.6%</a:t>
          </a:r>
        </a:p>
      </dgm:t>
    </dgm:pt>
    <dgm:pt modelId="{EBDA307C-8ECC-4765-9F94-F8C03596B27F}" type="sibTrans" cxnId="{5A44D9EB-4B38-49EC-A34B-4CC8A4EBB4D7}">
      <dgm:prSet/>
      <dgm:spPr/>
      <dgm:t>
        <a:bodyPr/>
        <a:lstStyle/>
        <a:p>
          <a:endParaRPr lang="en-NZ"/>
        </a:p>
      </dgm:t>
    </dgm:pt>
    <dgm:pt modelId="{388C7BC0-DEA9-424A-9FF4-370863444CC6}" type="parTrans" cxnId="{5A44D9EB-4B38-49EC-A34B-4CC8A4EBB4D7}">
      <dgm:prSet/>
      <dgm:spPr/>
      <dgm:t>
        <a:bodyPr/>
        <a:lstStyle/>
        <a:p>
          <a:endParaRPr lang="en-NZ"/>
        </a:p>
      </dgm:t>
    </dgm:pt>
    <dgm:pt modelId="{897FCE05-B00A-4041-A4A6-354E6EFDA021}" type="pres">
      <dgm:prSet presAssocID="{4B4C3C0C-4C28-4063-A1BE-4D3BEF91C10B}" presName="theList" presStyleCnt="0">
        <dgm:presLayoutVars>
          <dgm:dir/>
          <dgm:animLvl val="lvl"/>
          <dgm:resizeHandles val="exact"/>
        </dgm:presLayoutVars>
      </dgm:prSet>
      <dgm:spPr/>
    </dgm:pt>
    <dgm:pt modelId="{3CD82C46-2D37-4BE6-A365-C5D9D1543168}" type="pres">
      <dgm:prSet presAssocID="{917F0D72-ACE1-4B6A-A5BC-0B5269FE4BCC}" presName="compNode" presStyleCnt="0"/>
      <dgm:spPr/>
    </dgm:pt>
    <dgm:pt modelId="{B3134F91-795D-486A-9DDC-834DF60A5B0B}" type="pres">
      <dgm:prSet presAssocID="{917F0D72-ACE1-4B6A-A5BC-0B5269FE4BCC}" presName="noGeometry" presStyleCnt="0"/>
      <dgm:spPr/>
    </dgm:pt>
    <dgm:pt modelId="{06FF2BDE-5774-4C8E-B6D9-8C19B9B8CEDC}" type="pres">
      <dgm:prSet presAssocID="{917F0D72-ACE1-4B6A-A5BC-0B5269FE4BCC}" presName="childTextVisible" presStyleLbl="bgAccFollowNode1" presStyleIdx="0" presStyleCnt="6" custScaleX="106896" custScaleY="97928" custLinFactNeighborX="-21445" custLinFactNeighborY="-2952">
        <dgm:presLayoutVars>
          <dgm:bulletEnabled val="1"/>
        </dgm:presLayoutVars>
      </dgm:prSet>
      <dgm:spPr/>
    </dgm:pt>
    <dgm:pt modelId="{7BDF08D0-E95D-4F9F-AC0E-4176BAD9258D}" type="pres">
      <dgm:prSet presAssocID="{917F0D72-ACE1-4B6A-A5BC-0B5269FE4BCC}" presName="childTextHidden" presStyleLbl="bgAccFollowNode1" presStyleIdx="0" presStyleCnt="6"/>
      <dgm:spPr/>
    </dgm:pt>
    <dgm:pt modelId="{9941C899-A693-4EDF-A599-81E843F67411}" type="pres">
      <dgm:prSet presAssocID="{917F0D72-ACE1-4B6A-A5BC-0B5269FE4BCC}" presName="parentText" presStyleLbl="node1" presStyleIdx="0" presStyleCnt="6" custScaleX="175804" custScaleY="169660" custLinFactX="-82776" custLinFactY="100000" custLinFactNeighborX="-100000" custLinFactNeighborY="110881">
        <dgm:presLayoutVars>
          <dgm:chMax val="1"/>
          <dgm:bulletEnabled val="1"/>
        </dgm:presLayoutVars>
      </dgm:prSet>
      <dgm:spPr/>
    </dgm:pt>
    <dgm:pt modelId="{778FD234-88C5-47DA-9B3B-47E8BA24693D}" type="pres">
      <dgm:prSet presAssocID="{917F0D72-ACE1-4B6A-A5BC-0B5269FE4BCC}" presName="aSpace" presStyleCnt="0"/>
      <dgm:spPr/>
    </dgm:pt>
    <dgm:pt modelId="{EFA466AE-8A34-4D74-9180-A6338C2EADBB}" type="pres">
      <dgm:prSet presAssocID="{00013453-2D3A-4FCA-89D7-D0EFED503D2C}" presName="compNode" presStyleCnt="0"/>
      <dgm:spPr/>
    </dgm:pt>
    <dgm:pt modelId="{15C84733-E5E9-4434-8FDF-547A4F12ADAA}" type="pres">
      <dgm:prSet presAssocID="{00013453-2D3A-4FCA-89D7-D0EFED503D2C}" presName="noGeometry" presStyleCnt="0"/>
      <dgm:spPr/>
    </dgm:pt>
    <dgm:pt modelId="{B8FBEBDF-6867-4F32-8D5B-01EE8C731FCF}" type="pres">
      <dgm:prSet presAssocID="{00013453-2D3A-4FCA-89D7-D0EFED503D2C}" presName="childTextVisible" presStyleLbl="bgAccFollowNode1" presStyleIdx="1" presStyleCnt="6" custLinFactX="56128" custLinFactNeighborX="100000">
        <dgm:presLayoutVars>
          <dgm:bulletEnabled val="1"/>
        </dgm:presLayoutVars>
      </dgm:prSet>
      <dgm:spPr/>
    </dgm:pt>
    <dgm:pt modelId="{D2BFAFFB-2226-4127-9F7C-47CBF695D330}" type="pres">
      <dgm:prSet presAssocID="{00013453-2D3A-4FCA-89D7-D0EFED503D2C}" presName="childTextHidden" presStyleLbl="bgAccFollowNode1" presStyleIdx="1" presStyleCnt="6"/>
      <dgm:spPr/>
    </dgm:pt>
    <dgm:pt modelId="{84FE2195-C746-4509-82C7-75CA06F4CE20}" type="pres">
      <dgm:prSet presAssocID="{00013453-2D3A-4FCA-89D7-D0EFED503D2C}" presName="parentText" presStyleLbl="node1" presStyleIdx="1" presStyleCnt="6" custScaleX="180561" custScaleY="174825" custLinFactX="100000" custLinFactNeighborX="173988">
        <dgm:presLayoutVars>
          <dgm:chMax val="1"/>
          <dgm:bulletEnabled val="1"/>
        </dgm:presLayoutVars>
      </dgm:prSet>
      <dgm:spPr/>
    </dgm:pt>
    <dgm:pt modelId="{E72E2CED-8E94-4A95-AAFC-C5D220677E68}" type="pres">
      <dgm:prSet presAssocID="{00013453-2D3A-4FCA-89D7-D0EFED503D2C}" presName="aSpace" presStyleCnt="0"/>
      <dgm:spPr/>
    </dgm:pt>
    <dgm:pt modelId="{20469260-C69A-4FBB-B2DA-98B83754CBD8}" type="pres">
      <dgm:prSet presAssocID="{C1AA0853-93C3-4FC2-9AE4-A3CB67BA75F3}" presName="compNode" presStyleCnt="0"/>
      <dgm:spPr/>
    </dgm:pt>
    <dgm:pt modelId="{DBCA5970-2A71-4711-8BDB-9554EFB013A4}" type="pres">
      <dgm:prSet presAssocID="{C1AA0853-93C3-4FC2-9AE4-A3CB67BA75F3}" presName="noGeometry" presStyleCnt="0"/>
      <dgm:spPr/>
    </dgm:pt>
    <dgm:pt modelId="{FFB744C5-935B-461F-B960-818CB0545545}" type="pres">
      <dgm:prSet presAssocID="{C1AA0853-93C3-4FC2-9AE4-A3CB67BA75F3}" presName="childTextVisible" presStyleLbl="bgAccFollowNode1" presStyleIdx="2" presStyleCnt="6" custLinFactX="68513" custLinFactNeighborX="100000">
        <dgm:presLayoutVars>
          <dgm:bulletEnabled val="1"/>
        </dgm:presLayoutVars>
      </dgm:prSet>
      <dgm:spPr/>
    </dgm:pt>
    <dgm:pt modelId="{871D3D32-D4C2-4C97-97D6-BED91270B8AF}" type="pres">
      <dgm:prSet presAssocID="{C1AA0853-93C3-4FC2-9AE4-A3CB67BA75F3}" presName="childTextHidden" presStyleLbl="bgAccFollowNode1" presStyleIdx="2" presStyleCnt="6"/>
      <dgm:spPr/>
    </dgm:pt>
    <dgm:pt modelId="{F8CE26CA-D489-4D64-BAB5-A720E7E2ABA8}" type="pres">
      <dgm:prSet presAssocID="{C1AA0853-93C3-4FC2-9AE4-A3CB67BA75F3}" presName="parentText" presStyleLbl="node1" presStyleIdx="2" presStyleCnt="6" custScaleX="180561" custScaleY="174825" custLinFactX="100000" custLinFactNeighborX="199713" custLinFactNeighborY="0">
        <dgm:presLayoutVars>
          <dgm:chMax val="1"/>
          <dgm:bulletEnabled val="1"/>
        </dgm:presLayoutVars>
      </dgm:prSet>
      <dgm:spPr/>
    </dgm:pt>
    <dgm:pt modelId="{D2A9CD64-383E-4BDD-A248-9FAC337A8D2B}" type="pres">
      <dgm:prSet presAssocID="{C1AA0853-93C3-4FC2-9AE4-A3CB67BA75F3}" presName="aSpace" presStyleCnt="0"/>
      <dgm:spPr/>
    </dgm:pt>
    <dgm:pt modelId="{E8A96B0B-113F-44F1-888B-DDD8F4554330}" type="pres">
      <dgm:prSet presAssocID="{D0EA927F-59DF-470B-A391-511BD900668C}" presName="compNode" presStyleCnt="0"/>
      <dgm:spPr/>
    </dgm:pt>
    <dgm:pt modelId="{40CEC7FB-30AE-434D-8292-7703B11DCE2D}" type="pres">
      <dgm:prSet presAssocID="{D0EA927F-59DF-470B-A391-511BD900668C}" presName="noGeometry" presStyleCnt="0"/>
      <dgm:spPr/>
    </dgm:pt>
    <dgm:pt modelId="{81DC9D3D-48CE-4A24-9D4A-421929843548}" type="pres">
      <dgm:prSet presAssocID="{D0EA927F-59DF-470B-A391-511BD900668C}" presName="childTextVisible" presStyleLbl="bgAccFollowNode1" presStyleIdx="3" presStyleCnt="6" custLinFactX="82921" custLinFactNeighborX="100000">
        <dgm:presLayoutVars>
          <dgm:bulletEnabled val="1"/>
        </dgm:presLayoutVars>
      </dgm:prSet>
      <dgm:spPr/>
    </dgm:pt>
    <dgm:pt modelId="{926619F7-25DE-4908-ABDC-77737AE38F8B}" type="pres">
      <dgm:prSet presAssocID="{D0EA927F-59DF-470B-A391-511BD900668C}" presName="childTextHidden" presStyleLbl="bgAccFollowNode1" presStyleIdx="3" presStyleCnt="6"/>
      <dgm:spPr/>
    </dgm:pt>
    <dgm:pt modelId="{194F7D6C-9C7B-46DD-AD2B-6FF955AFC24D}" type="pres">
      <dgm:prSet presAssocID="{D0EA927F-59DF-470B-A391-511BD900668C}" presName="parentText" presStyleLbl="node1" presStyleIdx="3" presStyleCnt="6" custScaleX="180561" custScaleY="174825" custLinFactX="125997" custLinFactNeighborX="200000" custLinFactNeighborY="-2883">
        <dgm:presLayoutVars>
          <dgm:chMax val="1"/>
          <dgm:bulletEnabled val="1"/>
        </dgm:presLayoutVars>
      </dgm:prSet>
      <dgm:spPr/>
    </dgm:pt>
    <dgm:pt modelId="{0C23B1AA-C16F-44B0-8FA5-2A35B323AD50}" type="pres">
      <dgm:prSet presAssocID="{D0EA927F-59DF-470B-A391-511BD900668C}" presName="aSpace" presStyleCnt="0"/>
      <dgm:spPr/>
    </dgm:pt>
    <dgm:pt modelId="{F13AC8F3-2B34-4F76-B86A-D8D6614CEC72}" type="pres">
      <dgm:prSet presAssocID="{7EA969AD-C83C-4339-91BC-09F7D0CD8C43}" presName="compNode" presStyleCnt="0"/>
      <dgm:spPr/>
    </dgm:pt>
    <dgm:pt modelId="{6AB5E63F-F06A-4C9D-AEB3-8CEB746CC4AE}" type="pres">
      <dgm:prSet presAssocID="{7EA969AD-C83C-4339-91BC-09F7D0CD8C43}" presName="noGeometry" presStyleCnt="0"/>
      <dgm:spPr/>
    </dgm:pt>
    <dgm:pt modelId="{5F68592C-65D4-4874-A4A0-C97D2B2C0797}" type="pres">
      <dgm:prSet presAssocID="{7EA969AD-C83C-4339-91BC-09F7D0CD8C43}" presName="childTextVisible" presStyleLbl="bgAccFollowNode1" presStyleIdx="4" presStyleCnt="6" custLinFactX="95972" custLinFactNeighborX="100000">
        <dgm:presLayoutVars>
          <dgm:bulletEnabled val="1"/>
        </dgm:presLayoutVars>
      </dgm:prSet>
      <dgm:spPr/>
    </dgm:pt>
    <dgm:pt modelId="{9E008949-E092-4B56-B9E9-2B7B72ECC6F8}" type="pres">
      <dgm:prSet presAssocID="{7EA969AD-C83C-4339-91BC-09F7D0CD8C43}" presName="childTextHidden" presStyleLbl="bgAccFollowNode1" presStyleIdx="4" presStyleCnt="6"/>
      <dgm:spPr/>
    </dgm:pt>
    <dgm:pt modelId="{BCAF3E24-57E8-4273-9145-8D07343AAC2C}" type="pres">
      <dgm:prSet presAssocID="{7EA969AD-C83C-4339-91BC-09F7D0CD8C43}" presName="parentText" presStyleLbl="node1" presStyleIdx="4" presStyleCnt="6" custScaleX="180561" custScaleY="174825" custLinFactX="151221" custLinFactNeighborX="200000">
        <dgm:presLayoutVars>
          <dgm:chMax val="1"/>
          <dgm:bulletEnabled val="1"/>
        </dgm:presLayoutVars>
      </dgm:prSet>
      <dgm:spPr/>
    </dgm:pt>
    <dgm:pt modelId="{C6DB60A3-4E16-4816-8DD0-F1A98D6CF1EB}" type="pres">
      <dgm:prSet presAssocID="{7EA969AD-C83C-4339-91BC-09F7D0CD8C43}" presName="aSpace" presStyleCnt="0"/>
      <dgm:spPr/>
    </dgm:pt>
    <dgm:pt modelId="{C4951A90-FBE5-4039-AB0B-A482C0EEC5E0}" type="pres">
      <dgm:prSet presAssocID="{C06D8FE3-15F1-4166-A8F6-9FCF3E95048C}" presName="compNode" presStyleCnt="0"/>
      <dgm:spPr/>
    </dgm:pt>
    <dgm:pt modelId="{AB505658-F128-4094-9221-F40D6B886A69}" type="pres">
      <dgm:prSet presAssocID="{C06D8FE3-15F1-4166-A8F6-9FCF3E95048C}" presName="noGeometry" presStyleCnt="0"/>
      <dgm:spPr/>
    </dgm:pt>
    <dgm:pt modelId="{E5260BC6-D627-43DE-8FC5-E492DB220BC9}" type="pres">
      <dgm:prSet presAssocID="{C06D8FE3-15F1-4166-A8F6-9FCF3E95048C}" presName="childTextVisible" presStyleLbl="bgAccFollowNode1" presStyleIdx="5" presStyleCnt="6" custLinFactX="-300000" custLinFactNeighborX="-319899">
        <dgm:presLayoutVars>
          <dgm:bulletEnabled val="1"/>
        </dgm:presLayoutVars>
      </dgm:prSet>
      <dgm:spPr/>
    </dgm:pt>
    <dgm:pt modelId="{E1CE67F4-1F7C-4945-9A25-624BED4DC9D6}" type="pres">
      <dgm:prSet presAssocID="{C06D8FE3-15F1-4166-A8F6-9FCF3E95048C}" presName="childTextHidden" presStyleLbl="bgAccFollowNode1" presStyleIdx="5" presStyleCnt="6"/>
      <dgm:spPr/>
    </dgm:pt>
    <dgm:pt modelId="{FE01BF3C-3C7F-47B4-A69C-6461C188D03B}" type="pres">
      <dgm:prSet presAssocID="{C06D8FE3-15F1-4166-A8F6-9FCF3E95048C}" presName="parentText" presStyleLbl="node1" presStyleIdx="5" presStyleCnt="6" custScaleX="180561" custScaleY="174825" custLinFactX="-600000" custLinFactNeighborX="-667194">
        <dgm:presLayoutVars>
          <dgm:chMax val="1"/>
          <dgm:bulletEnabled val="1"/>
        </dgm:presLayoutVars>
      </dgm:prSet>
      <dgm:spPr/>
    </dgm:pt>
  </dgm:ptLst>
  <dgm:cxnLst>
    <dgm:cxn modelId="{E55A8E09-5355-4532-9252-9400011131E8}" srcId="{4B4C3C0C-4C28-4063-A1BE-4D3BEF91C10B}" destId="{C1AA0853-93C3-4FC2-9AE4-A3CB67BA75F3}" srcOrd="2" destOrd="0" parTransId="{A6501371-46F8-4822-BF65-64B84357A5CD}" sibTransId="{15B1483E-EB01-49A3-8B7A-670710D2BC34}"/>
    <dgm:cxn modelId="{FE75A316-5FCF-4831-8D06-7DBE414AB654}" srcId="{4B4C3C0C-4C28-4063-A1BE-4D3BEF91C10B}" destId="{D0EA927F-59DF-470B-A391-511BD900668C}" srcOrd="3" destOrd="0" parTransId="{A928AB2D-2228-46FA-BFE2-1D057B71CA5E}" sibTransId="{7807984F-7BD2-4CB4-8404-91FAA0AC81A6}"/>
    <dgm:cxn modelId="{98DEB01E-DF69-4995-A0F4-0051A367AA47}" type="presOf" srcId="{84B061DF-9836-4F3A-AAFA-1E68707BEA33}" destId="{E1CE67F4-1F7C-4945-9A25-624BED4DC9D6}" srcOrd="1" destOrd="1" presId="urn:microsoft.com/office/officeart/2005/8/layout/hProcess6"/>
    <dgm:cxn modelId="{8E4BC429-DC6D-44EC-AB52-B267ECB18B90}" type="presOf" srcId="{30D54D95-F2F8-4550-A04F-F91CF4C1E106}" destId="{9E008949-E092-4B56-B9E9-2B7B72ECC6F8}" srcOrd="1" destOrd="0" presId="urn:microsoft.com/office/officeart/2005/8/layout/hProcess6"/>
    <dgm:cxn modelId="{87B3C82C-2F76-404E-BF29-32AF234A1DC7}" srcId="{4B4C3C0C-4C28-4063-A1BE-4D3BEF91C10B}" destId="{917F0D72-ACE1-4B6A-A5BC-0B5269FE4BCC}" srcOrd="0" destOrd="0" parTransId="{44ABE0C5-E08C-43A1-B603-183A0DF55BB0}" sibTransId="{F2CC5CC2-809B-49D3-BF84-1D1A105461ED}"/>
    <dgm:cxn modelId="{6C493F32-FEC7-4009-9558-FCFE3498DC17}" type="presOf" srcId="{C06D8FE3-15F1-4166-A8F6-9FCF3E95048C}" destId="{FE01BF3C-3C7F-47B4-A69C-6461C188D03B}" srcOrd="0" destOrd="0" presId="urn:microsoft.com/office/officeart/2005/8/layout/hProcess6"/>
    <dgm:cxn modelId="{04728334-C00D-4A25-BD6A-5103A9896348}" srcId="{C06D8FE3-15F1-4166-A8F6-9FCF3E95048C}" destId="{3B36CF5A-97D3-4984-BBA2-73FA70576102}" srcOrd="0" destOrd="0" parTransId="{7AADECFB-D15A-44B6-8B7D-943D36E40DB1}" sibTransId="{73E36CBB-1A75-4A6B-8243-054A40A22491}"/>
    <dgm:cxn modelId="{12BBAE3A-B12C-4655-8EFF-65890EA9CF71}" type="presOf" srcId="{D0EA927F-59DF-470B-A391-511BD900668C}" destId="{194F7D6C-9C7B-46DD-AD2B-6FF955AFC24D}" srcOrd="0" destOrd="0" presId="urn:microsoft.com/office/officeart/2005/8/layout/hProcess6"/>
    <dgm:cxn modelId="{8D548D3D-0204-4B6F-97DB-C5720CE9F6B9}" type="presOf" srcId="{4B920B48-564E-4BA2-8690-B688E7AACEF4}" destId="{7BDF08D0-E95D-4F9F-AC0E-4176BAD9258D}" srcOrd="1" destOrd="1" presId="urn:microsoft.com/office/officeart/2005/8/layout/hProcess6"/>
    <dgm:cxn modelId="{E30E453E-8EAB-42BE-8210-8474C4DC47C0}" type="presOf" srcId="{4B4C3C0C-4C28-4063-A1BE-4D3BEF91C10B}" destId="{897FCE05-B00A-4041-A4A6-354E6EFDA021}" srcOrd="0" destOrd="0" presId="urn:microsoft.com/office/officeart/2005/8/layout/hProcess6"/>
    <dgm:cxn modelId="{9A4D9B5C-8275-4041-A8E7-2C0673C5F72E}" type="presOf" srcId="{E98AC345-8C59-426E-9D99-821BA84E698C}" destId="{D2BFAFFB-2226-4127-9F7C-47CBF695D330}" srcOrd="1" destOrd="0" presId="urn:microsoft.com/office/officeart/2005/8/layout/hProcess6"/>
    <dgm:cxn modelId="{229C6160-8AC1-4740-A641-5AD5A4910F6D}" srcId="{D0EA927F-59DF-470B-A391-511BD900668C}" destId="{93395C7F-F6D3-46E6-B4A4-1B9EC147577A}" srcOrd="0" destOrd="0" parTransId="{E0E5A458-A9AC-4410-BAC7-31B746B583C5}" sibTransId="{D3900314-5CE1-4580-962B-03292237988E}"/>
    <dgm:cxn modelId="{2322736B-2EE9-4923-B5B6-ACF1C14A7392}" srcId="{7EA969AD-C83C-4339-91BC-09F7D0CD8C43}" destId="{30D54D95-F2F8-4550-A04F-F91CF4C1E106}" srcOrd="0" destOrd="0" parTransId="{C20914DA-4873-4003-B05B-F334A4FD7E45}" sibTransId="{E6E1E926-60F4-4B1F-B3F7-15B857178D82}"/>
    <dgm:cxn modelId="{2024856C-93CE-4B06-8F22-07B3B5C3280D}" type="presOf" srcId="{93395C7F-F6D3-46E6-B4A4-1B9EC147577A}" destId="{81DC9D3D-48CE-4A24-9D4A-421929843548}" srcOrd="0" destOrd="0" presId="urn:microsoft.com/office/officeart/2005/8/layout/hProcess6"/>
    <dgm:cxn modelId="{6E5CE150-A035-49CB-9DC1-98CC0CB4B478}" type="presOf" srcId="{3B36CF5A-97D3-4984-BBA2-73FA70576102}" destId="{E5260BC6-D627-43DE-8FC5-E492DB220BC9}" srcOrd="0" destOrd="0" presId="urn:microsoft.com/office/officeart/2005/8/layout/hProcess6"/>
    <dgm:cxn modelId="{A56E4959-6375-4B91-AA38-D5246C80E4A1}" srcId="{4B4C3C0C-4C28-4063-A1BE-4D3BEF91C10B}" destId="{7EA969AD-C83C-4339-91BC-09F7D0CD8C43}" srcOrd="4" destOrd="0" parTransId="{FD9437CE-3F78-4D81-9A03-FA58556186A4}" sibTransId="{F8D677D8-294F-41B4-8F96-C4539D7A86FE}"/>
    <dgm:cxn modelId="{B3F0F591-3221-4ECA-8044-2E84FF91F6DF}" srcId="{4B4C3C0C-4C28-4063-A1BE-4D3BEF91C10B}" destId="{C06D8FE3-15F1-4166-A8F6-9FCF3E95048C}" srcOrd="5" destOrd="0" parTransId="{6C480789-0228-4BF2-B28E-3C4E0B89978B}" sibTransId="{B2DFFB52-8D82-4981-BE54-029085637EC2}"/>
    <dgm:cxn modelId="{8C7FB6A2-6BA9-4137-A04A-0351B7C4E3D9}" srcId="{917F0D72-ACE1-4B6A-A5BC-0B5269FE4BCC}" destId="{4B920B48-564E-4BA2-8690-B688E7AACEF4}" srcOrd="1" destOrd="0" parTransId="{212B0146-2DC0-4D50-8E4B-0FD3563177B9}" sibTransId="{864BB16A-6FD6-40CC-AF9C-A4B197B51485}"/>
    <dgm:cxn modelId="{667B90A4-DC01-4DD4-8E17-C6C64C64E2A2}" type="presOf" srcId="{00013453-2D3A-4FCA-89D7-D0EFED503D2C}" destId="{84FE2195-C746-4509-82C7-75CA06F4CE20}" srcOrd="0" destOrd="0" presId="urn:microsoft.com/office/officeart/2005/8/layout/hProcess6"/>
    <dgm:cxn modelId="{417909A5-A01F-4B5B-98ED-69AE9B8121D1}" type="presOf" srcId="{30D54D95-F2F8-4550-A04F-F91CF4C1E106}" destId="{5F68592C-65D4-4874-A4A0-C97D2B2C0797}" srcOrd="0" destOrd="0" presId="urn:microsoft.com/office/officeart/2005/8/layout/hProcess6"/>
    <dgm:cxn modelId="{529537AB-2C57-4643-973F-08F5CBF9922E}" type="presOf" srcId="{E4775A12-E7E8-46F0-9924-E47B74566CD2}" destId="{FFB744C5-935B-461F-B960-818CB0545545}" srcOrd="0" destOrd="1" presId="urn:microsoft.com/office/officeart/2005/8/layout/hProcess6"/>
    <dgm:cxn modelId="{06A3DFAD-99A4-49E8-BC6B-DDE7C01C7646}" type="presOf" srcId="{4B920B48-564E-4BA2-8690-B688E7AACEF4}" destId="{06FF2BDE-5774-4C8E-B6D9-8C19B9B8CEDC}" srcOrd="0" destOrd="1" presId="urn:microsoft.com/office/officeart/2005/8/layout/hProcess6"/>
    <dgm:cxn modelId="{239BFAAE-D9FA-45BF-A7A8-455B73FF3538}" srcId="{4B4C3C0C-4C28-4063-A1BE-4D3BEF91C10B}" destId="{00013453-2D3A-4FCA-89D7-D0EFED503D2C}" srcOrd="1" destOrd="0" parTransId="{73F4B9EE-A3DC-4ECB-AAA4-B189D6E514E5}" sibTransId="{B1E0DDBB-8191-4101-9CEC-5D79D5E803BD}"/>
    <dgm:cxn modelId="{95243BB7-723C-4050-AE88-F23BE2D81B50}" type="presOf" srcId="{C1AA0853-93C3-4FC2-9AE4-A3CB67BA75F3}" destId="{F8CE26CA-D489-4D64-BAB5-A720E7E2ABA8}" srcOrd="0" destOrd="0" presId="urn:microsoft.com/office/officeart/2005/8/layout/hProcess6"/>
    <dgm:cxn modelId="{310DF1B8-52FA-4310-B184-0A9EC4072536}" type="presOf" srcId="{917F0D72-ACE1-4B6A-A5BC-0B5269FE4BCC}" destId="{9941C899-A693-4EDF-A599-81E843F67411}" srcOrd="0" destOrd="0" presId="urn:microsoft.com/office/officeart/2005/8/layout/hProcess6"/>
    <dgm:cxn modelId="{663BB7BD-3AC1-445C-8330-B599D2D0746A}" type="presOf" srcId="{C9BFAF66-FC2A-43CC-B53E-F922267E6795}" destId="{FFB744C5-935B-461F-B960-818CB0545545}" srcOrd="0" destOrd="0" presId="urn:microsoft.com/office/officeart/2005/8/layout/hProcess6"/>
    <dgm:cxn modelId="{A3C315CF-E5E9-410C-83A9-F0FCE57CB968}" type="presOf" srcId="{E98AC345-8C59-426E-9D99-821BA84E698C}" destId="{B8FBEBDF-6867-4F32-8D5B-01EE8C731FCF}" srcOrd="0" destOrd="0" presId="urn:microsoft.com/office/officeart/2005/8/layout/hProcess6"/>
    <dgm:cxn modelId="{DBEB94DF-4D90-4BED-8C2A-0B7B523DB606}" type="presOf" srcId="{93395C7F-F6D3-46E6-B4A4-1B9EC147577A}" destId="{926619F7-25DE-4908-ABDC-77737AE38F8B}" srcOrd="1" destOrd="0" presId="urn:microsoft.com/office/officeart/2005/8/layout/hProcess6"/>
    <dgm:cxn modelId="{27AE9BE7-59D4-43F8-A866-F25D48D5F086}" type="presOf" srcId="{D156DE65-FCB2-4C12-AC84-CB09D630FBB3}" destId="{06FF2BDE-5774-4C8E-B6D9-8C19B9B8CEDC}" srcOrd="0" destOrd="0" presId="urn:microsoft.com/office/officeart/2005/8/layout/hProcess6"/>
    <dgm:cxn modelId="{74F6C0E8-F86C-48EB-B92E-E6A54BA0F137}" type="presOf" srcId="{7EA969AD-C83C-4339-91BC-09F7D0CD8C43}" destId="{BCAF3E24-57E8-4273-9145-8D07343AAC2C}" srcOrd="0" destOrd="0" presId="urn:microsoft.com/office/officeart/2005/8/layout/hProcess6"/>
    <dgm:cxn modelId="{E3A1E7E9-86C8-412F-B4E8-9733A47FD3C6}" type="presOf" srcId="{3B36CF5A-97D3-4984-BBA2-73FA70576102}" destId="{E1CE67F4-1F7C-4945-9A25-624BED4DC9D6}" srcOrd="1" destOrd="0" presId="urn:microsoft.com/office/officeart/2005/8/layout/hProcess6"/>
    <dgm:cxn modelId="{A0F127EB-3BC0-4072-B129-804F3DE830E3}" type="presOf" srcId="{E4775A12-E7E8-46F0-9924-E47B74566CD2}" destId="{871D3D32-D4C2-4C97-97D6-BED91270B8AF}" srcOrd="1" destOrd="1" presId="urn:microsoft.com/office/officeart/2005/8/layout/hProcess6"/>
    <dgm:cxn modelId="{5A44D9EB-4B38-49EC-A34B-4CC8A4EBB4D7}" srcId="{C06D8FE3-15F1-4166-A8F6-9FCF3E95048C}" destId="{84B061DF-9836-4F3A-AAFA-1E68707BEA33}" srcOrd="1" destOrd="0" parTransId="{388C7BC0-DEA9-424A-9FF4-370863444CC6}" sibTransId="{EBDA307C-8ECC-4765-9F94-F8C03596B27F}"/>
    <dgm:cxn modelId="{A6790CEE-1994-4AB4-AAAE-0C7E17F985EA}" type="presOf" srcId="{84B061DF-9836-4F3A-AAFA-1E68707BEA33}" destId="{E5260BC6-D627-43DE-8FC5-E492DB220BC9}" srcOrd="0" destOrd="1" presId="urn:microsoft.com/office/officeart/2005/8/layout/hProcess6"/>
    <dgm:cxn modelId="{FE6329F0-6E1C-47DD-AA58-00975DB09149}" srcId="{C1AA0853-93C3-4FC2-9AE4-A3CB67BA75F3}" destId="{C9BFAF66-FC2A-43CC-B53E-F922267E6795}" srcOrd="0" destOrd="0" parTransId="{6D3EA15E-EE2D-4899-8600-816654AF838B}" sibTransId="{C65AF329-24E2-4A44-82C2-200048F86FF4}"/>
    <dgm:cxn modelId="{7F3842F0-7077-4E2E-A7A9-951FDB45B39E}" srcId="{917F0D72-ACE1-4B6A-A5BC-0B5269FE4BCC}" destId="{D156DE65-FCB2-4C12-AC84-CB09D630FBB3}" srcOrd="0" destOrd="0" parTransId="{F69B1B22-DF1A-45A6-9501-70BCA7BDEBAE}" sibTransId="{CE6DBC4D-044D-4EAB-BB30-38875415C996}"/>
    <dgm:cxn modelId="{11E0B6F0-7407-48D5-B594-3CBD650E42EF}" type="presOf" srcId="{D156DE65-FCB2-4C12-AC84-CB09D630FBB3}" destId="{7BDF08D0-E95D-4F9F-AC0E-4176BAD9258D}" srcOrd="1" destOrd="0" presId="urn:microsoft.com/office/officeart/2005/8/layout/hProcess6"/>
    <dgm:cxn modelId="{443D9FF2-FBB9-461F-9C13-27E32A8B7BAA}" type="presOf" srcId="{C9BFAF66-FC2A-43CC-B53E-F922267E6795}" destId="{871D3D32-D4C2-4C97-97D6-BED91270B8AF}" srcOrd="1" destOrd="0" presId="urn:microsoft.com/office/officeart/2005/8/layout/hProcess6"/>
    <dgm:cxn modelId="{7B1F4EF3-133E-496F-B7AC-8CAA45186A98}" srcId="{00013453-2D3A-4FCA-89D7-D0EFED503D2C}" destId="{E98AC345-8C59-426E-9D99-821BA84E698C}" srcOrd="0" destOrd="0" parTransId="{EDA2F983-1316-4604-8DA2-34CE475D4BDE}" sibTransId="{30F058E7-B1F5-4FAA-B5E3-D05DF1D76249}"/>
    <dgm:cxn modelId="{CB740BF4-9890-40BA-923D-84D013950415}" srcId="{C1AA0853-93C3-4FC2-9AE4-A3CB67BA75F3}" destId="{E4775A12-E7E8-46F0-9924-E47B74566CD2}" srcOrd="1" destOrd="0" parTransId="{5C94BF67-875C-45F0-BDC9-A4C8C38EFF80}" sibTransId="{A372A68E-CA74-4687-AE8F-0CAB2C9AED7E}"/>
    <dgm:cxn modelId="{3C871F13-C856-4BD6-825F-C83DB45E0FA3}" type="presParOf" srcId="{897FCE05-B00A-4041-A4A6-354E6EFDA021}" destId="{3CD82C46-2D37-4BE6-A365-C5D9D1543168}" srcOrd="0" destOrd="0" presId="urn:microsoft.com/office/officeart/2005/8/layout/hProcess6"/>
    <dgm:cxn modelId="{5E775D30-8362-4513-A06A-ED5E1B2C5A42}" type="presParOf" srcId="{3CD82C46-2D37-4BE6-A365-C5D9D1543168}" destId="{B3134F91-795D-486A-9DDC-834DF60A5B0B}" srcOrd="0" destOrd="0" presId="urn:microsoft.com/office/officeart/2005/8/layout/hProcess6"/>
    <dgm:cxn modelId="{AEBC8FDE-BF38-472D-BFDB-7B6D2B2F4F1A}" type="presParOf" srcId="{3CD82C46-2D37-4BE6-A365-C5D9D1543168}" destId="{06FF2BDE-5774-4C8E-B6D9-8C19B9B8CEDC}" srcOrd="1" destOrd="0" presId="urn:microsoft.com/office/officeart/2005/8/layout/hProcess6"/>
    <dgm:cxn modelId="{05E1E3B9-5C68-458F-A800-7267FA6D5983}" type="presParOf" srcId="{3CD82C46-2D37-4BE6-A365-C5D9D1543168}" destId="{7BDF08D0-E95D-4F9F-AC0E-4176BAD9258D}" srcOrd="2" destOrd="0" presId="urn:microsoft.com/office/officeart/2005/8/layout/hProcess6"/>
    <dgm:cxn modelId="{C8203B8A-C99A-4574-8E5B-312F5F577D14}" type="presParOf" srcId="{3CD82C46-2D37-4BE6-A365-C5D9D1543168}" destId="{9941C899-A693-4EDF-A599-81E843F67411}" srcOrd="3" destOrd="0" presId="urn:microsoft.com/office/officeart/2005/8/layout/hProcess6"/>
    <dgm:cxn modelId="{20F92B27-6C3F-4617-A3A2-D94C6F24511E}" type="presParOf" srcId="{897FCE05-B00A-4041-A4A6-354E6EFDA021}" destId="{778FD234-88C5-47DA-9B3B-47E8BA24693D}" srcOrd="1" destOrd="0" presId="urn:microsoft.com/office/officeart/2005/8/layout/hProcess6"/>
    <dgm:cxn modelId="{83104601-95C8-4779-A051-FF9596D81A34}" type="presParOf" srcId="{897FCE05-B00A-4041-A4A6-354E6EFDA021}" destId="{EFA466AE-8A34-4D74-9180-A6338C2EADBB}" srcOrd="2" destOrd="0" presId="urn:microsoft.com/office/officeart/2005/8/layout/hProcess6"/>
    <dgm:cxn modelId="{57D65D18-800C-4D4E-8953-56342E19D069}" type="presParOf" srcId="{EFA466AE-8A34-4D74-9180-A6338C2EADBB}" destId="{15C84733-E5E9-4434-8FDF-547A4F12ADAA}" srcOrd="0" destOrd="0" presId="urn:microsoft.com/office/officeart/2005/8/layout/hProcess6"/>
    <dgm:cxn modelId="{A11FB246-428B-45AE-976A-86A0FEE8F6A7}" type="presParOf" srcId="{EFA466AE-8A34-4D74-9180-A6338C2EADBB}" destId="{B8FBEBDF-6867-4F32-8D5B-01EE8C731FCF}" srcOrd="1" destOrd="0" presId="urn:microsoft.com/office/officeart/2005/8/layout/hProcess6"/>
    <dgm:cxn modelId="{F22D9D8B-6AF3-423D-85AF-425D60A4B976}" type="presParOf" srcId="{EFA466AE-8A34-4D74-9180-A6338C2EADBB}" destId="{D2BFAFFB-2226-4127-9F7C-47CBF695D330}" srcOrd="2" destOrd="0" presId="urn:microsoft.com/office/officeart/2005/8/layout/hProcess6"/>
    <dgm:cxn modelId="{43C29BF8-D87C-4C43-848B-49A418C8863D}" type="presParOf" srcId="{EFA466AE-8A34-4D74-9180-A6338C2EADBB}" destId="{84FE2195-C746-4509-82C7-75CA06F4CE20}" srcOrd="3" destOrd="0" presId="urn:microsoft.com/office/officeart/2005/8/layout/hProcess6"/>
    <dgm:cxn modelId="{1F001258-ABF8-4C3D-82E7-A401CB39D2F9}" type="presParOf" srcId="{897FCE05-B00A-4041-A4A6-354E6EFDA021}" destId="{E72E2CED-8E94-4A95-AAFC-C5D220677E68}" srcOrd="3" destOrd="0" presId="urn:microsoft.com/office/officeart/2005/8/layout/hProcess6"/>
    <dgm:cxn modelId="{12D0DD9F-9736-4DE5-AA5F-535BAC7A62D7}" type="presParOf" srcId="{897FCE05-B00A-4041-A4A6-354E6EFDA021}" destId="{20469260-C69A-4FBB-B2DA-98B83754CBD8}" srcOrd="4" destOrd="0" presId="urn:microsoft.com/office/officeart/2005/8/layout/hProcess6"/>
    <dgm:cxn modelId="{AE9E281D-7562-4AF8-88BF-400507010922}" type="presParOf" srcId="{20469260-C69A-4FBB-B2DA-98B83754CBD8}" destId="{DBCA5970-2A71-4711-8BDB-9554EFB013A4}" srcOrd="0" destOrd="0" presId="urn:microsoft.com/office/officeart/2005/8/layout/hProcess6"/>
    <dgm:cxn modelId="{DAC4BC3D-BE51-4201-B1D3-1663BE0E9DF4}" type="presParOf" srcId="{20469260-C69A-4FBB-B2DA-98B83754CBD8}" destId="{FFB744C5-935B-461F-B960-818CB0545545}" srcOrd="1" destOrd="0" presId="urn:microsoft.com/office/officeart/2005/8/layout/hProcess6"/>
    <dgm:cxn modelId="{DA643F22-B6DC-4D72-8DB5-E78568416D1D}" type="presParOf" srcId="{20469260-C69A-4FBB-B2DA-98B83754CBD8}" destId="{871D3D32-D4C2-4C97-97D6-BED91270B8AF}" srcOrd="2" destOrd="0" presId="urn:microsoft.com/office/officeart/2005/8/layout/hProcess6"/>
    <dgm:cxn modelId="{C5997671-CBD4-41BE-92EE-211661E257BB}" type="presParOf" srcId="{20469260-C69A-4FBB-B2DA-98B83754CBD8}" destId="{F8CE26CA-D489-4D64-BAB5-A720E7E2ABA8}" srcOrd="3" destOrd="0" presId="urn:microsoft.com/office/officeart/2005/8/layout/hProcess6"/>
    <dgm:cxn modelId="{45726D82-1776-45C5-97CA-1C14D08DB232}" type="presParOf" srcId="{897FCE05-B00A-4041-A4A6-354E6EFDA021}" destId="{D2A9CD64-383E-4BDD-A248-9FAC337A8D2B}" srcOrd="5" destOrd="0" presId="urn:microsoft.com/office/officeart/2005/8/layout/hProcess6"/>
    <dgm:cxn modelId="{1571BD10-325B-4975-8ADA-72F298528400}" type="presParOf" srcId="{897FCE05-B00A-4041-A4A6-354E6EFDA021}" destId="{E8A96B0B-113F-44F1-888B-DDD8F4554330}" srcOrd="6" destOrd="0" presId="urn:microsoft.com/office/officeart/2005/8/layout/hProcess6"/>
    <dgm:cxn modelId="{FA9F5D69-7641-4409-884A-09FE118A2BB8}" type="presParOf" srcId="{E8A96B0B-113F-44F1-888B-DDD8F4554330}" destId="{40CEC7FB-30AE-434D-8292-7703B11DCE2D}" srcOrd="0" destOrd="0" presId="urn:microsoft.com/office/officeart/2005/8/layout/hProcess6"/>
    <dgm:cxn modelId="{8D415DFA-45B8-45C3-94DD-13CF41687487}" type="presParOf" srcId="{E8A96B0B-113F-44F1-888B-DDD8F4554330}" destId="{81DC9D3D-48CE-4A24-9D4A-421929843548}" srcOrd="1" destOrd="0" presId="urn:microsoft.com/office/officeart/2005/8/layout/hProcess6"/>
    <dgm:cxn modelId="{C1572B2C-438F-4E42-8AF2-8D4CD6437525}" type="presParOf" srcId="{E8A96B0B-113F-44F1-888B-DDD8F4554330}" destId="{926619F7-25DE-4908-ABDC-77737AE38F8B}" srcOrd="2" destOrd="0" presId="urn:microsoft.com/office/officeart/2005/8/layout/hProcess6"/>
    <dgm:cxn modelId="{C3A08927-1D64-402C-94C2-8C3935CB46B2}" type="presParOf" srcId="{E8A96B0B-113F-44F1-888B-DDD8F4554330}" destId="{194F7D6C-9C7B-46DD-AD2B-6FF955AFC24D}" srcOrd="3" destOrd="0" presId="urn:microsoft.com/office/officeart/2005/8/layout/hProcess6"/>
    <dgm:cxn modelId="{7F84C2C8-28E4-4710-8CA2-05AA0891E1E8}" type="presParOf" srcId="{897FCE05-B00A-4041-A4A6-354E6EFDA021}" destId="{0C23B1AA-C16F-44B0-8FA5-2A35B323AD50}" srcOrd="7" destOrd="0" presId="urn:microsoft.com/office/officeart/2005/8/layout/hProcess6"/>
    <dgm:cxn modelId="{B69076BE-E965-4A70-9805-D043D5B3D4DF}" type="presParOf" srcId="{897FCE05-B00A-4041-A4A6-354E6EFDA021}" destId="{F13AC8F3-2B34-4F76-B86A-D8D6614CEC72}" srcOrd="8" destOrd="0" presId="urn:microsoft.com/office/officeart/2005/8/layout/hProcess6"/>
    <dgm:cxn modelId="{E6CB41C8-1372-46B4-AF39-B548BD6EFF5F}" type="presParOf" srcId="{F13AC8F3-2B34-4F76-B86A-D8D6614CEC72}" destId="{6AB5E63F-F06A-4C9D-AEB3-8CEB746CC4AE}" srcOrd="0" destOrd="0" presId="urn:microsoft.com/office/officeart/2005/8/layout/hProcess6"/>
    <dgm:cxn modelId="{2616DC10-C8B7-4833-9ED7-E3BC20053AF9}" type="presParOf" srcId="{F13AC8F3-2B34-4F76-B86A-D8D6614CEC72}" destId="{5F68592C-65D4-4874-A4A0-C97D2B2C0797}" srcOrd="1" destOrd="0" presId="urn:microsoft.com/office/officeart/2005/8/layout/hProcess6"/>
    <dgm:cxn modelId="{816C945E-1B5C-44CB-943C-65EC3ECFC752}" type="presParOf" srcId="{F13AC8F3-2B34-4F76-B86A-D8D6614CEC72}" destId="{9E008949-E092-4B56-B9E9-2B7B72ECC6F8}" srcOrd="2" destOrd="0" presId="urn:microsoft.com/office/officeart/2005/8/layout/hProcess6"/>
    <dgm:cxn modelId="{E14AA405-C947-4E0B-A1E1-B85783B41F0A}" type="presParOf" srcId="{F13AC8F3-2B34-4F76-B86A-D8D6614CEC72}" destId="{BCAF3E24-57E8-4273-9145-8D07343AAC2C}" srcOrd="3" destOrd="0" presId="urn:microsoft.com/office/officeart/2005/8/layout/hProcess6"/>
    <dgm:cxn modelId="{27216C2D-504D-4D0C-BC67-7186D5ED66DF}" type="presParOf" srcId="{897FCE05-B00A-4041-A4A6-354E6EFDA021}" destId="{C6DB60A3-4E16-4816-8DD0-F1A98D6CF1EB}" srcOrd="9" destOrd="0" presId="urn:microsoft.com/office/officeart/2005/8/layout/hProcess6"/>
    <dgm:cxn modelId="{C8A7E18C-49B9-4908-A33D-7AFF4CBD7DAF}" type="presParOf" srcId="{897FCE05-B00A-4041-A4A6-354E6EFDA021}" destId="{C4951A90-FBE5-4039-AB0B-A482C0EEC5E0}" srcOrd="10" destOrd="0" presId="urn:microsoft.com/office/officeart/2005/8/layout/hProcess6"/>
    <dgm:cxn modelId="{26E6AF68-48E5-48E5-9B0D-854CFC937A13}" type="presParOf" srcId="{C4951A90-FBE5-4039-AB0B-A482C0EEC5E0}" destId="{AB505658-F128-4094-9221-F40D6B886A69}" srcOrd="0" destOrd="0" presId="urn:microsoft.com/office/officeart/2005/8/layout/hProcess6"/>
    <dgm:cxn modelId="{12F868B2-AD76-4E5B-AD60-774CEF35D22C}" type="presParOf" srcId="{C4951A90-FBE5-4039-AB0B-A482C0EEC5E0}" destId="{E5260BC6-D627-43DE-8FC5-E492DB220BC9}" srcOrd="1" destOrd="0" presId="urn:microsoft.com/office/officeart/2005/8/layout/hProcess6"/>
    <dgm:cxn modelId="{50D81C86-E679-4528-96EC-7342063A3CF3}" type="presParOf" srcId="{C4951A90-FBE5-4039-AB0B-A482C0EEC5E0}" destId="{E1CE67F4-1F7C-4945-9A25-624BED4DC9D6}" srcOrd="2" destOrd="0" presId="urn:microsoft.com/office/officeart/2005/8/layout/hProcess6"/>
    <dgm:cxn modelId="{DE588490-7815-4691-AF59-637F53576F96}" type="presParOf" srcId="{C4951A90-FBE5-4039-AB0B-A482C0EEC5E0}" destId="{FE01BF3C-3C7F-47B4-A69C-6461C188D03B}" srcOrd="3" destOrd="0" presId="urn:microsoft.com/office/officeart/2005/8/layout/hProcess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5E8811-B0F0-4786-B8C4-B4F181746F0A}" type="doc">
      <dgm:prSet loTypeId="urn:microsoft.com/office/officeart/2005/8/layout/chevron2" loCatId="process" qsTypeId="urn:microsoft.com/office/officeart/2005/8/quickstyle/simple1" qsCatId="simple" csTypeId="urn:microsoft.com/office/officeart/2005/8/colors/accent4_2" csCatId="accent4" phldr="1"/>
      <dgm:spPr/>
      <dgm:t>
        <a:bodyPr/>
        <a:lstStyle/>
        <a:p>
          <a:endParaRPr lang="en-NZ"/>
        </a:p>
      </dgm:t>
    </dgm:pt>
    <dgm:pt modelId="{849D81B4-5349-48E4-9C95-62B3197BDA2B}">
      <dgm:prSet phldrT="[Text]"/>
      <dgm:spPr>
        <a:solidFill>
          <a:srgbClr val="8064A2">
            <a:alpha val="74902"/>
          </a:srgbClr>
        </a:solidFill>
        <a:ln w="12700">
          <a:solidFill>
            <a:srgbClr val="8064A2">
              <a:alpha val="74902"/>
            </a:srgbClr>
          </a:solidFill>
        </a:ln>
      </dgm:spPr>
      <dgm:t>
        <a:bodyPr/>
        <a:lstStyle/>
        <a:p>
          <a:r>
            <a:rPr lang="en-NZ" baseline="0">
              <a:effectLst>
                <a:outerShdw blurRad="50800" dist="38100" dir="2700000" algn="tl" rotWithShape="0">
                  <a:prstClr val="black">
                    <a:alpha val="40000"/>
                  </a:prstClr>
                </a:outerShdw>
              </a:effectLst>
              <a:latin typeface="+mn-lt"/>
            </a:rPr>
            <a:t>Underutilisation</a:t>
          </a:r>
        </a:p>
      </dgm:t>
      <dgm:extLst>
        <a:ext uri="{E40237B7-FDA0-4F09-8148-C483321AD2D9}">
          <dgm14:cNvPr xmlns:dgm14="http://schemas.microsoft.com/office/drawing/2010/diagram" id="0" name="" descr="Underutilisation&#10; 23.3% of the total disabled labour force is underutilised, this is 11% more than the non-disabled rate.&#10; The under-utilisation rate combines unemployment, under-employment and potential employment.&#10; Higher rates of underutilisation among disabled jobseekers indicates there are skills available to the labour market amongst the disabled population and will enable us to track how the labour market adapts to support disabled people. &#10;Job Satisfaction&#10; 63.6% of disabled people identified as either satisfied or very satisfied in the NZ General Social Survey. This was lower than the non-disabled rate which sits at 77.3%.&#10; This data reflects the need for better in-work supports for those with disabilities and may also reflect discrimination or underutilisation in the labour market experienced by disabled employees. &#10;"/>
        </a:ext>
      </dgm:extLst>
    </dgm:pt>
    <dgm:pt modelId="{6F2AB30D-B1A3-4D15-8339-7E31591E4A83}" type="parTrans" cxnId="{3D4C453B-B957-4F4A-B460-4F5296289A5E}">
      <dgm:prSet/>
      <dgm:spPr/>
      <dgm:t>
        <a:bodyPr/>
        <a:lstStyle/>
        <a:p>
          <a:endParaRPr lang="en-NZ"/>
        </a:p>
      </dgm:t>
    </dgm:pt>
    <dgm:pt modelId="{038A06DF-554E-4D05-BBC4-ADF5B0CACDC4}" type="sibTrans" cxnId="{3D4C453B-B957-4F4A-B460-4F5296289A5E}">
      <dgm:prSet/>
      <dgm:spPr/>
      <dgm:t>
        <a:bodyPr/>
        <a:lstStyle/>
        <a:p>
          <a:endParaRPr lang="en-NZ"/>
        </a:p>
      </dgm:t>
    </dgm:pt>
    <dgm:pt modelId="{FCCBEB79-5EF7-472B-A7C6-0D54102C1F56}">
      <dgm:prSet phldrT="[Text]" custT="1"/>
      <dgm:spPr>
        <a:solidFill>
          <a:schemeClr val="accent4">
            <a:lumMod val="20000"/>
            <a:lumOff val="80000"/>
            <a:alpha val="90000"/>
          </a:schemeClr>
        </a:solidFill>
        <a:ln w="12700">
          <a:solidFill>
            <a:srgbClr val="8064A2">
              <a:alpha val="50980"/>
            </a:srgbClr>
          </a:solidFill>
        </a:ln>
      </dgm:spPr>
      <dgm:t>
        <a:bodyPr/>
        <a:lstStyle/>
        <a:p>
          <a:pPr>
            <a:buFont typeface="Times New Roman" panose="02020603050405020304" pitchFamily="18" charset="0"/>
            <a:buChar char="•"/>
          </a:pPr>
          <a:r>
            <a:rPr lang="en-NZ" sz="900" b="1">
              <a:solidFill>
                <a:schemeClr val="accent4">
                  <a:lumMod val="50000"/>
                </a:schemeClr>
              </a:solidFill>
            </a:rPr>
            <a:t>23.3% </a:t>
          </a:r>
          <a:r>
            <a:rPr lang="en-NZ" sz="900"/>
            <a:t>of the total disabled labour force is underutilised, this is 11% more than the non-disabled rate.</a:t>
          </a:r>
        </a:p>
      </dgm:t>
      <dgm:extLst>
        <a:ext uri="{E40237B7-FDA0-4F09-8148-C483321AD2D9}">
          <dgm14:cNvPr xmlns:dgm14="http://schemas.microsoft.com/office/drawing/2010/diagram" id="0" name="" descr="Underutilisation&#10; 23.3% of the total disabled labour force is underutilised, this is 11% more than the non-disabled rate.&#10; The under-utilisation rate combines unemployment, under-employment and potential employment.&#10; Higher rates of underutilisation among disabled jobseekers indicates there are skills available to the labour market amongst the disabled population and will enable us to track how the labour market adapts to support disabled people. &#10;Job Satisfaction&#10; 63.6% of disabled people identified as either satisfied or very satisfied in the NZ General Social Survey. This was lower than the non-disabled rate which sits at 77.3%.&#10; This data reflects the need for better in-work supports for those with disabilities and may also reflect discrimination or underutilisation in the labour market experienced by disabled employees. &#10;"/>
        </a:ext>
      </dgm:extLst>
    </dgm:pt>
    <dgm:pt modelId="{519CAF58-F53A-4E59-AEAF-CD1200298402}" type="sibTrans" cxnId="{14FE8E2F-21CD-4C43-8A93-2A7B49355A65}">
      <dgm:prSet/>
      <dgm:spPr/>
      <dgm:t>
        <a:bodyPr/>
        <a:lstStyle/>
        <a:p>
          <a:endParaRPr lang="en-NZ"/>
        </a:p>
      </dgm:t>
    </dgm:pt>
    <dgm:pt modelId="{844B1EB6-A0A0-435E-B421-9AEF4E3D89F7}" type="parTrans" cxnId="{14FE8E2F-21CD-4C43-8A93-2A7B49355A65}">
      <dgm:prSet/>
      <dgm:spPr/>
      <dgm:t>
        <a:bodyPr/>
        <a:lstStyle/>
        <a:p>
          <a:endParaRPr lang="en-NZ"/>
        </a:p>
      </dgm:t>
    </dgm:pt>
    <dgm:pt modelId="{9D677864-65D0-4A6B-AB98-4990FA43F2BF}">
      <dgm:prSet custT="1"/>
      <dgm:spPr>
        <a:solidFill>
          <a:schemeClr val="accent4">
            <a:lumMod val="20000"/>
            <a:lumOff val="80000"/>
            <a:alpha val="90000"/>
          </a:schemeClr>
        </a:solidFill>
        <a:ln w="12700">
          <a:solidFill>
            <a:srgbClr val="8064A2">
              <a:alpha val="50980"/>
            </a:srgbClr>
          </a:solidFill>
        </a:ln>
      </dgm:spPr>
      <dgm:t>
        <a:bodyPr/>
        <a:lstStyle/>
        <a:p>
          <a:pPr>
            <a:buFont typeface="Times New Roman" panose="02020603050405020304" pitchFamily="18" charset="0"/>
            <a:buChar char="•"/>
          </a:pPr>
          <a:r>
            <a:rPr lang="en-NZ" sz="900"/>
            <a:t>The under-utilisation rate combines unemployment, under-employment and </a:t>
          </a:r>
          <a:r>
            <a:rPr lang="en-NZ" sz="900">
              <a:solidFill>
                <a:schemeClr val="accent4">
                  <a:lumMod val="50000"/>
                </a:schemeClr>
              </a:solidFill>
            </a:rPr>
            <a:t>potential employment.</a:t>
          </a:r>
        </a:p>
      </dgm:t>
    </dgm:pt>
    <dgm:pt modelId="{1224BAD9-18B9-4982-922C-6FDF8EE47EC6}" type="sibTrans" cxnId="{2A6F878A-B388-4F60-A433-64E627554248}">
      <dgm:prSet/>
      <dgm:spPr/>
      <dgm:t>
        <a:bodyPr/>
        <a:lstStyle/>
        <a:p>
          <a:endParaRPr lang="en-NZ"/>
        </a:p>
      </dgm:t>
    </dgm:pt>
    <dgm:pt modelId="{12D46695-D237-40B7-9B24-0F64823782BB}" type="parTrans" cxnId="{2A6F878A-B388-4F60-A433-64E627554248}">
      <dgm:prSet/>
      <dgm:spPr/>
      <dgm:t>
        <a:bodyPr/>
        <a:lstStyle/>
        <a:p>
          <a:endParaRPr lang="en-NZ"/>
        </a:p>
      </dgm:t>
    </dgm:pt>
    <dgm:pt modelId="{3913C115-2D5D-4560-9FBF-BCFD8D2ABBF1}">
      <dgm:prSet custT="1"/>
      <dgm:spPr>
        <a:solidFill>
          <a:schemeClr val="accent4">
            <a:lumMod val="20000"/>
            <a:lumOff val="80000"/>
            <a:alpha val="90000"/>
          </a:schemeClr>
        </a:solidFill>
        <a:ln w="12700">
          <a:solidFill>
            <a:srgbClr val="8064A2">
              <a:alpha val="50980"/>
            </a:srgbClr>
          </a:solidFill>
        </a:ln>
      </dgm:spPr>
      <dgm:t>
        <a:bodyPr/>
        <a:lstStyle/>
        <a:p>
          <a:pPr>
            <a:buFont typeface="Times New Roman" panose="02020603050405020304" pitchFamily="18" charset="0"/>
            <a:buChar char="•"/>
          </a:pPr>
          <a:r>
            <a:rPr lang="en-NZ" sz="900"/>
            <a:t>Higher rates of underutilisation among disabled jobseekers indicates there are skills available to the labour market amongst the disabled population and will enable us to track how the labour market adapts to support disabled people. </a:t>
          </a:r>
        </a:p>
      </dgm:t>
    </dgm:pt>
    <dgm:pt modelId="{E2F9DD3D-C385-4CF7-B329-E00147D67C9E}" type="sibTrans" cxnId="{9620DD19-0572-40E6-A30D-6C3CD52CA8F5}">
      <dgm:prSet/>
      <dgm:spPr/>
      <dgm:t>
        <a:bodyPr/>
        <a:lstStyle/>
        <a:p>
          <a:endParaRPr lang="en-NZ"/>
        </a:p>
      </dgm:t>
    </dgm:pt>
    <dgm:pt modelId="{917C8EB7-E334-4961-B3DC-0C20437EE9D6}" type="parTrans" cxnId="{9620DD19-0572-40E6-A30D-6C3CD52CA8F5}">
      <dgm:prSet/>
      <dgm:spPr/>
      <dgm:t>
        <a:bodyPr/>
        <a:lstStyle/>
        <a:p>
          <a:endParaRPr lang="en-NZ"/>
        </a:p>
      </dgm:t>
    </dgm:pt>
    <dgm:pt modelId="{1BF876CD-85C8-4169-81A7-A02CD6263E28}">
      <dgm:prSet phldrT="[Text]"/>
      <dgm:spPr>
        <a:solidFill>
          <a:srgbClr val="8064A2">
            <a:alpha val="74902"/>
          </a:srgbClr>
        </a:solidFill>
        <a:ln w="12700">
          <a:solidFill>
            <a:srgbClr val="8064A2">
              <a:alpha val="74902"/>
            </a:srgbClr>
          </a:solidFill>
        </a:ln>
      </dgm:spPr>
      <dgm:t>
        <a:bodyPr/>
        <a:lstStyle/>
        <a:p>
          <a:r>
            <a:rPr lang="en-NZ">
              <a:effectLst>
                <a:outerShdw blurRad="50800" dist="38100" dir="2700000" algn="tl" rotWithShape="0">
                  <a:prstClr val="black">
                    <a:alpha val="40000"/>
                  </a:prstClr>
                </a:outerShdw>
              </a:effectLst>
              <a:latin typeface="+mn-lt"/>
            </a:rPr>
            <a:t>Job Satisfaction</a:t>
          </a:r>
        </a:p>
      </dgm:t>
      <dgm:extLst>
        <a:ext uri="{E40237B7-FDA0-4F09-8148-C483321AD2D9}">
          <dgm14:cNvPr xmlns:dgm14="http://schemas.microsoft.com/office/drawing/2010/diagram" id="0" name="" descr="Underutilisation&#10; 23.3% of the total disabled labour force is underutilised, this is 11% more than the non-disabled rate.&#10; The under-utilisation rate combines unemployment, under-employment and potential employment.&#10; Higher rates of underutilisation among disabled jobseekers indicates there are skills available to the labour market amongst the disabled population and will enable us to track how the labour market adapts to support disabled people. &#10;Job Satisfaction&#10; 63.6% of disabled people identified as either satisfied or very satisfied in the NZ General Social Survey. This was lower than the non-disabled rate which sits at 77.3%.&#10; This data reflects the need for better in-work supports for those with disabilities and may also reflect discrimination or underutilisation in the labour market experienced by disabled employees. &#10;"/>
        </a:ext>
      </dgm:extLst>
    </dgm:pt>
    <dgm:pt modelId="{869DCA16-12DE-45E9-BDAD-BE00599AABBB}" type="sibTrans" cxnId="{C4250D43-39BF-4C3E-9D4B-AD6EE5DF3952}">
      <dgm:prSet/>
      <dgm:spPr/>
      <dgm:t>
        <a:bodyPr/>
        <a:lstStyle/>
        <a:p>
          <a:endParaRPr lang="en-NZ"/>
        </a:p>
      </dgm:t>
    </dgm:pt>
    <dgm:pt modelId="{6A7008BF-34CE-4B2A-98E2-FF35FC1A7A48}" type="parTrans" cxnId="{C4250D43-39BF-4C3E-9D4B-AD6EE5DF3952}">
      <dgm:prSet/>
      <dgm:spPr/>
      <dgm:t>
        <a:bodyPr/>
        <a:lstStyle/>
        <a:p>
          <a:endParaRPr lang="en-NZ"/>
        </a:p>
      </dgm:t>
    </dgm:pt>
    <dgm:pt modelId="{AFA77862-EB16-4DE6-9522-F3B64DC9FBD9}">
      <dgm:prSet phldrT="[Text]" custT="1"/>
      <dgm:spPr>
        <a:solidFill>
          <a:schemeClr val="accent4">
            <a:lumMod val="20000"/>
            <a:lumOff val="80000"/>
            <a:alpha val="90000"/>
          </a:schemeClr>
        </a:solidFill>
        <a:ln w="12700">
          <a:solidFill>
            <a:srgbClr val="8064A2">
              <a:alpha val="74902"/>
            </a:srgbClr>
          </a:solidFill>
        </a:ln>
      </dgm:spPr>
      <dgm:t>
        <a:bodyPr/>
        <a:lstStyle/>
        <a:p>
          <a:pPr>
            <a:buFont typeface="Times New Roman" panose="02020603050405020304" pitchFamily="18" charset="0"/>
            <a:buChar char="•"/>
          </a:pPr>
          <a:r>
            <a:rPr lang="en-NZ" sz="900" b="1">
              <a:solidFill>
                <a:schemeClr val="accent4">
                  <a:lumMod val="50000"/>
                </a:schemeClr>
              </a:solidFill>
            </a:rPr>
            <a:t>63.6% </a:t>
          </a:r>
          <a:r>
            <a:rPr lang="en-NZ" sz="900"/>
            <a:t>of disabled people identified as either satisfied or very satisfied in the NZ General Social Survey. This was lower than the non-disabled rate which sits at 77.3%.</a:t>
          </a:r>
        </a:p>
      </dgm:t>
      <dgm:extLst>
        <a:ext uri="{E40237B7-FDA0-4F09-8148-C483321AD2D9}">
          <dgm14:cNvPr xmlns:dgm14="http://schemas.microsoft.com/office/drawing/2010/diagram" id="0" name="" descr="Underutilisation&#10; 23.3% of the total disabled labour force is underutilised, this is 11% more than the non-disabled rate.&#10; The under-utilisation rate combines unemployment, under-employment and potential employment.&#10; Higher rates of underutilisation among disabled jobseekers indicates there are skills available to the labour market amongst the disabled population and will enable us to track how the labour market adapts to support disabled people. &#10;Job Satisfaction&#10; 63.6% of disabled people identified as either satisfied or very satisfied in the NZ General Social Survey. This was lower than the non-disabled rate which sits at 77.3%.&#10; This data reflects the need for better in-work supports for those with disabilities and may also reflect discrimination or underutilisation in the labour market experienced by disabled employees. &#10;"/>
        </a:ext>
      </dgm:extLst>
    </dgm:pt>
    <dgm:pt modelId="{90A3E5E3-5076-4A1D-9E3A-7829D20640EC}" type="sibTrans" cxnId="{59C55289-58E1-421E-BA88-F8DA56158361}">
      <dgm:prSet/>
      <dgm:spPr/>
      <dgm:t>
        <a:bodyPr/>
        <a:lstStyle/>
        <a:p>
          <a:endParaRPr lang="en-NZ"/>
        </a:p>
      </dgm:t>
    </dgm:pt>
    <dgm:pt modelId="{7031C898-CF73-4FF5-9F4A-013003F12232}" type="parTrans" cxnId="{59C55289-58E1-421E-BA88-F8DA56158361}">
      <dgm:prSet/>
      <dgm:spPr/>
      <dgm:t>
        <a:bodyPr/>
        <a:lstStyle/>
        <a:p>
          <a:endParaRPr lang="en-NZ"/>
        </a:p>
      </dgm:t>
    </dgm:pt>
    <dgm:pt modelId="{23F0D84A-2BA4-450D-AACD-1ABE1B153CFB}">
      <dgm:prSet custT="1"/>
      <dgm:spPr>
        <a:solidFill>
          <a:schemeClr val="accent4">
            <a:lumMod val="20000"/>
            <a:lumOff val="80000"/>
            <a:alpha val="90000"/>
          </a:schemeClr>
        </a:solidFill>
        <a:ln w="12700">
          <a:solidFill>
            <a:srgbClr val="8064A2">
              <a:alpha val="74902"/>
            </a:srgbClr>
          </a:solidFill>
        </a:ln>
      </dgm:spPr>
      <dgm:t>
        <a:bodyPr/>
        <a:lstStyle/>
        <a:p>
          <a:pPr>
            <a:buFont typeface="Times New Roman" panose="02020603050405020304" pitchFamily="18" charset="0"/>
            <a:buChar char="•"/>
          </a:pPr>
          <a:r>
            <a:rPr lang="en-NZ" sz="900"/>
            <a:t>This data reflects the need for better in-work supports for those with disabilities and may also reflect discrimination or underutilisation in the labour market experienced by disabled employees. </a:t>
          </a:r>
        </a:p>
      </dgm:t>
    </dgm:pt>
    <dgm:pt modelId="{DE1B2B3B-F607-41B6-8A1B-B3AB2A6C5FC9}" type="sibTrans" cxnId="{51695D25-80A3-47B0-8FE6-31CFE86ACBA3}">
      <dgm:prSet/>
      <dgm:spPr/>
      <dgm:t>
        <a:bodyPr/>
        <a:lstStyle/>
        <a:p>
          <a:endParaRPr lang="en-NZ"/>
        </a:p>
      </dgm:t>
    </dgm:pt>
    <dgm:pt modelId="{F458A51A-D126-4133-B811-C173AC24D2A4}" type="parTrans" cxnId="{51695D25-80A3-47B0-8FE6-31CFE86ACBA3}">
      <dgm:prSet/>
      <dgm:spPr/>
      <dgm:t>
        <a:bodyPr/>
        <a:lstStyle/>
        <a:p>
          <a:endParaRPr lang="en-NZ"/>
        </a:p>
      </dgm:t>
    </dgm:pt>
    <dgm:pt modelId="{7A4CE1C9-DC10-4338-A1A5-56E94AED4C25}" type="pres">
      <dgm:prSet presAssocID="{8D5E8811-B0F0-4786-B8C4-B4F181746F0A}" presName="linearFlow" presStyleCnt="0">
        <dgm:presLayoutVars>
          <dgm:dir/>
          <dgm:animLvl val="lvl"/>
          <dgm:resizeHandles val="exact"/>
        </dgm:presLayoutVars>
      </dgm:prSet>
      <dgm:spPr/>
    </dgm:pt>
    <dgm:pt modelId="{568CE4B9-7998-4C85-A5CD-8FCD577E32F9}" type="pres">
      <dgm:prSet presAssocID="{849D81B4-5349-48E4-9C95-62B3197BDA2B}" presName="composite" presStyleCnt="0"/>
      <dgm:spPr/>
    </dgm:pt>
    <dgm:pt modelId="{3BB98E82-AC65-4769-8894-DF4798049B42}" type="pres">
      <dgm:prSet presAssocID="{849D81B4-5349-48E4-9C95-62B3197BDA2B}" presName="parentText" presStyleLbl="alignNode1" presStyleIdx="0" presStyleCnt="2">
        <dgm:presLayoutVars>
          <dgm:chMax val="1"/>
          <dgm:bulletEnabled val="1"/>
        </dgm:presLayoutVars>
      </dgm:prSet>
      <dgm:spPr/>
    </dgm:pt>
    <dgm:pt modelId="{C99C50D7-4ED8-4DC1-96F6-8C20D9EFC06C}" type="pres">
      <dgm:prSet presAssocID="{849D81B4-5349-48E4-9C95-62B3197BDA2B}" presName="descendantText" presStyleLbl="alignAcc1" presStyleIdx="0" presStyleCnt="2">
        <dgm:presLayoutVars>
          <dgm:bulletEnabled val="1"/>
        </dgm:presLayoutVars>
      </dgm:prSet>
      <dgm:spPr/>
    </dgm:pt>
    <dgm:pt modelId="{9D2D0E3B-ACBD-4E09-8C6F-7198F7D2D15A}" type="pres">
      <dgm:prSet presAssocID="{038A06DF-554E-4D05-BBC4-ADF5B0CACDC4}" presName="sp" presStyleCnt="0"/>
      <dgm:spPr/>
    </dgm:pt>
    <dgm:pt modelId="{74BE6F28-4C3F-4D6C-8237-E7C7CB4D8A2C}" type="pres">
      <dgm:prSet presAssocID="{1BF876CD-85C8-4169-81A7-A02CD6263E28}" presName="composite" presStyleCnt="0"/>
      <dgm:spPr/>
    </dgm:pt>
    <dgm:pt modelId="{33E3FF55-3F1B-433F-9D9F-7F2759DFAEE1}" type="pres">
      <dgm:prSet presAssocID="{1BF876CD-85C8-4169-81A7-A02CD6263E28}" presName="parentText" presStyleLbl="alignNode1" presStyleIdx="1" presStyleCnt="2">
        <dgm:presLayoutVars>
          <dgm:chMax val="1"/>
          <dgm:bulletEnabled val="1"/>
        </dgm:presLayoutVars>
      </dgm:prSet>
      <dgm:spPr/>
    </dgm:pt>
    <dgm:pt modelId="{23D98B2F-0958-4ADD-A5FD-7F9BE8C5B0B2}" type="pres">
      <dgm:prSet presAssocID="{1BF876CD-85C8-4169-81A7-A02CD6263E28}" presName="descendantText" presStyleLbl="alignAcc1" presStyleIdx="1" presStyleCnt="2">
        <dgm:presLayoutVars>
          <dgm:bulletEnabled val="1"/>
        </dgm:presLayoutVars>
      </dgm:prSet>
      <dgm:spPr/>
    </dgm:pt>
  </dgm:ptLst>
  <dgm:cxnLst>
    <dgm:cxn modelId="{210B4514-46F3-403D-9D69-55AEE750F04E}" type="presOf" srcId="{849D81B4-5349-48E4-9C95-62B3197BDA2B}" destId="{3BB98E82-AC65-4769-8894-DF4798049B42}" srcOrd="0" destOrd="0" presId="urn:microsoft.com/office/officeart/2005/8/layout/chevron2"/>
    <dgm:cxn modelId="{9620DD19-0572-40E6-A30D-6C3CD52CA8F5}" srcId="{849D81B4-5349-48E4-9C95-62B3197BDA2B}" destId="{3913C115-2D5D-4560-9FBF-BCFD8D2ABBF1}" srcOrd="2" destOrd="0" parTransId="{917C8EB7-E334-4961-B3DC-0C20437EE9D6}" sibTransId="{E2F9DD3D-C385-4CF7-B329-E00147D67C9E}"/>
    <dgm:cxn modelId="{51695D25-80A3-47B0-8FE6-31CFE86ACBA3}" srcId="{1BF876CD-85C8-4169-81A7-A02CD6263E28}" destId="{23F0D84A-2BA4-450D-AACD-1ABE1B153CFB}" srcOrd="1" destOrd="0" parTransId="{F458A51A-D126-4133-B811-C173AC24D2A4}" sibTransId="{DE1B2B3B-F607-41B6-8A1B-B3AB2A6C5FC9}"/>
    <dgm:cxn modelId="{14FE8E2F-21CD-4C43-8A93-2A7B49355A65}" srcId="{849D81B4-5349-48E4-9C95-62B3197BDA2B}" destId="{FCCBEB79-5EF7-472B-A7C6-0D54102C1F56}" srcOrd="0" destOrd="0" parTransId="{844B1EB6-A0A0-435E-B421-9AEF4E3D89F7}" sibTransId="{519CAF58-F53A-4E59-AEAF-CD1200298402}"/>
    <dgm:cxn modelId="{472FF333-3373-42BA-BD82-94E9E0D7CF1E}" type="presOf" srcId="{9D677864-65D0-4A6B-AB98-4990FA43F2BF}" destId="{C99C50D7-4ED8-4DC1-96F6-8C20D9EFC06C}" srcOrd="0" destOrd="1" presId="urn:microsoft.com/office/officeart/2005/8/layout/chevron2"/>
    <dgm:cxn modelId="{3D4C453B-B957-4F4A-B460-4F5296289A5E}" srcId="{8D5E8811-B0F0-4786-B8C4-B4F181746F0A}" destId="{849D81B4-5349-48E4-9C95-62B3197BDA2B}" srcOrd="0" destOrd="0" parTransId="{6F2AB30D-B1A3-4D15-8339-7E31591E4A83}" sibTransId="{038A06DF-554E-4D05-BBC4-ADF5B0CACDC4}"/>
    <dgm:cxn modelId="{C4250D43-39BF-4C3E-9D4B-AD6EE5DF3952}" srcId="{8D5E8811-B0F0-4786-B8C4-B4F181746F0A}" destId="{1BF876CD-85C8-4169-81A7-A02CD6263E28}" srcOrd="1" destOrd="0" parTransId="{6A7008BF-34CE-4B2A-98E2-FF35FC1A7A48}" sibTransId="{869DCA16-12DE-45E9-BDAD-BE00599AABBB}"/>
    <dgm:cxn modelId="{8EEA1D53-1C1A-4DE9-B66C-B8D12B84A6D1}" type="presOf" srcId="{AFA77862-EB16-4DE6-9522-F3B64DC9FBD9}" destId="{23D98B2F-0958-4ADD-A5FD-7F9BE8C5B0B2}" srcOrd="0" destOrd="0" presId="urn:microsoft.com/office/officeart/2005/8/layout/chevron2"/>
    <dgm:cxn modelId="{59C55289-58E1-421E-BA88-F8DA56158361}" srcId="{1BF876CD-85C8-4169-81A7-A02CD6263E28}" destId="{AFA77862-EB16-4DE6-9522-F3B64DC9FBD9}" srcOrd="0" destOrd="0" parTransId="{7031C898-CF73-4FF5-9F4A-013003F12232}" sibTransId="{90A3E5E3-5076-4A1D-9E3A-7829D20640EC}"/>
    <dgm:cxn modelId="{2A6F878A-B388-4F60-A433-64E627554248}" srcId="{849D81B4-5349-48E4-9C95-62B3197BDA2B}" destId="{9D677864-65D0-4A6B-AB98-4990FA43F2BF}" srcOrd="1" destOrd="0" parTransId="{12D46695-D237-40B7-9B24-0F64823782BB}" sibTransId="{1224BAD9-18B9-4982-922C-6FDF8EE47EC6}"/>
    <dgm:cxn modelId="{7192288C-FB5B-4137-9957-EF7B4ADFDD65}" type="presOf" srcId="{3913C115-2D5D-4560-9FBF-BCFD8D2ABBF1}" destId="{C99C50D7-4ED8-4DC1-96F6-8C20D9EFC06C}" srcOrd="0" destOrd="2" presId="urn:microsoft.com/office/officeart/2005/8/layout/chevron2"/>
    <dgm:cxn modelId="{78FFB48F-1C3E-4313-A5E3-768F9963ED4E}" type="presOf" srcId="{1BF876CD-85C8-4169-81A7-A02CD6263E28}" destId="{33E3FF55-3F1B-433F-9D9F-7F2759DFAEE1}" srcOrd="0" destOrd="0" presId="urn:microsoft.com/office/officeart/2005/8/layout/chevron2"/>
    <dgm:cxn modelId="{46E8D69F-9766-41EC-9EDB-447B918A651B}" type="presOf" srcId="{23F0D84A-2BA4-450D-AACD-1ABE1B153CFB}" destId="{23D98B2F-0958-4ADD-A5FD-7F9BE8C5B0B2}" srcOrd="0" destOrd="1" presId="urn:microsoft.com/office/officeart/2005/8/layout/chevron2"/>
    <dgm:cxn modelId="{FFB9FFBD-720D-43C0-8E2E-B83133246195}" type="presOf" srcId="{FCCBEB79-5EF7-472B-A7C6-0D54102C1F56}" destId="{C99C50D7-4ED8-4DC1-96F6-8C20D9EFC06C}" srcOrd="0" destOrd="0" presId="urn:microsoft.com/office/officeart/2005/8/layout/chevron2"/>
    <dgm:cxn modelId="{9BC308DC-EAF8-47C0-A749-3BC6B73A5D99}" type="presOf" srcId="{8D5E8811-B0F0-4786-B8C4-B4F181746F0A}" destId="{7A4CE1C9-DC10-4338-A1A5-56E94AED4C25}" srcOrd="0" destOrd="0" presId="urn:microsoft.com/office/officeart/2005/8/layout/chevron2"/>
    <dgm:cxn modelId="{E1C2EB0B-7E36-433B-BF79-5E007D6A7531}" type="presParOf" srcId="{7A4CE1C9-DC10-4338-A1A5-56E94AED4C25}" destId="{568CE4B9-7998-4C85-A5CD-8FCD577E32F9}" srcOrd="0" destOrd="0" presId="urn:microsoft.com/office/officeart/2005/8/layout/chevron2"/>
    <dgm:cxn modelId="{20504847-4101-41CB-878A-CFCCD55117CD}" type="presParOf" srcId="{568CE4B9-7998-4C85-A5CD-8FCD577E32F9}" destId="{3BB98E82-AC65-4769-8894-DF4798049B42}" srcOrd="0" destOrd="0" presId="urn:microsoft.com/office/officeart/2005/8/layout/chevron2"/>
    <dgm:cxn modelId="{A583947A-C882-4453-B1DD-2B4111BE1A59}" type="presParOf" srcId="{568CE4B9-7998-4C85-A5CD-8FCD577E32F9}" destId="{C99C50D7-4ED8-4DC1-96F6-8C20D9EFC06C}" srcOrd="1" destOrd="0" presId="urn:microsoft.com/office/officeart/2005/8/layout/chevron2"/>
    <dgm:cxn modelId="{81BA80E2-47EB-4E88-9395-7D0645C860A0}" type="presParOf" srcId="{7A4CE1C9-DC10-4338-A1A5-56E94AED4C25}" destId="{9D2D0E3B-ACBD-4E09-8C6F-7198F7D2D15A}" srcOrd="1" destOrd="0" presId="urn:microsoft.com/office/officeart/2005/8/layout/chevron2"/>
    <dgm:cxn modelId="{CF3AB21D-FD2E-466F-9BA7-7E62CD6F9FE3}" type="presParOf" srcId="{7A4CE1C9-DC10-4338-A1A5-56E94AED4C25}" destId="{74BE6F28-4C3F-4D6C-8237-E7C7CB4D8A2C}" srcOrd="2" destOrd="0" presId="urn:microsoft.com/office/officeart/2005/8/layout/chevron2"/>
    <dgm:cxn modelId="{433DDFF8-C5EF-4B28-BDAC-C563368C4138}" type="presParOf" srcId="{74BE6F28-4C3F-4D6C-8237-E7C7CB4D8A2C}" destId="{33E3FF55-3F1B-433F-9D9F-7F2759DFAEE1}" srcOrd="0" destOrd="0" presId="urn:microsoft.com/office/officeart/2005/8/layout/chevron2"/>
    <dgm:cxn modelId="{DE161664-98BB-468B-9696-9565A43E9773}" type="presParOf" srcId="{74BE6F28-4C3F-4D6C-8237-E7C7CB4D8A2C}" destId="{23D98B2F-0958-4ADD-A5FD-7F9BE8C5B0B2}"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FF2BDE-5774-4C8E-B6D9-8C19B9B8CEDC}">
      <dsp:nvSpPr>
        <dsp:cNvPr id="0" name=""/>
        <dsp:cNvSpPr/>
      </dsp:nvSpPr>
      <dsp:spPr>
        <a:xfrm>
          <a:off x="976380" y="0"/>
          <a:ext cx="1577143" cy="1262962"/>
        </a:xfrm>
        <a:prstGeom prst="rightArrow">
          <a:avLst>
            <a:gd name="adj1" fmla="val 70000"/>
            <a:gd name="adj2" fmla="val 50000"/>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marL="57150" lvl="1" indent="-57150" algn="l" defTabSz="444500">
            <a:lnSpc>
              <a:spcPct val="90000"/>
            </a:lnSpc>
            <a:spcBef>
              <a:spcPct val="0"/>
            </a:spcBef>
            <a:spcAft>
              <a:spcPct val="15000"/>
            </a:spcAft>
            <a:buChar char="•"/>
          </a:pPr>
          <a:r>
            <a:rPr lang="en-NZ" sz="1000" kern="1200">
              <a:solidFill>
                <a:schemeClr val="tx1"/>
              </a:solidFill>
              <a:latin typeface="+mn-lt"/>
            </a:rPr>
            <a:t>Disabled People</a:t>
          </a:r>
        </a:p>
        <a:p>
          <a:pPr marL="57150" lvl="1" indent="-57150" algn="l" defTabSz="444500">
            <a:lnSpc>
              <a:spcPct val="90000"/>
            </a:lnSpc>
            <a:spcBef>
              <a:spcPct val="0"/>
            </a:spcBef>
            <a:spcAft>
              <a:spcPct val="15000"/>
            </a:spcAft>
            <a:buChar char="•"/>
          </a:pPr>
          <a:r>
            <a:rPr lang="en-NZ" sz="1000" kern="1200">
              <a:solidFill>
                <a:schemeClr val="tx1"/>
              </a:solidFill>
              <a:latin typeface="+mn-lt"/>
            </a:rPr>
            <a:t>Non-disabled people</a:t>
          </a:r>
        </a:p>
      </dsp:txBody>
      <dsp:txXfrm>
        <a:off x="1370665" y="189444"/>
        <a:ext cx="768857" cy="884074"/>
      </dsp:txXfrm>
    </dsp:sp>
    <dsp:sp modelId="{9941C899-A693-4EDF-A599-81E843F67411}">
      <dsp:nvSpPr>
        <dsp:cNvPr id="0" name=""/>
        <dsp:cNvSpPr/>
      </dsp:nvSpPr>
      <dsp:spPr>
        <a:xfrm>
          <a:off x="0" y="38103"/>
          <a:ext cx="1296905" cy="1251581"/>
        </a:xfrm>
        <a:prstGeom prst="ellipse">
          <a:avLst/>
        </a:prstGeom>
        <a:solidFill>
          <a:srgbClr val="9BBB59">
            <a:alpha val="72157"/>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NZ" sz="1200" b="1" kern="1200">
              <a:solidFill>
                <a:schemeClr val="tx1"/>
              </a:solidFill>
              <a:effectLst>
                <a:glow rad="101600">
                  <a:schemeClr val="bg1">
                    <a:alpha val="60000"/>
                  </a:schemeClr>
                </a:glow>
              </a:effectLst>
              <a:latin typeface="+mn-lt"/>
            </a:rPr>
            <a:t>KEY: </a:t>
          </a:r>
        </a:p>
        <a:p>
          <a:pPr marL="0" lvl="0" indent="0" algn="ctr" defTabSz="533400">
            <a:lnSpc>
              <a:spcPct val="90000"/>
            </a:lnSpc>
            <a:spcBef>
              <a:spcPct val="0"/>
            </a:spcBef>
            <a:spcAft>
              <a:spcPct val="35000"/>
            </a:spcAft>
            <a:buNone/>
          </a:pPr>
          <a:r>
            <a:rPr lang="en-NZ" sz="1200" b="1" kern="1200">
              <a:solidFill>
                <a:schemeClr val="tx1"/>
              </a:solidFill>
              <a:effectLst>
                <a:glow rad="101600">
                  <a:schemeClr val="bg1">
                    <a:alpha val="60000"/>
                  </a:schemeClr>
                </a:glow>
              </a:effectLst>
              <a:latin typeface="+mn-lt"/>
            </a:rPr>
            <a:t>Outcome Gap</a:t>
          </a:r>
        </a:p>
        <a:p>
          <a:pPr marL="0" lvl="0" indent="0" algn="ctr" defTabSz="533400">
            <a:lnSpc>
              <a:spcPct val="90000"/>
            </a:lnSpc>
            <a:spcBef>
              <a:spcPct val="0"/>
            </a:spcBef>
            <a:spcAft>
              <a:spcPct val="35000"/>
            </a:spcAft>
            <a:buNone/>
          </a:pPr>
          <a:r>
            <a:rPr lang="en-NZ" sz="900" b="1" kern="1200">
              <a:solidFill>
                <a:schemeClr val="tx1"/>
              </a:solidFill>
              <a:effectLst>
                <a:glow rad="101600">
                  <a:schemeClr val="bg1">
                    <a:alpha val="60000"/>
                  </a:schemeClr>
                </a:glow>
              </a:effectLst>
              <a:latin typeface="+mn-lt"/>
            </a:rPr>
            <a:t>*as at June 2020</a:t>
          </a:r>
        </a:p>
      </dsp:txBody>
      <dsp:txXfrm>
        <a:off x="189927" y="221393"/>
        <a:ext cx="917051" cy="885001"/>
      </dsp:txXfrm>
    </dsp:sp>
    <dsp:sp modelId="{B8FBEBDF-6867-4F32-8D5B-01EE8C731FCF}">
      <dsp:nvSpPr>
        <dsp:cNvPr id="0" name=""/>
        <dsp:cNvSpPr/>
      </dsp:nvSpPr>
      <dsp:spPr>
        <a:xfrm>
          <a:off x="5941570" y="0"/>
          <a:ext cx="1475399" cy="1289685"/>
        </a:xfrm>
        <a:prstGeom prst="rightArrow">
          <a:avLst>
            <a:gd name="adj1" fmla="val 70000"/>
            <a:gd name="adj2" fmla="val 50000"/>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17780" bIns="8890" numCol="1" spcCol="1270" anchor="ctr" anchorCtr="0">
          <a:noAutofit/>
        </a:bodyPr>
        <a:lstStyle/>
        <a:p>
          <a:pPr marL="0" lvl="0" indent="0" algn="ctr" defTabSz="622300">
            <a:lnSpc>
              <a:spcPct val="90000"/>
            </a:lnSpc>
            <a:spcBef>
              <a:spcPct val="0"/>
            </a:spcBef>
            <a:spcAft>
              <a:spcPct val="35000"/>
            </a:spcAft>
            <a:buNone/>
          </a:pPr>
          <a:r>
            <a:rPr lang="en-NZ" sz="1400" kern="1200">
              <a:solidFill>
                <a:schemeClr val="tx1"/>
              </a:solidFill>
            </a:rPr>
            <a:t>38.7%</a:t>
          </a:r>
        </a:p>
        <a:p>
          <a:pPr marL="0" lvl="0" indent="0" algn="ctr" defTabSz="622300">
            <a:lnSpc>
              <a:spcPct val="90000"/>
            </a:lnSpc>
            <a:spcBef>
              <a:spcPct val="0"/>
            </a:spcBef>
            <a:spcAft>
              <a:spcPct val="35000"/>
            </a:spcAft>
            <a:buNone/>
          </a:pPr>
          <a:r>
            <a:rPr lang="en-NZ" sz="1400" kern="1200">
              <a:solidFill>
                <a:schemeClr val="tx1"/>
              </a:solidFill>
            </a:rPr>
            <a:t>78.3 %</a:t>
          </a:r>
        </a:p>
      </dsp:txBody>
      <dsp:txXfrm>
        <a:off x="6310420" y="193453"/>
        <a:ext cx="719257" cy="902779"/>
      </dsp:txXfrm>
    </dsp:sp>
    <dsp:sp modelId="{84FE2195-C746-4509-82C7-75CA06F4CE20}">
      <dsp:nvSpPr>
        <dsp:cNvPr id="0" name=""/>
        <dsp:cNvSpPr/>
      </dsp:nvSpPr>
      <dsp:spPr>
        <a:xfrm>
          <a:off x="4993268" y="0"/>
          <a:ext cx="1331998" cy="1289683"/>
        </a:xfrm>
        <a:prstGeom prst="ellipse">
          <a:avLst/>
        </a:prstGeom>
        <a:solidFill>
          <a:srgbClr val="9BBB59">
            <a:alpha val="72157"/>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b="1" kern="1200">
              <a:solidFill>
                <a:schemeClr val="tx1"/>
              </a:solidFill>
              <a:effectLst>
                <a:glow rad="101600">
                  <a:schemeClr val="bg1">
                    <a:alpha val="60000"/>
                  </a:schemeClr>
                </a:glow>
              </a:effectLst>
              <a:latin typeface="+mn-lt"/>
            </a:rPr>
            <a:t>Employment Rate</a:t>
          </a:r>
        </a:p>
      </dsp:txBody>
      <dsp:txXfrm>
        <a:off x="5188335" y="188870"/>
        <a:ext cx="941864" cy="911943"/>
      </dsp:txXfrm>
    </dsp:sp>
    <dsp:sp modelId="{FFB744C5-935B-461F-B960-818CB0545545}">
      <dsp:nvSpPr>
        <dsp:cNvPr id="0" name=""/>
        <dsp:cNvSpPr/>
      </dsp:nvSpPr>
      <dsp:spPr>
        <a:xfrm>
          <a:off x="8367834" y="0"/>
          <a:ext cx="1475399" cy="1289685"/>
        </a:xfrm>
        <a:prstGeom prst="rightArrow">
          <a:avLst>
            <a:gd name="adj1" fmla="val 70000"/>
            <a:gd name="adj2" fmla="val 50000"/>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17780" bIns="8890" numCol="1" spcCol="1270" anchor="ctr" anchorCtr="0">
          <a:noAutofit/>
        </a:bodyPr>
        <a:lstStyle/>
        <a:p>
          <a:pPr marL="114300" lvl="1" indent="-114300" algn="l" defTabSz="622300">
            <a:lnSpc>
              <a:spcPct val="90000"/>
            </a:lnSpc>
            <a:spcBef>
              <a:spcPct val="0"/>
            </a:spcBef>
            <a:spcAft>
              <a:spcPct val="15000"/>
            </a:spcAft>
            <a:buChar char="•"/>
          </a:pPr>
          <a:r>
            <a:rPr lang="en-NZ" sz="1400" kern="1200">
              <a:solidFill>
                <a:schemeClr val="tx1"/>
              </a:solidFill>
            </a:rPr>
            <a:t>43.6%</a:t>
          </a:r>
        </a:p>
        <a:p>
          <a:pPr marL="114300" lvl="1" indent="-114300" algn="l" defTabSz="622300">
            <a:lnSpc>
              <a:spcPct val="90000"/>
            </a:lnSpc>
            <a:spcBef>
              <a:spcPct val="0"/>
            </a:spcBef>
            <a:spcAft>
              <a:spcPct val="15000"/>
            </a:spcAft>
            <a:buChar char="•"/>
          </a:pPr>
          <a:r>
            <a:rPr lang="en-NZ" sz="1400" kern="1200">
              <a:solidFill>
                <a:schemeClr val="tx1"/>
              </a:solidFill>
            </a:rPr>
            <a:t>82.4%</a:t>
          </a:r>
        </a:p>
      </dsp:txBody>
      <dsp:txXfrm>
        <a:off x="8736684" y="193453"/>
        <a:ext cx="719257" cy="902779"/>
      </dsp:txXfrm>
    </dsp:sp>
    <dsp:sp modelId="{F8CE26CA-D489-4D64-BAB5-A720E7E2ABA8}">
      <dsp:nvSpPr>
        <dsp:cNvPr id="0" name=""/>
        <dsp:cNvSpPr/>
      </dsp:nvSpPr>
      <dsp:spPr>
        <a:xfrm>
          <a:off x="7426577" y="0"/>
          <a:ext cx="1331998" cy="1289683"/>
        </a:xfrm>
        <a:prstGeom prst="ellipse">
          <a:avLst/>
        </a:prstGeom>
        <a:solidFill>
          <a:srgbClr val="9BBB59">
            <a:alpha val="72157"/>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b="1" kern="1200">
              <a:solidFill>
                <a:schemeClr val="tx1"/>
              </a:solidFill>
              <a:effectLst>
                <a:glow rad="101600">
                  <a:schemeClr val="bg1">
                    <a:alpha val="60000"/>
                  </a:schemeClr>
                </a:glow>
              </a:effectLst>
              <a:latin typeface="+mn-lt"/>
            </a:rPr>
            <a:t>Labour Market Participation Rate</a:t>
          </a:r>
        </a:p>
      </dsp:txBody>
      <dsp:txXfrm>
        <a:off x="7621644" y="188870"/>
        <a:ext cx="941864" cy="911943"/>
      </dsp:txXfrm>
    </dsp:sp>
    <dsp:sp modelId="{81DC9D3D-48CE-4A24-9D4A-421929843548}">
      <dsp:nvSpPr>
        <dsp:cNvPr id="0" name=""/>
        <dsp:cNvSpPr/>
      </dsp:nvSpPr>
      <dsp:spPr>
        <a:xfrm>
          <a:off x="10823946" y="0"/>
          <a:ext cx="1475399" cy="1289685"/>
        </a:xfrm>
        <a:prstGeom prst="rightArrow">
          <a:avLst>
            <a:gd name="adj1" fmla="val 70000"/>
            <a:gd name="adj2" fmla="val 50000"/>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17780" bIns="8890" numCol="1" spcCol="1270" anchor="ctr" anchorCtr="0">
          <a:noAutofit/>
        </a:bodyPr>
        <a:lstStyle/>
        <a:p>
          <a:pPr marL="0" lvl="0" indent="0" algn="ctr" defTabSz="622300">
            <a:lnSpc>
              <a:spcPct val="90000"/>
            </a:lnSpc>
            <a:spcBef>
              <a:spcPct val="0"/>
            </a:spcBef>
            <a:spcAft>
              <a:spcPct val="35000"/>
            </a:spcAft>
            <a:buNone/>
          </a:pPr>
          <a:r>
            <a:rPr lang="en-NZ" sz="1400" kern="1200">
              <a:solidFill>
                <a:schemeClr val="tx1"/>
              </a:solidFill>
            </a:rPr>
            <a:t>11.4%</a:t>
          </a:r>
        </a:p>
        <a:p>
          <a:pPr marL="0" lvl="0" indent="0" algn="ctr" defTabSz="622300">
            <a:lnSpc>
              <a:spcPct val="90000"/>
            </a:lnSpc>
            <a:spcBef>
              <a:spcPct val="0"/>
            </a:spcBef>
            <a:spcAft>
              <a:spcPct val="35000"/>
            </a:spcAft>
            <a:buNone/>
          </a:pPr>
          <a:r>
            <a:rPr lang="en-NZ" sz="1400" kern="1200">
              <a:solidFill>
                <a:schemeClr val="tx1"/>
              </a:solidFill>
            </a:rPr>
            <a:t>5.0%</a:t>
          </a:r>
        </a:p>
      </dsp:txBody>
      <dsp:txXfrm>
        <a:off x="11192796" y="193453"/>
        <a:ext cx="719257" cy="902779"/>
      </dsp:txXfrm>
    </dsp:sp>
    <dsp:sp modelId="{194F7D6C-9C7B-46DD-AD2B-6FF955AFC24D}">
      <dsp:nvSpPr>
        <dsp:cNvPr id="0" name=""/>
        <dsp:cNvSpPr/>
      </dsp:nvSpPr>
      <dsp:spPr>
        <a:xfrm>
          <a:off x="9864010" y="0"/>
          <a:ext cx="1331998" cy="1289683"/>
        </a:xfrm>
        <a:prstGeom prst="ellipse">
          <a:avLst/>
        </a:prstGeom>
        <a:solidFill>
          <a:srgbClr val="9BBB59">
            <a:alpha val="72157"/>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b="1" kern="1200">
              <a:solidFill>
                <a:schemeClr val="tx1"/>
              </a:solidFill>
              <a:effectLst>
                <a:glow rad="101600">
                  <a:schemeClr val="bg1">
                    <a:alpha val="60000"/>
                  </a:schemeClr>
                </a:glow>
              </a:effectLst>
              <a:latin typeface="+mn-lt"/>
            </a:rPr>
            <a:t>Unemployment Rate</a:t>
          </a:r>
        </a:p>
      </dsp:txBody>
      <dsp:txXfrm>
        <a:off x="10059077" y="188870"/>
        <a:ext cx="941864" cy="911943"/>
      </dsp:txXfrm>
    </dsp:sp>
    <dsp:sp modelId="{5F68592C-65D4-4874-A4A0-C97D2B2C0797}">
      <dsp:nvSpPr>
        <dsp:cNvPr id="0" name=""/>
        <dsp:cNvSpPr/>
      </dsp:nvSpPr>
      <dsp:spPr>
        <a:xfrm>
          <a:off x="13260036" y="0"/>
          <a:ext cx="1475399" cy="1289685"/>
        </a:xfrm>
        <a:prstGeom prst="rightArrow">
          <a:avLst>
            <a:gd name="adj1" fmla="val 70000"/>
            <a:gd name="adj2" fmla="val 50000"/>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17780" bIns="8890" numCol="1" spcCol="1270" anchor="ctr" anchorCtr="0">
          <a:noAutofit/>
        </a:bodyPr>
        <a:lstStyle/>
        <a:p>
          <a:pPr marL="0" lvl="0" indent="0" algn="ctr" defTabSz="622300">
            <a:lnSpc>
              <a:spcPct val="90000"/>
            </a:lnSpc>
            <a:spcBef>
              <a:spcPct val="0"/>
            </a:spcBef>
            <a:spcAft>
              <a:spcPct val="35000"/>
            </a:spcAft>
            <a:buNone/>
          </a:pPr>
          <a:r>
            <a:rPr lang="en-NZ" sz="1400" kern="1200">
              <a:solidFill>
                <a:schemeClr val="tx1"/>
              </a:solidFill>
            </a:rPr>
            <a:t>$402</a:t>
          </a:r>
        </a:p>
        <a:p>
          <a:pPr marL="0" lvl="0" indent="0" algn="ctr" defTabSz="622300">
            <a:lnSpc>
              <a:spcPct val="90000"/>
            </a:lnSpc>
            <a:spcBef>
              <a:spcPct val="0"/>
            </a:spcBef>
            <a:spcAft>
              <a:spcPct val="35000"/>
            </a:spcAft>
            <a:buNone/>
          </a:pPr>
          <a:r>
            <a:rPr lang="en-NZ" sz="1400" kern="1200">
              <a:solidFill>
                <a:schemeClr val="tx1"/>
              </a:solidFill>
            </a:rPr>
            <a:t>$713</a:t>
          </a:r>
        </a:p>
      </dsp:txBody>
      <dsp:txXfrm>
        <a:off x="13628886" y="193453"/>
        <a:ext cx="719257" cy="902779"/>
      </dsp:txXfrm>
    </dsp:sp>
    <dsp:sp modelId="{BCAF3E24-57E8-4273-9145-8D07343AAC2C}">
      <dsp:nvSpPr>
        <dsp:cNvPr id="0" name=""/>
        <dsp:cNvSpPr/>
      </dsp:nvSpPr>
      <dsp:spPr>
        <a:xfrm>
          <a:off x="12293623" y="0"/>
          <a:ext cx="1331998" cy="1289683"/>
        </a:xfrm>
        <a:prstGeom prst="ellipse">
          <a:avLst/>
        </a:prstGeom>
        <a:solidFill>
          <a:srgbClr val="9BBB59">
            <a:alpha val="72157"/>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NZ" sz="1200" b="1" kern="1200">
              <a:solidFill>
                <a:schemeClr val="tx1"/>
              </a:solidFill>
              <a:effectLst>
                <a:glow rad="101600">
                  <a:schemeClr val="bg1">
                    <a:alpha val="60000"/>
                  </a:schemeClr>
                </a:glow>
              </a:effectLst>
              <a:latin typeface="+mn-lt"/>
            </a:rPr>
            <a:t>Median </a:t>
          </a:r>
          <a:r>
            <a:rPr lang="en-NZ" sz="1100" b="1" kern="1200">
              <a:solidFill>
                <a:schemeClr val="tx1"/>
              </a:solidFill>
              <a:effectLst>
                <a:glow rad="101600">
                  <a:schemeClr val="bg1">
                    <a:alpha val="60000"/>
                  </a:schemeClr>
                </a:glow>
              </a:effectLst>
              <a:latin typeface="+mn-lt"/>
            </a:rPr>
            <a:t>Weekly</a:t>
          </a:r>
          <a:r>
            <a:rPr lang="en-NZ" sz="1200" b="1" kern="1200">
              <a:solidFill>
                <a:schemeClr val="tx1"/>
              </a:solidFill>
              <a:effectLst>
                <a:glow rad="101600">
                  <a:schemeClr val="bg1">
                    <a:alpha val="60000"/>
                  </a:schemeClr>
                </a:glow>
              </a:effectLst>
              <a:latin typeface="+mn-lt"/>
            </a:rPr>
            <a:t> Income </a:t>
          </a:r>
        </a:p>
      </dsp:txBody>
      <dsp:txXfrm>
        <a:off x="12488690" y="188870"/>
        <a:ext cx="941864" cy="911943"/>
      </dsp:txXfrm>
    </dsp:sp>
    <dsp:sp modelId="{E5260BC6-D627-43DE-8FC5-E492DB220BC9}">
      <dsp:nvSpPr>
        <dsp:cNvPr id="0" name=""/>
        <dsp:cNvSpPr/>
      </dsp:nvSpPr>
      <dsp:spPr>
        <a:xfrm>
          <a:off x="3466214" y="0"/>
          <a:ext cx="1475399" cy="1289685"/>
        </a:xfrm>
        <a:prstGeom prst="rightArrow">
          <a:avLst>
            <a:gd name="adj1" fmla="val 70000"/>
            <a:gd name="adj2" fmla="val 50000"/>
          </a:avLst>
        </a:prstGeom>
        <a:solidFill>
          <a:schemeClr val="accent3">
            <a:alpha val="90000"/>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17780" bIns="8890" numCol="1" spcCol="1270" anchor="ctr" anchorCtr="0">
          <a:noAutofit/>
        </a:bodyPr>
        <a:lstStyle/>
        <a:p>
          <a:pPr marL="114300" lvl="1" indent="-114300" algn="r" defTabSz="622300">
            <a:lnSpc>
              <a:spcPct val="90000"/>
            </a:lnSpc>
            <a:spcBef>
              <a:spcPct val="0"/>
            </a:spcBef>
            <a:spcAft>
              <a:spcPct val="15000"/>
            </a:spcAft>
            <a:buChar char="•"/>
          </a:pPr>
          <a:r>
            <a:rPr lang="en-NZ" sz="1400" kern="1200">
              <a:solidFill>
                <a:schemeClr val="tx1"/>
              </a:solidFill>
            </a:rPr>
            <a:t>48.2%</a:t>
          </a:r>
        </a:p>
        <a:p>
          <a:pPr marL="114300" lvl="1" indent="-114300" algn="r" defTabSz="622300">
            <a:lnSpc>
              <a:spcPct val="90000"/>
            </a:lnSpc>
            <a:spcBef>
              <a:spcPct val="0"/>
            </a:spcBef>
            <a:spcAft>
              <a:spcPct val="15000"/>
            </a:spcAft>
            <a:buChar char="•"/>
          </a:pPr>
          <a:r>
            <a:rPr lang="en-NZ" sz="1400" kern="1200">
              <a:solidFill>
                <a:schemeClr val="tx1"/>
              </a:solidFill>
            </a:rPr>
            <a:t>10.6%</a:t>
          </a:r>
        </a:p>
      </dsp:txBody>
      <dsp:txXfrm>
        <a:off x="3835064" y="193453"/>
        <a:ext cx="719257" cy="902779"/>
      </dsp:txXfrm>
    </dsp:sp>
    <dsp:sp modelId="{FE01BF3C-3C7F-47B4-A69C-6461C188D03B}">
      <dsp:nvSpPr>
        <dsp:cNvPr id="0" name=""/>
        <dsp:cNvSpPr/>
      </dsp:nvSpPr>
      <dsp:spPr>
        <a:xfrm>
          <a:off x="2598114" y="0"/>
          <a:ext cx="1331998" cy="1289683"/>
        </a:xfrm>
        <a:prstGeom prst="ellipse">
          <a:avLst/>
        </a:prstGeom>
        <a:solidFill>
          <a:srgbClr val="9BBB59">
            <a:alpha val="72157"/>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NZ" sz="1200" b="1" kern="1200">
              <a:solidFill>
                <a:schemeClr val="tx1"/>
              </a:solidFill>
              <a:effectLst>
                <a:glow rad="101600">
                  <a:schemeClr val="bg1">
                    <a:alpha val="60000"/>
                  </a:schemeClr>
                </a:glow>
              </a:effectLst>
              <a:latin typeface="+mn-lt"/>
            </a:rPr>
            <a:t>NEET Rate</a:t>
          </a:r>
        </a:p>
      </dsp:txBody>
      <dsp:txXfrm>
        <a:off x="2793181" y="188870"/>
        <a:ext cx="941864" cy="9119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B98E82-AC65-4769-8894-DF4798049B42}">
      <dsp:nvSpPr>
        <dsp:cNvPr id="0" name=""/>
        <dsp:cNvSpPr/>
      </dsp:nvSpPr>
      <dsp:spPr>
        <a:xfrm rot="5400000">
          <a:off x="-285738" y="287258"/>
          <a:ext cx="1904925" cy="1333447"/>
        </a:xfrm>
        <a:prstGeom prst="chevron">
          <a:avLst/>
        </a:prstGeom>
        <a:solidFill>
          <a:srgbClr val="8064A2">
            <a:alpha val="74902"/>
          </a:srgbClr>
        </a:solidFill>
        <a:ln w="12700" cap="flat" cmpd="sng" algn="ctr">
          <a:solidFill>
            <a:srgbClr val="8064A2">
              <a:alpha val="74902"/>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NZ" sz="1500" kern="1200" baseline="0">
              <a:effectLst>
                <a:outerShdw blurRad="50800" dist="38100" dir="2700000" algn="tl" rotWithShape="0">
                  <a:prstClr val="black">
                    <a:alpha val="40000"/>
                  </a:prstClr>
                </a:outerShdw>
              </a:effectLst>
              <a:latin typeface="+mn-lt"/>
            </a:rPr>
            <a:t>Underutilisation</a:t>
          </a:r>
        </a:p>
      </dsp:txBody>
      <dsp:txXfrm rot="-5400000">
        <a:off x="2" y="668243"/>
        <a:ext cx="1333447" cy="571478"/>
      </dsp:txXfrm>
    </dsp:sp>
    <dsp:sp modelId="{C99C50D7-4ED8-4DC1-96F6-8C20D9EFC06C}">
      <dsp:nvSpPr>
        <dsp:cNvPr id="0" name=""/>
        <dsp:cNvSpPr/>
      </dsp:nvSpPr>
      <dsp:spPr>
        <a:xfrm rot="5400000">
          <a:off x="2205035" y="-870068"/>
          <a:ext cx="1238201" cy="2981377"/>
        </a:xfrm>
        <a:prstGeom prst="round2SameRect">
          <a:avLst/>
        </a:prstGeom>
        <a:solidFill>
          <a:schemeClr val="accent4">
            <a:lumMod val="20000"/>
            <a:lumOff val="80000"/>
            <a:alpha val="90000"/>
          </a:schemeClr>
        </a:solidFill>
        <a:ln w="12700" cap="flat" cmpd="sng" algn="ctr">
          <a:solidFill>
            <a:srgbClr val="8064A2">
              <a:alpha val="5098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Font typeface="Times New Roman" panose="02020603050405020304" pitchFamily="18" charset="0"/>
            <a:buChar char="•"/>
          </a:pPr>
          <a:r>
            <a:rPr lang="en-NZ" sz="900" b="1" kern="1200">
              <a:solidFill>
                <a:schemeClr val="accent4">
                  <a:lumMod val="50000"/>
                </a:schemeClr>
              </a:solidFill>
            </a:rPr>
            <a:t>23.3% </a:t>
          </a:r>
          <a:r>
            <a:rPr lang="en-NZ" sz="900" kern="1200"/>
            <a:t>of the total disabled labour force is underutilised, this is 11% more than the non-disabled rate.</a:t>
          </a:r>
        </a:p>
        <a:p>
          <a:pPr marL="57150" lvl="1" indent="-57150" algn="l" defTabSz="400050">
            <a:lnSpc>
              <a:spcPct val="90000"/>
            </a:lnSpc>
            <a:spcBef>
              <a:spcPct val="0"/>
            </a:spcBef>
            <a:spcAft>
              <a:spcPct val="15000"/>
            </a:spcAft>
            <a:buFont typeface="Times New Roman" panose="02020603050405020304" pitchFamily="18" charset="0"/>
            <a:buChar char="•"/>
          </a:pPr>
          <a:r>
            <a:rPr lang="en-NZ" sz="900" kern="1200"/>
            <a:t>The under-utilisation rate combines unemployment, under-employment and </a:t>
          </a:r>
          <a:r>
            <a:rPr lang="en-NZ" sz="900" kern="1200">
              <a:solidFill>
                <a:schemeClr val="accent4">
                  <a:lumMod val="50000"/>
                </a:schemeClr>
              </a:solidFill>
            </a:rPr>
            <a:t>potential employment.</a:t>
          </a:r>
        </a:p>
        <a:p>
          <a:pPr marL="57150" lvl="1" indent="-57150" algn="l" defTabSz="400050">
            <a:lnSpc>
              <a:spcPct val="90000"/>
            </a:lnSpc>
            <a:spcBef>
              <a:spcPct val="0"/>
            </a:spcBef>
            <a:spcAft>
              <a:spcPct val="15000"/>
            </a:spcAft>
            <a:buFont typeface="Times New Roman" panose="02020603050405020304" pitchFamily="18" charset="0"/>
            <a:buChar char="•"/>
          </a:pPr>
          <a:r>
            <a:rPr lang="en-NZ" sz="900" kern="1200"/>
            <a:t>Higher rates of underutilisation among disabled jobseekers indicates there are skills available to the labour market amongst the disabled population and will enable us to track how the labour market adapts to support disabled people. </a:t>
          </a:r>
        </a:p>
      </dsp:txBody>
      <dsp:txXfrm rot="-5400000">
        <a:off x="1333447" y="61964"/>
        <a:ext cx="2920933" cy="1117313"/>
      </dsp:txXfrm>
    </dsp:sp>
    <dsp:sp modelId="{33E3FF55-3F1B-433F-9D9F-7F2759DFAEE1}">
      <dsp:nvSpPr>
        <dsp:cNvPr id="0" name=""/>
        <dsp:cNvSpPr/>
      </dsp:nvSpPr>
      <dsp:spPr>
        <a:xfrm rot="5400000">
          <a:off x="-285738" y="1913068"/>
          <a:ext cx="1904925" cy="1333447"/>
        </a:xfrm>
        <a:prstGeom prst="chevron">
          <a:avLst/>
        </a:prstGeom>
        <a:solidFill>
          <a:srgbClr val="8064A2">
            <a:alpha val="74902"/>
          </a:srgbClr>
        </a:solidFill>
        <a:ln w="12700" cap="flat" cmpd="sng" algn="ctr">
          <a:solidFill>
            <a:srgbClr val="8064A2">
              <a:alpha val="74902"/>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NZ" sz="1500" kern="1200">
              <a:effectLst>
                <a:outerShdw blurRad="50800" dist="38100" dir="2700000" algn="tl" rotWithShape="0">
                  <a:prstClr val="black">
                    <a:alpha val="40000"/>
                  </a:prstClr>
                </a:outerShdw>
              </a:effectLst>
              <a:latin typeface="+mn-lt"/>
            </a:rPr>
            <a:t>Job Satisfaction</a:t>
          </a:r>
        </a:p>
      </dsp:txBody>
      <dsp:txXfrm rot="-5400000">
        <a:off x="2" y="2294053"/>
        <a:ext cx="1333447" cy="571478"/>
      </dsp:txXfrm>
    </dsp:sp>
    <dsp:sp modelId="{23D98B2F-0958-4ADD-A5FD-7F9BE8C5B0B2}">
      <dsp:nvSpPr>
        <dsp:cNvPr id="0" name=""/>
        <dsp:cNvSpPr/>
      </dsp:nvSpPr>
      <dsp:spPr>
        <a:xfrm rot="5400000">
          <a:off x="2205035" y="755742"/>
          <a:ext cx="1238201" cy="2981377"/>
        </a:xfrm>
        <a:prstGeom prst="round2SameRect">
          <a:avLst/>
        </a:prstGeom>
        <a:solidFill>
          <a:schemeClr val="accent4">
            <a:lumMod val="20000"/>
            <a:lumOff val="80000"/>
            <a:alpha val="90000"/>
          </a:schemeClr>
        </a:solidFill>
        <a:ln w="12700" cap="flat" cmpd="sng" algn="ctr">
          <a:solidFill>
            <a:srgbClr val="8064A2">
              <a:alpha val="74902"/>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Font typeface="Times New Roman" panose="02020603050405020304" pitchFamily="18" charset="0"/>
            <a:buChar char="•"/>
          </a:pPr>
          <a:r>
            <a:rPr lang="en-NZ" sz="900" b="1" kern="1200">
              <a:solidFill>
                <a:schemeClr val="accent4">
                  <a:lumMod val="50000"/>
                </a:schemeClr>
              </a:solidFill>
            </a:rPr>
            <a:t>63.6% </a:t>
          </a:r>
          <a:r>
            <a:rPr lang="en-NZ" sz="900" kern="1200"/>
            <a:t>of disabled people identified as either satisfied or very satisfied in the NZ General Social Survey. This was lower than the non-disabled rate which sits at 77.3%.</a:t>
          </a:r>
        </a:p>
        <a:p>
          <a:pPr marL="57150" lvl="1" indent="-57150" algn="l" defTabSz="400050">
            <a:lnSpc>
              <a:spcPct val="90000"/>
            </a:lnSpc>
            <a:spcBef>
              <a:spcPct val="0"/>
            </a:spcBef>
            <a:spcAft>
              <a:spcPct val="15000"/>
            </a:spcAft>
            <a:buFont typeface="Times New Roman" panose="02020603050405020304" pitchFamily="18" charset="0"/>
            <a:buChar char="•"/>
          </a:pPr>
          <a:r>
            <a:rPr lang="en-NZ" sz="900" kern="1200"/>
            <a:t>This data reflects the need for better in-work supports for those with disabilities and may also reflect discrimination or underutilisation in the labour market experienced by disabled employees. </a:t>
          </a:r>
        </a:p>
      </dsp:txBody>
      <dsp:txXfrm rot="-5400000">
        <a:off x="1333447" y="1687774"/>
        <a:ext cx="2920933" cy="111731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0.21964</cdr:x>
      <cdr:y>0.70335</cdr:y>
    </cdr:from>
    <cdr:to>
      <cdr:x>0.81137</cdr:x>
      <cdr:y>0.83732</cdr:y>
    </cdr:to>
    <cdr:grpSp>
      <cdr:nvGrpSpPr>
        <cdr:cNvPr id="4" name="Group 3"/>
        <cdr:cNvGrpSpPr/>
      </cdr:nvGrpSpPr>
      <cdr:grpSpPr>
        <a:xfrm xmlns:a="http://schemas.openxmlformats.org/drawingml/2006/main">
          <a:off x="809625" y="1400175"/>
          <a:ext cx="2181225" cy="266700"/>
          <a:chOff x="809625" y="1400175"/>
          <a:chExt cx="2181225" cy="266700"/>
        </a:xfrm>
      </cdr:grpSpPr>
      <cdr:sp macro="" textlink="">
        <cdr:nvSpPr>
          <cdr:cNvPr id="2" name="Text Box 1"/>
          <cdr:cNvSpPr txBox="1"/>
        </cdr:nvSpPr>
        <cdr:spPr>
          <a:xfrm xmlns:a="http://schemas.openxmlformats.org/drawingml/2006/main">
            <a:off x="809625" y="1400175"/>
            <a:ext cx="542925" cy="24765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mi-NZ" sz="1000"/>
              <a:t>Pacific </a:t>
            </a:r>
            <a:endParaRPr lang="en-NZ" sz="1000"/>
          </a:p>
        </cdr:txBody>
      </cdr:sp>
      <cdr:sp macro="" textlink="">
        <cdr:nvSpPr>
          <cdr:cNvPr id="3" name="Text Box 1"/>
          <cdr:cNvSpPr txBox="1"/>
        </cdr:nvSpPr>
        <cdr:spPr>
          <a:xfrm xmlns:a="http://schemas.openxmlformats.org/drawingml/2006/main">
            <a:off x="2447925" y="1419225"/>
            <a:ext cx="542925" cy="24765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mi-NZ" sz="1000"/>
              <a:t>Pacific </a:t>
            </a:r>
            <a:endParaRPr lang="en-NZ" sz="1000"/>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653C-BF69-4EC5-BEF8-2EC34A64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Lauren Innes-Hill</dc:creator>
  <dc:description>Developed by Allfields Customised Solutions - Visit us at http://www.allfields.co.nz</dc:description>
  <cp:lastModifiedBy>Catherine Brennan</cp:lastModifiedBy>
  <cp:revision>2</cp:revision>
  <cp:lastPrinted>2021-05-09T22:15:00Z</cp:lastPrinted>
  <dcterms:created xsi:type="dcterms:W3CDTF">2021-06-03T02:41:00Z</dcterms:created>
  <dcterms:modified xsi:type="dcterms:W3CDTF">2021-06-03T02:41:00Z</dcterms:modified>
</cp:coreProperties>
</file>