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830F" w14:textId="23079C4E" w:rsidR="00BD2813" w:rsidRPr="00BD2813" w:rsidRDefault="00BD2813" w:rsidP="00BD2813">
      <w:pPr>
        <w:jc w:val="center"/>
        <w:rPr>
          <w:b/>
          <w:bCs/>
          <w:lang w:val="mi-NZ"/>
        </w:rPr>
      </w:pPr>
      <w:r w:rsidRPr="00BD2813">
        <w:rPr>
          <w:b/>
          <w:bCs/>
        </w:rPr>
        <w:t>People First Cognitive Testing K</w:t>
      </w:r>
      <w:r w:rsidRPr="00BD2813">
        <w:rPr>
          <w:b/>
          <w:bCs/>
          <w:lang w:val="mi-NZ"/>
        </w:rPr>
        <w:t>ōrero</w:t>
      </w:r>
    </w:p>
    <w:p w14:paraId="604B61CD" w14:textId="46F3F021" w:rsidR="00BD2813" w:rsidRPr="00BD2813" w:rsidRDefault="00BD2813" w:rsidP="00BD2813">
      <w:pPr>
        <w:jc w:val="center"/>
        <w:rPr>
          <w:b/>
          <w:bCs/>
          <w:sz w:val="24"/>
          <w:szCs w:val="24"/>
        </w:rPr>
      </w:pPr>
      <w:r w:rsidRPr="00BD2813">
        <w:rPr>
          <w:b/>
          <w:bCs/>
          <w:sz w:val="24"/>
          <w:szCs w:val="24"/>
        </w:rPr>
        <w:t>What is this?</w:t>
      </w:r>
    </w:p>
    <w:p w14:paraId="5DB7BEE5" w14:textId="5586438F" w:rsidR="00BD2813" w:rsidRDefault="00BD2813" w:rsidP="00BD2813">
      <w:r w:rsidRPr="00BD2813">
        <w:t xml:space="preserve">On </w:t>
      </w:r>
      <w:r>
        <w:t>23 March</w:t>
      </w:r>
      <w:r w:rsidRPr="00BD2813">
        <w:t xml:space="preserve">, Ministry of Health and Stats NZ </w:t>
      </w:r>
      <w:r>
        <w:t>ran</w:t>
      </w:r>
      <w:r w:rsidRPr="00BD2813">
        <w:t xml:space="preserve"> a cognitive testing session with </w:t>
      </w:r>
      <w:r w:rsidR="005B0371">
        <w:t>9</w:t>
      </w:r>
      <w:r w:rsidRPr="00BD2813">
        <w:t xml:space="preserve"> People First members. We tested 5 questions designed to identify people with </w:t>
      </w:r>
      <w:r>
        <w:t>l</w:t>
      </w:r>
      <w:r w:rsidRPr="00BD2813">
        <w:t>earning disabilities</w:t>
      </w:r>
      <w:r>
        <w:t xml:space="preserve"> in either the Disability Survey or PPNHI projects. Below are the preferred questions we arrived at, followed by some notes from the session. </w:t>
      </w:r>
    </w:p>
    <w:p w14:paraId="5A9ADF6F" w14:textId="17500918" w:rsidR="00BD2813" w:rsidRPr="006F23D2" w:rsidRDefault="00BD2813" w:rsidP="00BD2813">
      <w:pPr>
        <w:rPr>
          <w:lang w:val="mi-N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128"/>
        <w:gridCol w:w="2857"/>
        <w:gridCol w:w="1846"/>
        <w:gridCol w:w="1681"/>
      </w:tblGrid>
      <w:tr w:rsidR="00BD2813" w14:paraId="1D30ABC5" w14:textId="77777777" w:rsidTr="00BD2813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7CA6" w14:textId="3C5B7354" w:rsidR="00BD2813" w:rsidRPr="00BD2813" w:rsidRDefault="00BD2813" w:rsidP="00BD2813">
            <w:pPr>
              <w:spacing w:after="0" w:line="240" w:lineRule="auto"/>
              <w:ind w:left="360"/>
              <w:contextualSpacing/>
              <w:jc w:val="center"/>
              <w:rPr>
                <w:rFonts w:eastAsia="Times New Roman"/>
                <w:b/>
                <w:bCs/>
              </w:rPr>
            </w:pPr>
            <w:r w:rsidRPr="00BD281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Learning/Intellectual Disability Preferred Questions</w:t>
            </w:r>
          </w:p>
        </w:tc>
      </w:tr>
      <w:tr w:rsidR="00BD2813" w14:paraId="09F29077" w14:textId="77777777" w:rsidTr="00BD2813"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3838" w14:textId="77777777" w:rsidR="00BD2813" w:rsidRDefault="00BD281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604F" w14:textId="53C7118E" w:rsidR="00BD2813" w:rsidRPr="00430E64" w:rsidRDefault="00BD2813">
            <w:pPr>
              <w:rPr>
                <w:b/>
                <w:bCs/>
                <w:lang w:val="mi-NZ"/>
              </w:rPr>
            </w:pPr>
            <w:r>
              <w:rPr>
                <w:b/>
                <w:bCs/>
                <w:color w:val="000000"/>
              </w:rPr>
              <w:t>Learning/Intellectual</w:t>
            </w:r>
          </w:p>
          <w:p w14:paraId="014997BD" w14:textId="2BB95C0F" w:rsidR="00BD2813" w:rsidRDefault="00BD281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(Identity) </w:t>
            </w:r>
          </w:p>
        </w:tc>
        <w:tc>
          <w:tcPr>
            <w:tcW w:w="1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CEDA" w14:textId="1A030C3D" w:rsidR="00BD2813" w:rsidRDefault="00BD2813">
            <w:r>
              <w:t xml:space="preserve">Do you have a learning/intellectual disability? </w:t>
            </w:r>
            <w:r>
              <w:br/>
            </w:r>
            <w:r>
              <w:br/>
            </w:r>
            <w:r>
              <w:rPr>
                <w:b/>
                <w:bCs/>
              </w:rPr>
              <w:t>Note: This does not include learning differences, such as dyslexia or ADHD.</w:t>
            </w:r>
            <w:r>
              <w:t xml:space="preserve"> 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6CF2" w14:textId="77777777" w:rsidR="00BD2813" w:rsidRDefault="00BD2813" w:rsidP="00BD281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 </w:t>
            </w:r>
          </w:p>
          <w:p w14:paraId="13FA4693" w14:textId="77777777" w:rsidR="00BD2813" w:rsidRDefault="00BD2813" w:rsidP="00BD281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No</w:t>
            </w:r>
          </w:p>
          <w:p w14:paraId="037233E6" w14:textId="77777777" w:rsidR="00BD2813" w:rsidRDefault="00BD2813" w:rsidP="00BD281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Prefer not to answer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9E66" w14:textId="77777777" w:rsidR="00BD2813" w:rsidRDefault="00BD2813" w:rsidP="00BD281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Identifying people with learning disabilities</w:t>
            </w:r>
          </w:p>
        </w:tc>
      </w:tr>
      <w:tr w:rsidR="00BD2813" w14:paraId="30A107CA" w14:textId="77777777" w:rsidTr="00BD281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DDCD" w14:textId="77777777" w:rsidR="00BD2813" w:rsidRDefault="00BD281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AB37" w14:textId="77777777" w:rsidR="00BD2813" w:rsidRDefault="00BD28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Learning/Intellectual</w:t>
            </w:r>
          </w:p>
          <w:p w14:paraId="78FF2CEC" w14:textId="205226EA" w:rsidR="00BD2813" w:rsidRDefault="00BD281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(Independence)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428E" w14:textId="433A5187" w:rsidR="00BD2813" w:rsidRDefault="00BD2813">
            <w:r>
              <w:t>Do you sometimes need support to go to the doctor, go shopping or help when things go wrong?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4648" w14:textId="77777777" w:rsidR="00BD2813" w:rsidRDefault="00BD2813">
            <w:r>
              <w:t>As above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2C5F" w14:textId="77777777" w:rsidR="00BD2813" w:rsidRDefault="00BD2813" w:rsidP="00BD281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Screening in people with learning disabilities who don’t identify</w:t>
            </w:r>
          </w:p>
        </w:tc>
      </w:tr>
    </w:tbl>
    <w:p w14:paraId="63935FB1" w14:textId="0EFA3AC9" w:rsidR="00BD2813" w:rsidRDefault="00BD2813" w:rsidP="00BD2813"/>
    <w:p w14:paraId="307BEDA7" w14:textId="1A404D45" w:rsidR="00277587" w:rsidRDefault="00277587" w:rsidP="00277587">
      <w:pPr>
        <w:jc w:val="center"/>
        <w:rPr>
          <w:b/>
          <w:bCs/>
        </w:rPr>
      </w:pPr>
      <w:r>
        <w:rPr>
          <w:b/>
          <w:bCs/>
        </w:rPr>
        <w:t>High-Level Learnings</w:t>
      </w:r>
    </w:p>
    <w:p w14:paraId="5EF6BCCE" w14:textId="2CDEF8C8" w:rsidR="00BD2813" w:rsidRDefault="00BD2813" w:rsidP="00BD2813">
      <w:r w:rsidRPr="00BD2813">
        <w:rPr>
          <w:b/>
          <w:bCs/>
        </w:rPr>
        <w:t>Learning/Intellectual Disability:</w:t>
      </w:r>
      <w:r>
        <w:t xml:space="preserve"> People First members were strong against the use of the term intellectual disability and preferred ‘learning disability’. When both need to be used to identify non-People First members with similar impairments, learning/intellectual was preferred with an emphasis on learning first.</w:t>
      </w:r>
    </w:p>
    <w:p w14:paraId="30ADDAE8" w14:textId="28D35123" w:rsidR="00BD2813" w:rsidRDefault="00FE690F" w:rsidP="00BD2813">
      <w:r w:rsidRPr="00281417">
        <w:rPr>
          <w:b/>
          <w:bCs/>
        </w:rPr>
        <w:t>Frontload Questions:</w:t>
      </w:r>
      <w:r>
        <w:t xml:space="preserve"> </w:t>
      </w:r>
      <w:r w:rsidR="00281417">
        <w:t xml:space="preserve">Asking lots of complex questions can be overwhelming for people with </w:t>
      </w:r>
      <w:r w:rsidR="006255FB">
        <w:t>learning disabilities</w:t>
      </w:r>
      <w:r w:rsidR="00281417">
        <w:t xml:space="preserve">. To maximize </w:t>
      </w:r>
      <w:r w:rsidR="00470DC1">
        <w:t>accessibility, frontload any questions for this cohort</w:t>
      </w:r>
      <w:r w:rsidR="00247CBA">
        <w:t xml:space="preserve"> to avoid fatigue.</w:t>
      </w:r>
    </w:p>
    <w:p w14:paraId="172B1A09" w14:textId="462C684F" w:rsidR="00281417" w:rsidRDefault="00281417" w:rsidP="00BD2813">
      <w:r w:rsidRPr="00F541E2">
        <w:rPr>
          <w:b/>
          <w:bCs/>
        </w:rPr>
        <w:t xml:space="preserve">Questions for </w:t>
      </w:r>
      <w:r w:rsidR="00CA4E1A">
        <w:rPr>
          <w:b/>
          <w:bCs/>
        </w:rPr>
        <w:t>P</w:t>
      </w:r>
      <w:r w:rsidRPr="00F541E2">
        <w:rPr>
          <w:b/>
          <w:bCs/>
        </w:rPr>
        <w:t xml:space="preserve">eople, </w:t>
      </w:r>
      <w:r w:rsidR="00CA4E1A">
        <w:rPr>
          <w:b/>
          <w:bCs/>
        </w:rPr>
        <w:t>N</w:t>
      </w:r>
      <w:r w:rsidRPr="00F541E2">
        <w:rPr>
          <w:b/>
          <w:bCs/>
        </w:rPr>
        <w:t xml:space="preserve">ot </w:t>
      </w:r>
      <w:r w:rsidR="007B24E2">
        <w:rPr>
          <w:b/>
          <w:bCs/>
        </w:rPr>
        <w:t>Analysts</w:t>
      </w:r>
      <w:r w:rsidRPr="00F541E2">
        <w:rPr>
          <w:b/>
          <w:bCs/>
        </w:rPr>
        <w:t xml:space="preserve">: </w:t>
      </w:r>
      <w:r w:rsidR="00CA4E1A">
        <w:t xml:space="preserve">Questions only function if they work for the target audience. </w:t>
      </w:r>
      <w:r w:rsidR="004B2F2C">
        <w:t>For people with learning disabilities</w:t>
      </w:r>
      <w:r w:rsidR="006255FB">
        <w:t xml:space="preserve"> only very specific questions work and even </w:t>
      </w:r>
      <w:r w:rsidR="004B1D41">
        <w:t>then,</w:t>
      </w:r>
      <w:r w:rsidR="006255FB">
        <w:t xml:space="preserve"> not consistently</w:t>
      </w:r>
      <w:r w:rsidR="00BC6554">
        <w:t xml:space="preserve">. Resist the urge to tweak questions and </w:t>
      </w:r>
      <w:r w:rsidR="004B1D41">
        <w:t>if you have to, develop them in partnership with</w:t>
      </w:r>
      <w:r w:rsidR="00E1143C">
        <w:t xml:space="preserve"> People First. </w:t>
      </w:r>
      <w:r w:rsidR="00F339DF">
        <w:t xml:space="preserve">For an illustrative example, see below. </w:t>
      </w:r>
    </w:p>
    <w:p w14:paraId="5562F405" w14:textId="0809459C" w:rsidR="00AA3A72" w:rsidRDefault="00AA3A72" w:rsidP="00AA3A72">
      <w:r w:rsidRPr="00AA3A72">
        <w:rPr>
          <w:b/>
          <w:bCs/>
        </w:rPr>
        <w:t>‘Sometimes’:</w:t>
      </w:r>
      <w:r>
        <w:t xml:space="preserve"> Many people with learning disabilities also have Autism. If you say ‘do you need’, they will read that as ‘do you </w:t>
      </w:r>
      <w:r w:rsidRPr="003B1C7F">
        <w:rPr>
          <w:u w:val="single"/>
        </w:rPr>
        <w:t>always</w:t>
      </w:r>
      <w:r>
        <w:t xml:space="preserve"> need’. Add ‘sometimes’ to help mitigate this. </w:t>
      </w:r>
    </w:p>
    <w:p w14:paraId="59C42C2A" w14:textId="74E5A231" w:rsidR="00AA3A72" w:rsidRDefault="00273469" w:rsidP="00BD2813">
      <w:r w:rsidRPr="00AF6B51">
        <w:rPr>
          <w:b/>
          <w:bCs/>
        </w:rPr>
        <w:t>Schooling Examples are Traumatic:</w:t>
      </w:r>
      <w:r>
        <w:t xml:space="preserve"> </w:t>
      </w:r>
      <w:r w:rsidR="00AF6B51">
        <w:t>Many disabled people and especially those with learning disabilities had traumatic experiences in school. These examples are both distressing and distracting, avoid them.</w:t>
      </w:r>
    </w:p>
    <w:p w14:paraId="288C2E42" w14:textId="1FC9D163" w:rsidR="00430E64" w:rsidRDefault="00430E64" w:rsidP="00BD2813"/>
    <w:p w14:paraId="1C727C70" w14:textId="77777777" w:rsidR="00367D47" w:rsidRDefault="00367D47" w:rsidP="00BD2813"/>
    <w:p w14:paraId="76D3BDFE" w14:textId="45E4FA0F" w:rsidR="00430E64" w:rsidRPr="00367D47" w:rsidRDefault="00367D47" w:rsidP="00430E64">
      <w:pPr>
        <w:jc w:val="center"/>
        <w:rPr>
          <w:b/>
          <w:bCs/>
        </w:rPr>
      </w:pPr>
      <w:r w:rsidRPr="00367D47">
        <w:rPr>
          <w:b/>
          <w:bCs/>
        </w:rPr>
        <w:lastRenderedPageBreak/>
        <w:t>On Complexity: A Human Example</w:t>
      </w:r>
    </w:p>
    <w:p w14:paraId="6B56B439" w14:textId="77777777" w:rsidR="00741A61" w:rsidRDefault="00367D47" w:rsidP="00367D47">
      <w:r>
        <w:t xml:space="preserve">Below is a </w:t>
      </w:r>
      <w:r w:rsidR="00246019">
        <w:t>transcript of a short conversation between a member of a People First leadership group and</w:t>
      </w:r>
      <w:r w:rsidR="00441E08">
        <w:t xml:space="preserve"> a support person. This conversation illustrates well the challenges analysts face when attempting to secure </w:t>
      </w:r>
      <w:r w:rsidR="00741A61">
        <w:t>functional, consistent questions for people with learning disabilities:</w:t>
      </w:r>
    </w:p>
    <w:p w14:paraId="368AFF9A" w14:textId="65201D56" w:rsidR="00741A61" w:rsidRDefault="00741A61" w:rsidP="00367D47"/>
    <w:p w14:paraId="1FC51CB7" w14:textId="6B52455E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staff: </w:t>
      </w:r>
      <w:r w:rsidRPr="00896824">
        <w:t>“May I ask you a question?”</w:t>
      </w:r>
    </w:p>
    <w:p w14:paraId="67EB6189" w14:textId="77777777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leader: </w:t>
      </w:r>
      <w:r w:rsidRPr="00896824">
        <w:t>“Sure”</w:t>
      </w:r>
    </w:p>
    <w:p w14:paraId="4C09A26E" w14:textId="4E3C1631" w:rsidR="00896824" w:rsidRPr="00896824" w:rsidRDefault="00896824" w:rsidP="00896824">
      <w:r w:rsidRPr="00896824">
        <w:rPr>
          <w:b/>
          <w:bCs/>
        </w:rPr>
        <w:t xml:space="preserve">PF staff: </w:t>
      </w:r>
      <w:r w:rsidRPr="00896824">
        <w:t>“Do you have a learning/intellectual disability?”</w:t>
      </w:r>
    </w:p>
    <w:p w14:paraId="28A931C0" w14:textId="5F236122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leader: </w:t>
      </w:r>
      <w:r w:rsidRPr="00896824">
        <w:t>“Well, I don’t know.”</w:t>
      </w:r>
    </w:p>
    <w:p w14:paraId="7DE659C7" w14:textId="77777777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staff: </w:t>
      </w:r>
      <w:r w:rsidRPr="00896824">
        <w:t>“Are you a member of People First?”</w:t>
      </w:r>
    </w:p>
    <w:p w14:paraId="090F2EFE" w14:textId="0E384406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leader: </w:t>
      </w:r>
      <w:r>
        <w:t>“</w:t>
      </w:r>
      <w:r w:rsidRPr="00896824">
        <w:t>Yes”</w:t>
      </w:r>
    </w:p>
    <w:p w14:paraId="268A77F4" w14:textId="4667A98A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staff: </w:t>
      </w:r>
      <w:r w:rsidRPr="00896824">
        <w:t>“Who can be a People First member?”</w:t>
      </w:r>
    </w:p>
    <w:p w14:paraId="29288F87" w14:textId="772E4DB2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leader: </w:t>
      </w:r>
      <w:r w:rsidRPr="00896824">
        <w:t>“You need to be over 18”</w:t>
      </w:r>
    </w:p>
    <w:p w14:paraId="1416F740" w14:textId="43DF531B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staff: </w:t>
      </w:r>
      <w:r w:rsidRPr="00896824">
        <w:t>“Do you also need to have a learning disability?”</w:t>
      </w:r>
    </w:p>
    <w:p w14:paraId="5018177C" w14:textId="23F9DEA6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leader: </w:t>
      </w:r>
      <w:r w:rsidRPr="00896824">
        <w:t>“Yes”</w:t>
      </w:r>
      <w:r w:rsidRPr="00896824">
        <w:rPr>
          <w:b/>
          <w:bCs/>
        </w:rPr>
        <w:t xml:space="preserve"> </w:t>
      </w:r>
    </w:p>
    <w:p w14:paraId="4749C398" w14:textId="275B215A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staff: </w:t>
      </w:r>
      <w:r w:rsidRPr="00896824">
        <w:t>“</w:t>
      </w:r>
      <w:r>
        <w:t>S</w:t>
      </w:r>
      <w:r w:rsidRPr="00896824">
        <w:t>o do you have a learning/intellectual disability?”</w:t>
      </w:r>
    </w:p>
    <w:p w14:paraId="73E165FF" w14:textId="77777777" w:rsidR="00896824" w:rsidRPr="00896824" w:rsidRDefault="00896824" w:rsidP="00896824">
      <w:pPr>
        <w:rPr>
          <w:b/>
          <w:bCs/>
        </w:rPr>
      </w:pPr>
      <w:r w:rsidRPr="00896824">
        <w:rPr>
          <w:b/>
          <w:bCs/>
        </w:rPr>
        <w:t xml:space="preserve">PF leader: </w:t>
      </w:r>
      <w:r w:rsidRPr="00896824">
        <w:t>“Yes”</w:t>
      </w:r>
    </w:p>
    <w:p w14:paraId="31C7290B" w14:textId="407E58D9" w:rsidR="00DB54AB" w:rsidRDefault="00DB54AB" w:rsidP="00367D47"/>
    <w:p w14:paraId="7D778CA6" w14:textId="3AC2A299" w:rsidR="004B29F7" w:rsidRDefault="00DB54AB" w:rsidP="00367D47">
      <w:r w:rsidRPr="00DB54AB">
        <w:rPr>
          <w:b/>
          <w:bCs/>
        </w:rPr>
        <w:t>Learnings:</w:t>
      </w:r>
      <w:r>
        <w:t xml:space="preserve"> Even when we ask</w:t>
      </w:r>
      <w:r w:rsidR="009D7EDA">
        <w:t xml:space="preserve"> what we deem to be</w:t>
      </w:r>
      <w:r>
        <w:t xml:space="preserve"> the most direct and</w:t>
      </w:r>
      <w:r w:rsidR="00ED70D9">
        <w:t xml:space="preserve"> </w:t>
      </w:r>
      <w:r w:rsidR="009D7EDA">
        <w:t>simple</w:t>
      </w:r>
      <w:r>
        <w:t xml:space="preserve"> question</w:t>
      </w:r>
      <w:r w:rsidR="00ED70D9">
        <w:t>s</w:t>
      </w:r>
      <w:r>
        <w:t>, it’s not a guarantee that</w:t>
      </w:r>
      <w:r w:rsidR="00F9444F">
        <w:t xml:space="preserve"> individual people with learning disabilities will understand and respond predictably to that question. </w:t>
      </w:r>
      <w:r w:rsidR="00B505CB">
        <w:t xml:space="preserve">Answering questions can </w:t>
      </w:r>
      <w:r w:rsidR="00ED70D9">
        <w:t xml:space="preserve">often </w:t>
      </w:r>
      <w:r w:rsidR="00B505CB">
        <w:t xml:space="preserve">be a </w:t>
      </w:r>
      <w:r w:rsidR="00235168">
        <w:t>disabling</w:t>
      </w:r>
      <w:r w:rsidR="00B505CB">
        <w:t xml:space="preserve"> experience for many people with learning disabilities. The more complex the questions, the </w:t>
      </w:r>
      <w:r w:rsidR="00B927C2">
        <w:t>more likely they are to be disabling</w:t>
      </w:r>
      <w:r w:rsidR="00B505CB">
        <w:t>.</w:t>
      </w:r>
    </w:p>
    <w:p w14:paraId="10AEA247" w14:textId="21BCC185" w:rsidR="00B927C2" w:rsidRDefault="00B927C2" w:rsidP="00367D47">
      <w:r>
        <w:t>During this process we also asked People First representatives about the Washington Group style</w:t>
      </w:r>
      <w:r w:rsidR="00A80ED3">
        <w:t xml:space="preserve"> </w:t>
      </w:r>
      <w:r>
        <w:t xml:space="preserve">questions and it was reported to us that these questions are extremely confusing for people with learning disabilities. </w:t>
      </w:r>
      <w:r w:rsidR="00571BD9">
        <w:t xml:space="preserve">As such, we shouldn’t expect these sets to capture well people with learning disabilities. </w:t>
      </w:r>
      <w:r w:rsidR="00A80ED3">
        <w:t>Great yardstick, but more evidence that they miss key equity sub-groups.</w:t>
      </w:r>
    </w:p>
    <w:p w14:paraId="4A234C1B" w14:textId="18A70394" w:rsidR="00DB54AB" w:rsidRPr="00F541E2" w:rsidRDefault="00B505CB" w:rsidP="00367D47">
      <w:r>
        <w:t xml:space="preserve"> </w:t>
      </w:r>
    </w:p>
    <w:sectPr w:rsidR="00DB54AB" w:rsidRPr="00F54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2650" w14:textId="77777777" w:rsidR="00D768C8" w:rsidRDefault="00D768C8" w:rsidP="00D768C8">
      <w:pPr>
        <w:spacing w:after="0" w:line="240" w:lineRule="auto"/>
      </w:pPr>
      <w:r>
        <w:separator/>
      </w:r>
    </w:p>
  </w:endnote>
  <w:endnote w:type="continuationSeparator" w:id="0">
    <w:p w14:paraId="6D555B56" w14:textId="77777777" w:rsidR="00D768C8" w:rsidRDefault="00D768C8" w:rsidP="00D7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E7D0" w14:textId="77777777" w:rsidR="000E4996" w:rsidRDefault="000E4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B677" w14:textId="77777777" w:rsidR="000E4996" w:rsidRDefault="000E4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A066" w14:textId="77777777" w:rsidR="000E4996" w:rsidRDefault="000E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9475" w14:textId="77777777" w:rsidR="00D768C8" w:rsidRDefault="00D768C8" w:rsidP="00D768C8">
      <w:pPr>
        <w:spacing w:after="0" w:line="240" w:lineRule="auto"/>
      </w:pPr>
      <w:r>
        <w:separator/>
      </w:r>
    </w:p>
  </w:footnote>
  <w:footnote w:type="continuationSeparator" w:id="0">
    <w:p w14:paraId="79CEE726" w14:textId="77777777" w:rsidR="00D768C8" w:rsidRDefault="00D768C8" w:rsidP="00D7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3E9C" w14:textId="77777777" w:rsidR="000E4996" w:rsidRDefault="000E4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05E5" w14:textId="6A280993" w:rsidR="00BA2844" w:rsidRDefault="00BA2844">
    <w:pPr>
      <w:pStyle w:val="Header"/>
    </w:pPr>
    <w:r w:rsidRPr="00BA2844">
      <w:rPr>
        <w:rFonts w:ascii="Verdana" w:eastAsia="Calibri" w:hAnsi="Verdana" w:cs="Arial"/>
        <w:sz w:val="20"/>
      </w:rPr>
      <w:t>DDEWG Meeting 06/10/22</w:t>
    </w:r>
    <w:r>
      <w:rPr>
        <w:rFonts w:ascii="Verdana" w:eastAsia="Calibri" w:hAnsi="Verdana" w:cs="Arial"/>
        <w:sz w:val="20"/>
      </w:rPr>
      <w:t xml:space="preserve"> – Paper </w:t>
    </w:r>
    <w:r w:rsidR="000E4996">
      <w:rPr>
        <w:rFonts w:ascii="Verdana" w:eastAsia="Calibri" w:hAnsi="Verdana" w:cs="Arial"/>
        <w:sz w:val="20"/>
      </w:rPr>
      <w:t>9</w:t>
    </w:r>
    <w:r>
      <w:rPr>
        <w:rFonts w:ascii="Verdana" w:eastAsia="Calibri" w:hAnsi="Verdana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DB04" w14:textId="77777777" w:rsidR="000E4996" w:rsidRDefault="000E4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05306"/>
    <w:multiLevelType w:val="hybridMultilevel"/>
    <w:tmpl w:val="1E0E571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67B5"/>
    <w:multiLevelType w:val="hybridMultilevel"/>
    <w:tmpl w:val="21AAC980"/>
    <w:lvl w:ilvl="0" w:tplc="1409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393E62"/>
    <w:multiLevelType w:val="hybridMultilevel"/>
    <w:tmpl w:val="97C26D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3"/>
    <w:rsid w:val="00037E80"/>
    <w:rsid w:val="000E4996"/>
    <w:rsid w:val="00235168"/>
    <w:rsid w:val="00246019"/>
    <w:rsid w:val="00247CBA"/>
    <w:rsid w:val="00273469"/>
    <w:rsid w:val="00277587"/>
    <w:rsid w:val="00281417"/>
    <w:rsid w:val="00367D47"/>
    <w:rsid w:val="003B1C7F"/>
    <w:rsid w:val="00430E64"/>
    <w:rsid w:val="00441E08"/>
    <w:rsid w:val="00470DC1"/>
    <w:rsid w:val="004B1D41"/>
    <w:rsid w:val="004B29F7"/>
    <w:rsid w:val="004B2F2C"/>
    <w:rsid w:val="00571BD9"/>
    <w:rsid w:val="00581F63"/>
    <w:rsid w:val="005B0371"/>
    <w:rsid w:val="006255FB"/>
    <w:rsid w:val="006F23D2"/>
    <w:rsid w:val="00741A61"/>
    <w:rsid w:val="007B24E2"/>
    <w:rsid w:val="007C2E62"/>
    <w:rsid w:val="00893059"/>
    <w:rsid w:val="00896824"/>
    <w:rsid w:val="009871B9"/>
    <w:rsid w:val="009D7EDA"/>
    <w:rsid w:val="00A80ED3"/>
    <w:rsid w:val="00AA3A72"/>
    <w:rsid w:val="00AF6B51"/>
    <w:rsid w:val="00B505CB"/>
    <w:rsid w:val="00B927C2"/>
    <w:rsid w:val="00BA2844"/>
    <w:rsid w:val="00BC6554"/>
    <w:rsid w:val="00BD121A"/>
    <w:rsid w:val="00BD2813"/>
    <w:rsid w:val="00C15CD2"/>
    <w:rsid w:val="00CA4E1A"/>
    <w:rsid w:val="00D768C8"/>
    <w:rsid w:val="00DB54AB"/>
    <w:rsid w:val="00E1143C"/>
    <w:rsid w:val="00E31EFF"/>
    <w:rsid w:val="00E55A51"/>
    <w:rsid w:val="00ED70D9"/>
    <w:rsid w:val="00F339DF"/>
    <w:rsid w:val="00F541E2"/>
    <w:rsid w:val="00F9444F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73333C"/>
  <w15:chartTrackingRefBased/>
  <w15:docId w15:val="{8EAB4A0E-3769-455B-AEAD-5C65B5DE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844"/>
  </w:style>
  <w:style w:type="paragraph" w:styleId="Footer">
    <w:name w:val="footer"/>
    <w:basedOn w:val="Normal"/>
    <w:link w:val="FooterChar"/>
    <w:uiPriority w:val="99"/>
    <w:unhideWhenUsed/>
    <w:rsid w:val="00BA2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EAAD890E3A14E9AE970EC1859A780" ma:contentTypeVersion="14" ma:contentTypeDescription="Create a new document." ma:contentTypeScope="" ma:versionID="ed38adf223e199a178d748902506e08f">
  <xsd:schema xmlns:xsd="http://www.w3.org/2001/XMLSchema" xmlns:xs="http://www.w3.org/2001/XMLSchema" xmlns:p="http://schemas.microsoft.com/office/2006/metadata/properties" xmlns:ns2="71cf17ac-3aa9-4118-aa0c-6f3fb024fe8b" xmlns:ns3="741b2568-daee-436e-a9d4-dd85aba4bf11" targetNamespace="http://schemas.microsoft.com/office/2006/metadata/properties" ma:root="true" ma:fieldsID="d36613e02be1a39d59b585f1f2cf23c6" ns2:_="" ns3:_="">
    <xsd:import namespace="71cf17ac-3aa9-4118-aa0c-6f3fb024fe8b"/>
    <xsd:import namespace="741b2568-daee-436e-a9d4-dd85aba4bf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f17ac-3aa9-4118-aa0c-6f3fb024fe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6a3e4a-f51a-4079-a0e2-0e4a71faf5ad}" ma:internalName="TaxCatchAll" ma:showField="CatchAllData" ma:web="71cf17ac-3aa9-4118-aa0c-6f3fb024f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2568-daee-436e-a9d4-dd85aba4b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f17ac-3aa9-4118-aa0c-6f3fb024fe8b" xsi:nil="true"/>
    <lcf76f155ced4ddcb4097134ff3c332f xmlns="741b2568-daee-436e-a9d4-dd85aba4bf11">
      <Terms xmlns="http://schemas.microsoft.com/office/infopath/2007/PartnerControls"/>
    </lcf76f155ced4ddcb4097134ff3c332f>
    <_dlc_DocId xmlns="71cf17ac-3aa9-4118-aa0c-6f3fb024fe8b">INFO-952724834-521</_dlc_DocId>
    <_dlc_DocIdUrl xmlns="71cf17ac-3aa9-4118-aa0c-6f3fb024fe8b">
      <Url>https://msdgovtnz.sharepoint.com/sites/whaikaha-ORG-Data-and-Insights-Team/_layouts/15/DocIdRedir.aspx?ID=INFO-952724834-521</Url>
      <Description>INFO-952724834-521</Description>
    </_dlc_DocIdUrl>
  </documentManagement>
</p:properties>
</file>

<file path=customXml/itemProps1.xml><?xml version="1.0" encoding="utf-8"?>
<ds:datastoreItem xmlns:ds="http://schemas.openxmlformats.org/officeDocument/2006/customXml" ds:itemID="{5F8D42FC-5059-4143-9AE5-B2F332464297}"/>
</file>

<file path=customXml/itemProps2.xml><?xml version="1.0" encoding="utf-8"?>
<ds:datastoreItem xmlns:ds="http://schemas.openxmlformats.org/officeDocument/2006/customXml" ds:itemID="{5946A8EC-DDD9-4CC4-99B7-C62F2C76192F}"/>
</file>

<file path=customXml/itemProps3.xml><?xml version="1.0" encoding="utf-8"?>
<ds:datastoreItem xmlns:ds="http://schemas.openxmlformats.org/officeDocument/2006/customXml" ds:itemID="{58FC1246-E7D0-47F5-83B6-E3158354CFD2}"/>
</file>

<file path=customXml/itemProps4.xml><?xml version="1.0" encoding="utf-8"?>
<ds:datastoreItem xmlns:ds="http://schemas.openxmlformats.org/officeDocument/2006/customXml" ds:itemID="{660DF662-57AE-447A-B950-91A677DBD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Dalgleish</dc:creator>
  <cp:keywords/>
  <dc:description/>
  <cp:lastModifiedBy>Sarah Fuhrer</cp:lastModifiedBy>
  <cp:revision>4</cp:revision>
  <dcterms:created xsi:type="dcterms:W3CDTF">2022-09-16T03:00:00Z</dcterms:created>
  <dcterms:modified xsi:type="dcterms:W3CDTF">2022-09-27T20:27:00Z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0x0101002EAEAAD890E3A14E9AE970EC1859A780</vt:lpwstr>
  </property>
  <property fmtid="{D5CDD505-2E9C-101B-9397-08002B2CF9AE}" pid="3" name="_dlc_DocIdItemGuid">
    <vt:lpwstr>299481c0-5d06-4933-bd69-1550daaf10f4</vt:lpwstr>
  </property>
</Properties>
</file>