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C5353" w14:textId="77777777" w:rsidR="00C24A80" w:rsidRPr="00F4793D" w:rsidRDefault="00C24A80" w:rsidP="00E72912">
      <w:pPr>
        <w:pStyle w:val="Heading1"/>
        <w:rPr>
          <w:rFonts w:ascii="Georgia" w:hAnsi="Georgia" w:cs="Arial"/>
        </w:rPr>
      </w:pPr>
      <w:r w:rsidRPr="00F4793D">
        <w:rPr>
          <w:rFonts w:ascii="Georgia" w:hAnsi="Georgia"/>
        </w:rPr>
        <w:t>Developmental Evaluation Report Summary</w:t>
      </w:r>
    </w:p>
    <w:p w14:paraId="0EF57291" w14:textId="77777777" w:rsidR="00C24A80" w:rsidRPr="00F4793D" w:rsidRDefault="00036D2C" w:rsidP="00F4793D">
      <w:pPr>
        <w:pStyle w:val="Heading2"/>
        <w:spacing w:after="120"/>
        <w:rPr>
          <w:rFonts w:ascii="Georgia" w:hAnsi="Georgia"/>
        </w:rPr>
      </w:pPr>
      <w:r>
        <w:rPr>
          <w:rFonts w:ascii="Georgia" w:hAnsi="Georgia"/>
        </w:rPr>
        <w:t>F</w:t>
      </w:r>
      <w:r w:rsidR="00C24A80" w:rsidRPr="00F4793D">
        <w:rPr>
          <w:rFonts w:ascii="Georgia" w:hAnsi="Georgia"/>
        </w:rPr>
        <w:t xml:space="preserve">or residential services – sensory, </w:t>
      </w:r>
      <w:r>
        <w:rPr>
          <w:rFonts w:ascii="Georgia" w:hAnsi="Georgia"/>
        </w:rPr>
        <w:t xml:space="preserve">learning </w:t>
      </w:r>
      <w:r w:rsidR="00C24A80" w:rsidRPr="00F4793D">
        <w:rPr>
          <w:rFonts w:ascii="Georgia" w:hAnsi="Georgia"/>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C24A80" w:rsidRPr="00F4793D" w14:paraId="2FDB74F8" w14:textId="77777777" w:rsidTr="006B5B71">
        <w:tc>
          <w:tcPr>
            <w:tcW w:w="4820" w:type="dxa"/>
            <w:shd w:val="clear" w:color="auto" w:fill="D9D9D9"/>
          </w:tcPr>
          <w:p w14:paraId="7938EF3A" w14:textId="77777777" w:rsidR="00C24A80" w:rsidRPr="00F4793D" w:rsidRDefault="00C24A80" w:rsidP="00B86AF5">
            <w:pPr>
              <w:spacing w:before="80" w:after="80"/>
              <w:rPr>
                <w:rFonts w:ascii="Georgia" w:hAnsi="Georgia"/>
                <w:b/>
                <w:sz w:val="20"/>
                <w:szCs w:val="20"/>
                <w:lang w:eastAsia="en-NZ"/>
              </w:rPr>
            </w:pPr>
            <w:r w:rsidRPr="00F4793D">
              <w:rPr>
                <w:rFonts w:ascii="Georgia" w:hAnsi="Georgia"/>
                <w:b/>
                <w:sz w:val="20"/>
                <w:szCs w:val="20"/>
                <w:lang w:eastAsia="en-NZ"/>
              </w:rPr>
              <w:t>Name of provider:</w:t>
            </w:r>
          </w:p>
        </w:tc>
        <w:tc>
          <w:tcPr>
            <w:tcW w:w="5273" w:type="dxa"/>
            <w:shd w:val="clear" w:color="auto" w:fill="auto"/>
          </w:tcPr>
          <w:p w14:paraId="183E7A03" w14:textId="7C122EB2" w:rsidR="00C24A80" w:rsidRPr="00F4793D" w:rsidRDefault="00671F34" w:rsidP="00B86AF5">
            <w:pPr>
              <w:spacing w:before="80" w:after="80"/>
              <w:rPr>
                <w:rFonts w:ascii="Georgia" w:hAnsi="Georgia"/>
                <w:sz w:val="20"/>
                <w:szCs w:val="20"/>
                <w:lang w:eastAsia="en-NZ"/>
              </w:rPr>
            </w:pPr>
            <w:r>
              <w:rPr>
                <w:rFonts w:ascii="Georgia" w:hAnsi="Georgia"/>
                <w:sz w:val="20"/>
                <w:szCs w:val="20"/>
                <w:lang w:eastAsia="en-NZ"/>
              </w:rPr>
              <w:t>Henderson Homes</w:t>
            </w:r>
          </w:p>
        </w:tc>
      </w:tr>
      <w:tr w:rsidR="00C918B8" w:rsidRPr="00F4793D" w14:paraId="48DBD4B3" w14:textId="77777777" w:rsidTr="001D11E1">
        <w:tc>
          <w:tcPr>
            <w:tcW w:w="4820" w:type="dxa"/>
            <w:shd w:val="clear" w:color="auto" w:fill="D9D9D9"/>
          </w:tcPr>
          <w:p w14:paraId="11232A8F" w14:textId="77777777" w:rsidR="00C918B8" w:rsidRPr="00F4793D" w:rsidRDefault="00C918B8" w:rsidP="00B2442F">
            <w:pPr>
              <w:spacing w:before="80" w:after="80"/>
              <w:rPr>
                <w:rFonts w:ascii="Georgia" w:hAnsi="Georgia"/>
                <w:b/>
                <w:sz w:val="20"/>
                <w:szCs w:val="20"/>
                <w:lang w:eastAsia="en-NZ"/>
              </w:rPr>
            </w:pPr>
            <w:r w:rsidRPr="00F4793D">
              <w:rPr>
                <w:rFonts w:ascii="Georgia" w:hAnsi="Georgia"/>
                <w:b/>
                <w:sz w:val="20"/>
                <w:szCs w:val="20"/>
                <w:lang w:eastAsia="en-NZ"/>
              </w:rPr>
              <w:t>N</w:t>
            </w:r>
            <w:r w:rsidR="00B2442F">
              <w:rPr>
                <w:rFonts w:ascii="Georgia" w:hAnsi="Georgia"/>
                <w:b/>
                <w:sz w:val="20"/>
                <w:szCs w:val="20"/>
                <w:lang w:eastAsia="en-NZ"/>
              </w:rPr>
              <w:t>umber</w:t>
            </w:r>
            <w:r w:rsidRPr="00F4793D">
              <w:rPr>
                <w:rFonts w:ascii="Georgia" w:hAnsi="Georgia"/>
                <w:b/>
                <w:sz w:val="20"/>
                <w:szCs w:val="20"/>
                <w:lang w:eastAsia="en-NZ"/>
              </w:rPr>
              <w:t xml:space="preserve"> of </w:t>
            </w:r>
            <w:r w:rsidR="00B2442F">
              <w:rPr>
                <w:rFonts w:ascii="Georgia" w:hAnsi="Georgia"/>
                <w:b/>
                <w:sz w:val="20"/>
                <w:szCs w:val="20"/>
                <w:lang w:eastAsia="en-NZ"/>
              </w:rPr>
              <w:t>locations v</w:t>
            </w:r>
            <w:r w:rsidRPr="00F4793D">
              <w:rPr>
                <w:rFonts w:ascii="Georgia" w:hAnsi="Georgia"/>
                <w:b/>
                <w:sz w:val="20"/>
                <w:szCs w:val="20"/>
                <w:lang w:eastAsia="en-NZ"/>
              </w:rPr>
              <w:t xml:space="preserve">isited </w:t>
            </w:r>
            <w:r w:rsidR="00B2442F">
              <w:rPr>
                <w:rFonts w:ascii="Georgia" w:hAnsi="Georgia"/>
                <w:b/>
                <w:sz w:val="20"/>
                <w:szCs w:val="20"/>
                <w:lang w:eastAsia="en-NZ"/>
              </w:rPr>
              <w:t>by region</w:t>
            </w:r>
          </w:p>
        </w:tc>
        <w:tc>
          <w:tcPr>
            <w:tcW w:w="5273" w:type="dxa"/>
            <w:shd w:val="clear" w:color="auto" w:fill="auto"/>
          </w:tcPr>
          <w:p w14:paraId="0D2468F9" w14:textId="77777777" w:rsidR="00C918B8" w:rsidRPr="00F4793D" w:rsidRDefault="00086BCE" w:rsidP="00F76F4E">
            <w:pPr>
              <w:spacing w:before="80" w:after="80"/>
              <w:rPr>
                <w:rFonts w:ascii="Georgia" w:hAnsi="Georgia"/>
                <w:sz w:val="20"/>
                <w:szCs w:val="20"/>
                <w:lang w:eastAsia="en-NZ"/>
              </w:rPr>
            </w:pPr>
            <w:r>
              <w:rPr>
                <w:rFonts w:ascii="Georgia" w:hAnsi="Georgia"/>
                <w:sz w:val="20"/>
                <w:szCs w:val="20"/>
                <w:lang w:eastAsia="en-NZ"/>
              </w:rPr>
              <w:t>1</w:t>
            </w:r>
          </w:p>
        </w:tc>
      </w:tr>
      <w:tr w:rsidR="00F4793D" w:rsidRPr="00F4793D" w14:paraId="45A896FE" w14:textId="77777777" w:rsidTr="006B5B71">
        <w:tc>
          <w:tcPr>
            <w:tcW w:w="4820" w:type="dxa"/>
            <w:shd w:val="clear" w:color="auto" w:fill="D9D9D9"/>
          </w:tcPr>
          <w:p w14:paraId="347BB25E" w14:textId="77777777"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Date visit/s completed:</w:t>
            </w:r>
          </w:p>
        </w:tc>
        <w:tc>
          <w:tcPr>
            <w:tcW w:w="5273" w:type="dxa"/>
            <w:shd w:val="clear" w:color="auto" w:fill="auto"/>
          </w:tcPr>
          <w:p w14:paraId="087683BD" w14:textId="206B7503" w:rsidR="00F4793D" w:rsidRPr="00F4793D" w:rsidRDefault="00671F34" w:rsidP="00C27964">
            <w:pPr>
              <w:spacing w:before="80" w:after="80"/>
              <w:rPr>
                <w:rFonts w:ascii="Georgia" w:hAnsi="Georgia"/>
                <w:sz w:val="22"/>
                <w:lang w:eastAsia="en-NZ"/>
              </w:rPr>
            </w:pPr>
            <w:r>
              <w:rPr>
                <w:rFonts w:ascii="Georgia" w:hAnsi="Georgia"/>
                <w:sz w:val="22"/>
                <w:lang w:eastAsia="en-NZ"/>
              </w:rPr>
              <w:t xml:space="preserve">7-9 February </w:t>
            </w:r>
            <w:r w:rsidR="005E5B84">
              <w:rPr>
                <w:rFonts w:ascii="Georgia" w:hAnsi="Georgia"/>
                <w:sz w:val="22"/>
                <w:lang w:eastAsia="en-NZ"/>
              </w:rPr>
              <w:t>201</w:t>
            </w:r>
            <w:r w:rsidR="001258B6">
              <w:rPr>
                <w:rFonts w:ascii="Georgia" w:hAnsi="Georgia"/>
                <w:sz w:val="22"/>
                <w:lang w:eastAsia="en-NZ"/>
              </w:rPr>
              <w:t>8</w:t>
            </w:r>
          </w:p>
        </w:tc>
      </w:tr>
      <w:tr w:rsidR="00F4793D" w:rsidRPr="00F4793D" w14:paraId="06A2F4BC" w14:textId="77777777" w:rsidTr="006B5B71">
        <w:tc>
          <w:tcPr>
            <w:tcW w:w="4820" w:type="dxa"/>
            <w:shd w:val="clear" w:color="auto" w:fill="D9D9D9"/>
          </w:tcPr>
          <w:p w14:paraId="6FB563FD" w14:textId="77777777"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Name of Developmental Evaluation Agency:</w:t>
            </w:r>
          </w:p>
        </w:tc>
        <w:tc>
          <w:tcPr>
            <w:tcW w:w="5273" w:type="dxa"/>
            <w:shd w:val="clear" w:color="auto" w:fill="auto"/>
          </w:tcPr>
          <w:p w14:paraId="1CC9D953" w14:textId="77777777" w:rsidR="00F4793D" w:rsidRPr="00F4793D" w:rsidRDefault="008779A5" w:rsidP="00F4793D">
            <w:pPr>
              <w:spacing w:before="80" w:after="80"/>
              <w:rPr>
                <w:rFonts w:ascii="Georgia" w:hAnsi="Georgia"/>
                <w:sz w:val="22"/>
                <w:lang w:eastAsia="en-NZ"/>
              </w:rPr>
            </w:pPr>
            <w:r>
              <w:rPr>
                <w:rFonts w:ascii="Georgia" w:hAnsi="Georgia"/>
                <w:sz w:val="22"/>
                <w:lang w:eastAsia="en-NZ"/>
              </w:rPr>
              <w:t>SAMS</w:t>
            </w:r>
          </w:p>
        </w:tc>
      </w:tr>
    </w:tbl>
    <w:p w14:paraId="349390E3" w14:textId="77777777" w:rsidR="00F4793D" w:rsidRDefault="00F4793D" w:rsidP="00F4793D">
      <w:pPr>
        <w:pStyle w:val="Heading2"/>
        <w:spacing w:after="120"/>
        <w:rPr>
          <w:rFonts w:ascii="Georgia" w:hAnsi="Georgia"/>
        </w:rPr>
      </w:pPr>
    </w:p>
    <w:p w14:paraId="1C2A1DF9" w14:textId="77777777" w:rsidR="00C24A80" w:rsidRPr="00F4793D" w:rsidRDefault="00C24A80" w:rsidP="00F4793D">
      <w:pPr>
        <w:pStyle w:val="Heading2"/>
        <w:spacing w:after="120"/>
        <w:rPr>
          <w:rFonts w:ascii="Georgia" w:hAnsi="Georgia"/>
        </w:rPr>
      </w:pPr>
      <w:r w:rsidRPr="00F4793D">
        <w:rPr>
          <w:rFonts w:ascii="Georgia" w:hAnsi="Georgia"/>
        </w:rPr>
        <w:t>General Overview</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186B4C32" w14:textId="77777777" w:rsidTr="00B86AF5">
        <w:tc>
          <w:tcPr>
            <w:tcW w:w="10206" w:type="dxa"/>
            <w:shd w:val="clear" w:color="auto" w:fill="auto"/>
          </w:tcPr>
          <w:p w14:paraId="1F6FBEB7" w14:textId="269BC782" w:rsidR="003910EC" w:rsidRPr="003910EC" w:rsidRDefault="00504EC9" w:rsidP="003910EC">
            <w:pPr>
              <w:jc w:val="both"/>
              <w:rPr>
                <w:rFonts w:ascii="Georgia" w:hAnsi="Georgia"/>
                <w:sz w:val="22"/>
                <w:szCs w:val="22"/>
              </w:rPr>
            </w:pPr>
            <w:proofErr w:type="spellStart"/>
            <w:r w:rsidRPr="00504EC9">
              <w:rPr>
                <w:rFonts w:ascii="Georgia" w:hAnsi="Georgia"/>
                <w:sz w:val="22"/>
                <w:szCs w:val="22"/>
                <w:highlight w:val="black"/>
              </w:rPr>
              <w:t>Xxxx</w:t>
            </w:r>
            <w:proofErr w:type="spellEnd"/>
            <w:r w:rsidR="003246E7">
              <w:rPr>
                <w:rFonts w:ascii="Georgia" w:hAnsi="Georgia"/>
                <w:sz w:val="22"/>
                <w:szCs w:val="22"/>
              </w:rPr>
              <w:t xml:space="preserve"> men live in this</w:t>
            </w:r>
            <w:r w:rsidR="003910EC" w:rsidRPr="003910EC">
              <w:rPr>
                <w:rFonts w:ascii="Georgia" w:hAnsi="Georgia"/>
                <w:sz w:val="22"/>
                <w:szCs w:val="22"/>
              </w:rPr>
              <w:t xml:space="preserve"> home</w:t>
            </w:r>
            <w:r w:rsidR="003246E7">
              <w:rPr>
                <w:rFonts w:ascii="Georgia" w:hAnsi="Georgia"/>
                <w:sz w:val="22"/>
                <w:szCs w:val="22"/>
              </w:rPr>
              <w:t xml:space="preserve"> situated in </w:t>
            </w:r>
            <w:r w:rsidR="003910EC" w:rsidRPr="003910EC">
              <w:rPr>
                <w:rFonts w:ascii="Georgia" w:hAnsi="Georgia"/>
                <w:sz w:val="22"/>
                <w:szCs w:val="22"/>
              </w:rPr>
              <w:t>Christchurch</w:t>
            </w:r>
            <w:r w:rsidR="003246E7">
              <w:rPr>
                <w:rFonts w:ascii="Georgia" w:hAnsi="Georgia"/>
                <w:sz w:val="22"/>
                <w:szCs w:val="22"/>
              </w:rPr>
              <w:t>,</w:t>
            </w:r>
            <w:r w:rsidR="003910EC" w:rsidRPr="003910EC">
              <w:rPr>
                <w:rFonts w:ascii="Georgia" w:hAnsi="Georgia"/>
                <w:sz w:val="22"/>
                <w:szCs w:val="22"/>
              </w:rPr>
              <w:t xml:space="preserve"> and receive support from Henderson Homes Community Homes. T</w:t>
            </w:r>
            <w:r>
              <w:rPr>
                <w:rFonts w:ascii="Georgia" w:hAnsi="Georgia"/>
                <w:sz w:val="22"/>
                <w:szCs w:val="22"/>
              </w:rPr>
              <w:t xml:space="preserve">he home has a bus stop within </w:t>
            </w:r>
            <w:r w:rsidRPr="00504EC9">
              <w:rPr>
                <w:rFonts w:ascii="Georgia" w:hAnsi="Georgia"/>
                <w:sz w:val="22"/>
                <w:szCs w:val="22"/>
                <w:highlight w:val="black"/>
              </w:rPr>
              <w:t>xx</w:t>
            </w:r>
            <w:r w:rsidR="003910EC" w:rsidRPr="003910EC">
              <w:rPr>
                <w:rFonts w:ascii="Georgia" w:hAnsi="Georgia"/>
                <w:sz w:val="22"/>
                <w:szCs w:val="22"/>
              </w:rPr>
              <w:t xml:space="preserve"> metres and is with</w:t>
            </w:r>
            <w:r>
              <w:rPr>
                <w:rFonts w:ascii="Georgia" w:hAnsi="Georgia"/>
                <w:sz w:val="22"/>
                <w:szCs w:val="22"/>
              </w:rPr>
              <w:t xml:space="preserve">in easy walking distance of </w:t>
            </w:r>
            <w:proofErr w:type="spellStart"/>
            <w:r w:rsidRPr="00504EC9">
              <w:rPr>
                <w:rFonts w:ascii="Georgia" w:hAnsi="Georgia"/>
                <w:sz w:val="22"/>
                <w:szCs w:val="22"/>
                <w:highlight w:val="black"/>
              </w:rPr>
              <w:t>xxxx</w:t>
            </w:r>
            <w:proofErr w:type="spellEnd"/>
            <w:r w:rsidR="003910EC" w:rsidRPr="003910EC">
              <w:rPr>
                <w:rFonts w:ascii="Georgia" w:hAnsi="Georgia"/>
                <w:sz w:val="22"/>
                <w:szCs w:val="22"/>
              </w:rPr>
              <w:t xml:space="preserve"> other homes that the Henderson Homes Community Homes owns and supports people in. </w:t>
            </w:r>
          </w:p>
          <w:p w14:paraId="1CF43DF0" w14:textId="77777777" w:rsidR="003910EC" w:rsidRPr="003910EC" w:rsidRDefault="003910EC" w:rsidP="003910EC">
            <w:pPr>
              <w:jc w:val="both"/>
              <w:rPr>
                <w:rFonts w:ascii="Georgia" w:hAnsi="Georgia"/>
                <w:sz w:val="22"/>
                <w:szCs w:val="22"/>
              </w:rPr>
            </w:pPr>
          </w:p>
          <w:p w14:paraId="0A59219D" w14:textId="7F2FA17B" w:rsidR="009428AC" w:rsidRPr="00861747" w:rsidRDefault="003910EC" w:rsidP="003910EC">
            <w:pPr>
              <w:jc w:val="both"/>
            </w:pPr>
            <w:r w:rsidRPr="003910EC">
              <w:rPr>
                <w:rFonts w:ascii="Georgia" w:hAnsi="Georgia"/>
                <w:sz w:val="22"/>
                <w:szCs w:val="22"/>
              </w:rPr>
              <w:t>The men are encouraged and supported to access a range of community activities, services and employment opportunities according to their preferences and lifestyle choices. One man works in a paid and voluntary capacity at a local transportation firm and another works as an assistant ground maintenance person at a local high school. Two of the men attend vocational/community participation services and all the men are welcome to call in to the day programme base run by Henderson Homes nearby if they wish. Family and friends are welcome to visit the men at any time and a pool of three vehicles is available to assist the men with transportation as required.</w:t>
            </w:r>
          </w:p>
        </w:tc>
      </w:tr>
    </w:tbl>
    <w:p w14:paraId="6756CA91" w14:textId="77777777" w:rsidR="00F4793D" w:rsidRDefault="00F4793D" w:rsidP="00F4793D">
      <w:pPr>
        <w:pStyle w:val="Heading2"/>
        <w:spacing w:after="120"/>
        <w:rPr>
          <w:rFonts w:ascii="Georgia" w:hAnsi="Georgia"/>
        </w:rPr>
      </w:pPr>
    </w:p>
    <w:p w14:paraId="07A6038E" w14:textId="77777777" w:rsidR="00C24A80" w:rsidRPr="00F4793D" w:rsidRDefault="00C24A80" w:rsidP="00F4793D">
      <w:pPr>
        <w:pStyle w:val="Heading2"/>
        <w:spacing w:after="120"/>
        <w:rPr>
          <w:rFonts w:ascii="Georgia" w:hAnsi="Georgia"/>
        </w:rPr>
      </w:pPr>
      <w:r w:rsidRPr="00F4793D">
        <w:rPr>
          <w:rFonts w:ascii="Georgia" w:hAnsi="Georgia"/>
        </w:rPr>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1F654DA8" w14:textId="77777777" w:rsidTr="00B86AF5">
        <w:tc>
          <w:tcPr>
            <w:tcW w:w="10314" w:type="dxa"/>
            <w:shd w:val="clear" w:color="auto" w:fill="auto"/>
          </w:tcPr>
          <w:p w14:paraId="06E32120" w14:textId="0B77784D" w:rsidR="00C24A80" w:rsidRDefault="009428AC" w:rsidP="00F4793D">
            <w:pPr>
              <w:spacing w:before="120" w:after="120"/>
              <w:rPr>
                <w:rFonts w:ascii="Georgia" w:hAnsi="Georgia"/>
                <w:b/>
                <w:sz w:val="22"/>
                <w:szCs w:val="22"/>
                <w:lang w:eastAsia="en-NZ"/>
              </w:rPr>
            </w:pPr>
            <w:r w:rsidRPr="009428AC">
              <w:rPr>
                <w:rFonts w:ascii="Georgia" w:hAnsi="Georgia"/>
                <w:b/>
                <w:sz w:val="22"/>
                <w:szCs w:val="22"/>
                <w:lang w:eastAsia="en-NZ"/>
              </w:rPr>
              <w:t>Identity</w:t>
            </w:r>
          </w:p>
          <w:p w14:paraId="3457ED6F" w14:textId="5452DD2E" w:rsidR="00E20C1C" w:rsidRPr="00E20C1C" w:rsidRDefault="006F35F3" w:rsidP="00E20C1C">
            <w:pPr>
              <w:rPr>
                <w:rFonts w:ascii="Georgia" w:hAnsi="Georgia"/>
                <w:sz w:val="22"/>
                <w:szCs w:val="22"/>
              </w:rPr>
            </w:pPr>
            <w:r w:rsidRPr="00E20C1C">
              <w:rPr>
                <w:rFonts w:ascii="Georgia" w:hAnsi="Georgia"/>
                <w:sz w:val="22"/>
                <w:szCs w:val="22"/>
              </w:rPr>
              <w:t xml:space="preserve">The men have personalised lifestyle </w:t>
            </w:r>
            <w:r w:rsidR="00E20C1C" w:rsidRPr="00E20C1C">
              <w:rPr>
                <w:rFonts w:ascii="Georgia" w:hAnsi="Georgia"/>
                <w:sz w:val="22"/>
                <w:szCs w:val="22"/>
              </w:rPr>
              <w:t xml:space="preserve">and care </w:t>
            </w:r>
            <w:r w:rsidRPr="00E20C1C">
              <w:rPr>
                <w:rFonts w:ascii="Georgia" w:hAnsi="Georgia"/>
                <w:sz w:val="22"/>
                <w:szCs w:val="22"/>
              </w:rPr>
              <w:t xml:space="preserve">plans that detail their goals and show the steps that need to be achieved for the men to reach their goals. </w:t>
            </w:r>
            <w:r w:rsidR="00E20C1C" w:rsidRPr="00E20C1C">
              <w:rPr>
                <w:rFonts w:ascii="Georgia" w:hAnsi="Georgia"/>
                <w:sz w:val="22"/>
                <w:szCs w:val="22"/>
              </w:rPr>
              <w:t>The men had up-to-date needs assessments and service authorisations. The manager and the registered nurse are able to contact the NASC at any time should one of the men have a change in need or circumstance. Art work and photos are displayed throughout the home and the men’s bedrooms are decorated according to their personal taste.</w:t>
            </w:r>
          </w:p>
          <w:p w14:paraId="00E3B382" w14:textId="77777777" w:rsidR="00E20C1C" w:rsidRPr="00E20C1C" w:rsidRDefault="00E20C1C" w:rsidP="00E20C1C">
            <w:pPr>
              <w:rPr>
                <w:rFonts w:ascii="Georgia" w:hAnsi="Georgia"/>
                <w:sz w:val="22"/>
                <w:szCs w:val="22"/>
              </w:rPr>
            </w:pPr>
          </w:p>
          <w:p w14:paraId="2951A445" w14:textId="086AB663" w:rsidR="00E20C1C" w:rsidRPr="00E20C1C" w:rsidRDefault="00E20C1C" w:rsidP="00E20C1C">
            <w:pPr>
              <w:rPr>
                <w:rFonts w:ascii="Georgia" w:hAnsi="Georgia"/>
                <w:sz w:val="22"/>
                <w:szCs w:val="22"/>
              </w:rPr>
            </w:pPr>
            <w:r w:rsidRPr="00E20C1C">
              <w:rPr>
                <w:rFonts w:ascii="Georgia" w:hAnsi="Georgia"/>
                <w:sz w:val="22"/>
                <w:szCs w:val="22"/>
              </w:rPr>
              <w:t>Some of the men had home agreements that were signed when they moved into the home. The agreements did not include details of the proportion of the men’s WINZ benefit that would be paid to Henderson Homes and the amount that would be retained by them.</w:t>
            </w:r>
          </w:p>
          <w:p w14:paraId="61ECAC9D" w14:textId="77777777" w:rsidR="00E20C1C" w:rsidRPr="00E20C1C" w:rsidRDefault="00E20C1C" w:rsidP="00E20C1C">
            <w:pPr>
              <w:rPr>
                <w:rFonts w:ascii="Georgia" w:hAnsi="Georgia"/>
                <w:sz w:val="22"/>
                <w:szCs w:val="22"/>
              </w:rPr>
            </w:pPr>
          </w:p>
          <w:p w14:paraId="2C4FDC13" w14:textId="71FBBF74" w:rsidR="00E20C1C" w:rsidRPr="00E20C1C" w:rsidRDefault="00E20C1C" w:rsidP="00E20C1C">
            <w:pPr>
              <w:rPr>
                <w:rFonts w:ascii="Georgia" w:hAnsi="Georgia"/>
                <w:sz w:val="22"/>
                <w:szCs w:val="22"/>
              </w:rPr>
            </w:pPr>
            <w:r w:rsidRPr="00E20C1C">
              <w:rPr>
                <w:rFonts w:ascii="Georgia" w:hAnsi="Georgia"/>
                <w:sz w:val="22"/>
                <w:szCs w:val="22"/>
              </w:rPr>
              <w:t xml:space="preserve">The men have personalised daily activity schedules which include options for the weekend and some household chores. The men are supported to develop friendships with other people they work with or who attend the same day activities or community events that they do. The men have friendships with people who live in the other Henderson Homes services nearby. </w:t>
            </w:r>
            <w:r w:rsidRPr="00E20C1C">
              <w:rPr>
                <w:rFonts w:ascii="Georgia" w:hAnsi="Georgia" w:cs="Arial"/>
                <w:sz w:val="22"/>
                <w:szCs w:val="22"/>
              </w:rPr>
              <w:t xml:space="preserve">Through talking to the men, some of their family members or advocates, the Evaluation Team felt that the men are supported in a way that enables them to maximise their independence, reach their full potential and lead the lifestyles they wish to lead. </w:t>
            </w:r>
          </w:p>
          <w:p w14:paraId="1C47AADB" w14:textId="77777777" w:rsidR="009428AC" w:rsidRPr="009428AC" w:rsidRDefault="009428AC" w:rsidP="009428AC">
            <w:pPr>
              <w:spacing w:before="120" w:after="120"/>
              <w:rPr>
                <w:rFonts w:ascii="Georgia" w:hAnsi="Georgia"/>
                <w:b/>
                <w:sz w:val="22"/>
                <w:szCs w:val="22"/>
                <w:lang w:eastAsia="en-NZ"/>
              </w:rPr>
            </w:pPr>
            <w:r w:rsidRPr="009428AC">
              <w:rPr>
                <w:rFonts w:ascii="Georgia" w:hAnsi="Georgia"/>
                <w:b/>
                <w:sz w:val="22"/>
                <w:szCs w:val="22"/>
                <w:lang w:eastAsia="en-NZ"/>
              </w:rPr>
              <w:t>Autonomy</w:t>
            </w:r>
          </w:p>
          <w:p w14:paraId="4CACC8C8" w14:textId="2F049632" w:rsidR="00F94F06" w:rsidRPr="00867150" w:rsidRDefault="00F94F06" w:rsidP="00F94F06">
            <w:pPr>
              <w:rPr>
                <w:rFonts w:ascii="Georgia" w:hAnsi="Georgia"/>
                <w:sz w:val="22"/>
                <w:szCs w:val="22"/>
              </w:rPr>
            </w:pPr>
            <w:r w:rsidRPr="00867150">
              <w:rPr>
                <w:rFonts w:ascii="Georgia" w:hAnsi="Georgia" w:cs="Arial"/>
                <w:sz w:val="22"/>
                <w:szCs w:val="22"/>
              </w:rPr>
              <w:t>The men have weekly activity schedules that detail the days they go to work, attend a day base and do things around their home</w:t>
            </w:r>
            <w:r w:rsidR="00867150" w:rsidRPr="00867150">
              <w:rPr>
                <w:rFonts w:ascii="Georgia" w:hAnsi="Georgia" w:cs="Arial"/>
                <w:sz w:val="22"/>
                <w:szCs w:val="22"/>
              </w:rPr>
              <w:t xml:space="preserve"> including </w:t>
            </w:r>
            <w:r w:rsidRPr="00867150">
              <w:rPr>
                <w:rFonts w:ascii="Georgia" w:hAnsi="Georgia" w:cs="Arial"/>
                <w:sz w:val="22"/>
                <w:szCs w:val="22"/>
              </w:rPr>
              <w:t>cleaning, laundry, grocery shopping and gardening.</w:t>
            </w:r>
            <w:r w:rsidR="00867150" w:rsidRPr="00867150">
              <w:rPr>
                <w:rFonts w:ascii="Georgia" w:hAnsi="Georgia" w:cs="Arial"/>
                <w:sz w:val="22"/>
                <w:szCs w:val="22"/>
              </w:rPr>
              <w:t xml:space="preserve"> </w:t>
            </w:r>
            <w:r w:rsidRPr="00867150">
              <w:rPr>
                <w:rFonts w:ascii="Georgia" w:hAnsi="Georgia" w:cs="Arial"/>
                <w:sz w:val="22"/>
                <w:szCs w:val="22"/>
              </w:rPr>
              <w:t xml:space="preserve">The men are supported by the staff in a manner that respects who they are and what they can do for themselves while being there to provide guidance and prompting without taking over. </w:t>
            </w:r>
            <w:r w:rsidRPr="00867150">
              <w:rPr>
                <w:rFonts w:ascii="Georgia" w:hAnsi="Georgia"/>
                <w:sz w:val="22"/>
                <w:szCs w:val="22"/>
              </w:rPr>
              <w:t xml:space="preserve">The men have opportunities for privacy in a number of indoor and outdoor settings around the home. </w:t>
            </w:r>
          </w:p>
          <w:p w14:paraId="1B9F716E" w14:textId="6BE60B33" w:rsidR="00F94F06" w:rsidRPr="00867150" w:rsidRDefault="00F94F06" w:rsidP="00F94F06">
            <w:pPr>
              <w:rPr>
                <w:rFonts w:ascii="Georgia" w:hAnsi="Georgia"/>
                <w:sz w:val="22"/>
                <w:szCs w:val="22"/>
              </w:rPr>
            </w:pPr>
          </w:p>
          <w:p w14:paraId="3CFC3272" w14:textId="0B19FB35" w:rsidR="00867150" w:rsidRPr="00867150" w:rsidRDefault="00F94F06" w:rsidP="00867150">
            <w:pPr>
              <w:jc w:val="both"/>
              <w:rPr>
                <w:rFonts w:ascii="Georgia" w:hAnsi="Georgia"/>
                <w:sz w:val="22"/>
                <w:szCs w:val="22"/>
              </w:rPr>
            </w:pPr>
            <w:r w:rsidRPr="00867150">
              <w:rPr>
                <w:rFonts w:ascii="Georgia" w:hAnsi="Georgia"/>
                <w:sz w:val="22"/>
                <w:szCs w:val="22"/>
              </w:rPr>
              <w:t>The men are able to make private phone calls if they wish and have access to Wi-Fi for emails and internet.</w:t>
            </w:r>
            <w:r w:rsidR="00867150" w:rsidRPr="00867150">
              <w:rPr>
                <w:rFonts w:ascii="Georgia" w:hAnsi="Georgia"/>
                <w:sz w:val="22"/>
                <w:szCs w:val="22"/>
              </w:rPr>
              <w:t xml:space="preserve"> </w:t>
            </w:r>
            <w:r w:rsidR="00867150" w:rsidRPr="00867150">
              <w:rPr>
                <w:rFonts w:ascii="Georgia" w:hAnsi="Georgia" w:cs="Arial"/>
                <w:sz w:val="22"/>
                <w:szCs w:val="22"/>
              </w:rPr>
              <w:t xml:space="preserve">The men’s mail is delivered to their home and those who require assistance to read their mail </w:t>
            </w:r>
            <w:r w:rsidR="00504EC9">
              <w:rPr>
                <w:rFonts w:ascii="Georgia" w:hAnsi="Georgia" w:cs="Arial"/>
                <w:sz w:val="22"/>
                <w:szCs w:val="22"/>
              </w:rPr>
              <w:lastRenderedPageBreak/>
              <w:t xml:space="preserve">and </w:t>
            </w:r>
            <w:bookmarkStart w:id="0" w:name="_GoBack"/>
            <w:bookmarkEnd w:id="0"/>
            <w:r w:rsidR="00867150" w:rsidRPr="00867150">
              <w:rPr>
                <w:rFonts w:ascii="Georgia" w:hAnsi="Georgia" w:cs="Arial"/>
                <w:sz w:val="22"/>
                <w:szCs w:val="22"/>
              </w:rPr>
              <w:t xml:space="preserve">respond are supported by the staff. Recordings about the men written by the staff that the Evaluation Team saw were written in a respectful manner and are stored in a manner that protects their privacy and confidentiality. </w:t>
            </w:r>
          </w:p>
          <w:p w14:paraId="45EAE69A" w14:textId="77777777" w:rsidR="00867150" w:rsidRDefault="00867150" w:rsidP="009428AC">
            <w:pPr>
              <w:spacing w:before="120" w:after="120"/>
              <w:rPr>
                <w:rFonts w:ascii="Georgia" w:hAnsi="Georgia"/>
                <w:b/>
                <w:sz w:val="22"/>
                <w:szCs w:val="22"/>
                <w:lang w:eastAsia="en-NZ"/>
              </w:rPr>
            </w:pPr>
          </w:p>
          <w:p w14:paraId="67FB320B" w14:textId="4121BA0A" w:rsidR="009428AC" w:rsidRPr="00F84AEA" w:rsidRDefault="009428AC" w:rsidP="009428AC">
            <w:pPr>
              <w:spacing w:before="120" w:after="120"/>
              <w:rPr>
                <w:rFonts w:ascii="Georgia" w:hAnsi="Georgia"/>
                <w:b/>
                <w:sz w:val="22"/>
                <w:szCs w:val="22"/>
                <w:lang w:eastAsia="en-NZ"/>
              </w:rPr>
            </w:pPr>
            <w:r w:rsidRPr="00555751">
              <w:rPr>
                <w:rFonts w:ascii="Georgia" w:hAnsi="Georgia"/>
                <w:b/>
                <w:sz w:val="22"/>
                <w:szCs w:val="22"/>
                <w:lang w:eastAsia="en-NZ"/>
              </w:rPr>
              <w:t>Affiliation</w:t>
            </w:r>
          </w:p>
          <w:p w14:paraId="4AC60F1F" w14:textId="4A11263C" w:rsidR="00F84AEA" w:rsidRPr="00F84AEA" w:rsidRDefault="00F84AEA" w:rsidP="00F84AEA">
            <w:pPr>
              <w:rPr>
                <w:rFonts w:ascii="Georgia" w:hAnsi="Georgia"/>
                <w:sz w:val="22"/>
                <w:szCs w:val="22"/>
              </w:rPr>
            </w:pPr>
            <w:r w:rsidRPr="00F84AEA">
              <w:rPr>
                <w:rFonts w:ascii="Georgia" w:hAnsi="Georgia"/>
                <w:sz w:val="22"/>
                <w:szCs w:val="22"/>
              </w:rPr>
              <w:t xml:space="preserve">The men are supported to be included in their community at every opportunity and according to what they wish to do.  The staff look at the </w:t>
            </w:r>
            <w:r w:rsidRPr="00F84AEA">
              <w:rPr>
                <w:rFonts w:ascii="Georgia" w:hAnsi="Georgia"/>
                <w:i/>
                <w:sz w:val="22"/>
                <w:szCs w:val="22"/>
              </w:rPr>
              <w:t>Christchurch Star</w:t>
            </w:r>
            <w:r w:rsidRPr="00F84AEA">
              <w:rPr>
                <w:rFonts w:ascii="Georgia" w:hAnsi="Georgia"/>
                <w:sz w:val="22"/>
                <w:szCs w:val="22"/>
              </w:rPr>
              <w:t xml:space="preserve"> for events coming up that the men may be interested in and searches on the internet are also used. The men are also able to pursue interests and hobbies at home including art, crafts and music. The men have a good relationship with their neighbours. </w:t>
            </w:r>
          </w:p>
          <w:p w14:paraId="0350F892" w14:textId="77777777" w:rsidR="002D05B3" w:rsidRPr="00FE79BB" w:rsidRDefault="002D05B3" w:rsidP="00FE79BB">
            <w:pPr>
              <w:rPr>
                <w:rFonts w:ascii="Georgia" w:hAnsi="Georgia" w:cs="Arial"/>
                <w:sz w:val="22"/>
                <w:szCs w:val="22"/>
              </w:rPr>
            </w:pPr>
          </w:p>
          <w:p w14:paraId="1380F803" w14:textId="77777777" w:rsidR="009428AC" w:rsidRPr="001D400C" w:rsidRDefault="009428AC" w:rsidP="009428AC">
            <w:pPr>
              <w:spacing w:before="120" w:after="120"/>
              <w:rPr>
                <w:rFonts w:ascii="Georgia" w:hAnsi="Georgia"/>
                <w:b/>
                <w:sz w:val="22"/>
                <w:szCs w:val="22"/>
                <w:lang w:eastAsia="en-NZ"/>
              </w:rPr>
            </w:pPr>
            <w:r w:rsidRPr="009428AC">
              <w:rPr>
                <w:rFonts w:ascii="Georgia" w:hAnsi="Georgia"/>
                <w:b/>
                <w:sz w:val="22"/>
                <w:szCs w:val="22"/>
                <w:lang w:eastAsia="en-NZ"/>
              </w:rPr>
              <w:t>Safeguards</w:t>
            </w:r>
          </w:p>
          <w:p w14:paraId="0CFA2DFD" w14:textId="22D7DE1A" w:rsidR="001D400C" w:rsidRPr="001D400C" w:rsidRDefault="001D400C" w:rsidP="001D400C">
            <w:pPr>
              <w:rPr>
                <w:rFonts w:ascii="Georgia" w:hAnsi="Georgia"/>
                <w:sz w:val="22"/>
                <w:szCs w:val="22"/>
              </w:rPr>
            </w:pPr>
            <w:r w:rsidRPr="001D400C">
              <w:rPr>
                <w:rFonts w:ascii="Georgia" w:hAnsi="Georgia"/>
                <w:sz w:val="22"/>
                <w:szCs w:val="22"/>
              </w:rPr>
              <w:t xml:space="preserve">The staff encourage the men to maintain relationships with their family and friends wherever possible. Family and friends are free to visit the home at any time. Phone calls are encouraged, and Henderson Homes sends out an e-newsletter occasionally as well as having a closed membership Facebook page where photographs and updates are posted for families and friends to see. Communication with families and friends is noted in the home communication book, particularly when significant events occur, </w:t>
            </w:r>
            <w:proofErr w:type="spellStart"/>
            <w:r w:rsidRPr="001D400C">
              <w:rPr>
                <w:rFonts w:ascii="Georgia" w:hAnsi="Georgia"/>
                <w:sz w:val="22"/>
                <w:szCs w:val="22"/>
              </w:rPr>
              <w:t>eg</w:t>
            </w:r>
            <w:proofErr w:type="spellEnd"/>
            <w:r w:rsidRPr="001D400C">
              <w:rPr>
                <w:rFonts w:ascii="Georgia" w:hAnsi="Georgia"/>
                <w:sz w:val="22"/>
                <w:szCs w:val="22"/>
              </w:rPr>
              <w:t xml:space="preserve">, a birthday. </w:t>
            </w:r>
          </w:p>
          <w:p w14:paraId="45AFEAD3" w14:textId="77777777" w:rsidR="001D400C" w:rsidRPr="001D400C" w:rsidRDefault="001D400C" w:rsidP="001D400C">
            <w:pPr>
              <w:rPr>
                <w:rFonts w:ascii="Georgia" w:hAnsi="Georgia"/>
                <w:sz w:val="22"/>
                <w:szCs w:val="22"/>
              </w:rPr>
            </w:pPr>
          </w:p>
          <w:p w14:paraId="5AC7EDD2" w14:textId="037832BE" w:rsidR="001D400C" w:rsidRPr="001D400C" w:rsidRDefault="001D400C" w:rsidP="001D400C">
            <w:pPr>
              <w:rPr>
                <w:rFonts w:ascii="Georgia" w:hAnsi="Georgia"/>
                <w:sz w:val="22"/>
                <w:szCs w:val="22"/>
              </w:rPr>
            </w:pPr>
            <w:r w:rsidRPr="001D400C">
              <w:rPr>
                <w:rFonts w:ascii="Georgia" w:hAnsi="Georgia"/>
                <w:sz w:val="22"/>
                <w:szCs w:val="22"/>
              </w:rPr>
              <w:t xml:space="preserve">Medication for the men is blister packed and checked by the registered nurse before being taken into the men’s home. The home has appropriate civil defence emergency supplies, and these are checked regularly by the health and safety officer on the staff. Fire evacuations are practised in the home once every six months. They are timed, and the men are aware of what they have to do in the event of an evacuation. </w:t>
            </w:r>
          </w:p>
          <w:p w14:paraId="42FB849B" w14:textId="77777777" w:rsidR="001D400C" w:rsidRPr="00603F1A" w:rsidRDefault="001D400C" w:rsidP="001D400C">
            <w:pPr>
              <w:ind w:left="709"/>
              <w:rPr>
                <w:color w:val="0070C0"/>
              </w:rPr>
            </w:pPr>
          </w:p>
          <w:p w14:paraId="149D75B4" w14:textId="77777777" w:rsidR="00811731" w:rsidRPr="001A6A1C" w:rsidRDefault="00811731" w:rsidP="00811731">
            <w:pPr>
              <w:spacing w:before="120" w:after="120"/>
              <w:rPr>
                <w:rFonts w:ascii="Georgia" w:hAnsi="Georgia"/>
                <w:b/>
                <w:sz w:val="22"/>
                <w:szCs w:val="22"/>
                <w:lang w:eastAsia="en-NZ"/>
              </w:rPr>
            </w:pPr>
            <w:r w:rsidRPr="00811731">
              <w:rPr>
                <w:rFonts w:ascii="Georgia" w:hAnsi="Georgia"/>
                <w:b/>
                <w:sz w:val="22"/>
                <w:szCs w:val="22"/>
                <w:lang w:eastAsia="en-NZ"/>
              </w:rPr>
              <w:t>Rights</w:t>
            </w:r>
          </w:p>
          <w:p w14:paraId="740E6000" w14:textId="77777777" w:rsidR="000743F9" w:rsidRDefault="000743F9" w:rsidP="000743F9">
            <w:pPr>
              <w:rPr>
                <w:rFonts w:ascii="Georgia" w:hAnsi="Georgia" w:cs="Arial"/>
                <w:sz w:val="22"/>
                <w:szCs w:val="22"/>
              </w:rPr>
            </w:pPr>
            <w:r w:rsidRPr="000743F9">
              <w:rPr>
                <w:rFonts w:ascii="Georgia" w:hAnsi="Georgia" w:cs="Arial"/>
                <w:sz w:val="22"/>
                <w:szCs w:val="22"/>
              </w:rPr>
              <w:t>The men or their families would typically raise an issue or concern with the staff or the manager directly. The family members spoken to are aware of the complaints process and would have no hesitation in making their feelings known. They said that any concerns that they raised were dealt with promptly and that they always received a response.</w:t>
            </w:r>
          </w:p>
          <w:p w14:paraId="5E044733" w14:textId="77777777" w:rsidR="003246E7" w:rsidRPr="000743F9" w:rsidRDefault="003246E7" w:rsidP="000743F9">
            <w:pPr>
              <w:rPr>
                <w:rFonts w:ascii="Georgia" w:hAnsi="Georgia"/>
                <w:sz w:val="22"/>
                <w:szCs w:val="22"/>
              </w:rPr>
            </w:pPr>
          </w:p>
          <w:p w14:paraId="75DEBEA6" w14:textId="2EFCE5FC" w:rsidR="00984EE7" w:rsidRPr="000743F9" w:rsidRDefault="000743F9" w:rsidP="000743F9">
            <w:pPr>
              <w:rPr>
                <w:rFonts w:ascii="Georgia" w:hAnsi="Georgia"/>
                <w:b/>
                <w:sz w:val="22"/>
                <w:szCs w:val="22"/>
                <w:lang w:eastAsia="en-NZ"/>
              </w:rPr>
            </w:pPr>
            <w:r w:rsidRPr="000743F9">
              <w:rPr>
                <w:rFonts w:ascii="Georgia" w:hAnsi="Georgia" w:cs="Arial"/>
                <w:sz w:val="22"/>
                <w:szCs w:val="22"/>
              </w:rPr>
              <w:t xml:space="preserve">The staff who support and assist the men are very respectful of the men as demonstrated through the use of supportive and respectful support practices and recording of information about the men. The staff have a good understanding of the challenges experienced by the men and provide support in a manner that enables them to do as much as they can for themselves.  </w:t>
            </w:r>
          </w:p>
          <w:p w14:paraId="19FE42D6" w14:textId="630FF2B4" w:rsidR="00811731" w:rsidRPr="000743F9" w:rsidRDefault="00811731" w:rsidP="00811731">
            <w:pPr>
              <w:spacing w:before="120" w:after="120"/>
              <w:rPr>
                <w:rFonts w:ascii="Georgia" w:hAnsi="Georgia"/>
                <w:b/>
                <w:sz w:val="22"/>
                <w:szCs w:val="22"/>
                <w:lang w:eastAsia="en-NZ"/>
              </w:rPr>
            </w:pPr>
            <w:r w:rsidRPr="00811731">
              <w:rPr>
                <w:rFonts w:ascii="Georgia" w:hAnsi="Georgia"/>
                <w:b/>
                <w:sz w:val="22"/>
                <w:szCs w:val="22"/>
                <w:lang w:eastAsia="en-NZ"/>
              </w:rPr>
              <w:t>Health and Wellness</w:t>
            </w:r>
          </w:p>
          <w:p w14:paraId="652C537B" w14:textId="77777777" w:rsidR="003246E7" w:rsidRDefault="000743F9" w:rsidP="000743F9">
            <w:pPr>
              <w:rPr>
                <w:rFonts w:ascii="Georgia" w:hAnsi="Georgia"/>
                <w:sz w:val="22"/>
                <w:szCs w:val="22"/>
              </w:rPr>
            </w:pPr>
            <w:r w:rsidRPr="000743F9">
              <w:rPr>
                <w:rFonts w:ascii="Georgia" w:hAnsi="Georgia"/>
                <w:sz w:val="22"/>
                <w:szCs w:val="22"/>
              </w:rPr>
              <w:t xml:space="preserve">The Henderson Homes registered nurse plays a key role in assisting the men to maintain good health and also supports the staff to ensure that they are supporting the men appropriately. The home has appropriate civil defence emergency supplies in addition to specific supplies that the men may need in the event of an emergency, </w:t>
            </w:r>
            <w:proofErr w:type="spellStart"/>
            <w:r w:rsidRPr="000743F9">
              <w:rPr>
                <w:rFonts w:ascii="Georgia" w:hAnsi="Georgia"/>
                <w:sz w:val="22"/>
                <w:szCs w:val="22"/>
              </w:rPr>
              <w:t>eg</w:t>
            </w:r>
            <w:proofErr w:type="spellEnd"/>
            <w:r w:rsidRPr="000743F9">
              <w:rPr>
                <w:rFonts w:ascii="Georgia" w:hAnsi="Georgia"/>
                <w:sz w:val="22"/>
                <w:szCs w:val="22"/>
              </w:rPr>
              <w:t>, medication.</w:t>
            </w:r>
          </w:p>
          <w:p w14:paraId="40F36CCA" w14:textId="708B7B5C" w:rsidR="000743F9" w:rsidRPr="000743F9" w:rsidRDefault="000743F9" w:rsidP="000743F9">
            <w:pPr>
              <w:rPr>
                <w:rFonts w:ascii="Georgia" w:hAnsi="Georgia"/>
                <w:sz w:val="22"/>
                <w:szCs w:val="22"/>
              </w:rPr>
            </w:pPr>
            <w:r w:rsidRPr="000743F9">
              <w:rPr>
                <w:rFonts w:ascii="Georgia" w:hAnsi="Georgia"/>
                <w:sz w:val="22"/>
                <w:szCs w:val="22"/>
              </w:rPr>
              <w:t xml:space="preserve">  </w:t>
            </w:r>
          </w:p>
          <w:p w14:paraId="043C0514" w14:textId="268DE7BC" w:rsidR="000743F9" w:rsidRPr="000743F9" w:rsidRDefault="000743F9" w:rsidP="000743F9">
            <w:pPr>
              <w:jc w:val="both"/>
              <w:rPr>
                <w:rFonts w:ascii="Georgia" w:hAnsi="Georgia"/>
                <w:sz w:val="22"/>
                <w:szCs w:val="22"/>
              </w:rPr>
            </w:pPr>
            <w:r w:rsidRPr="000743F9">
              <w:rPr>
                <w:rFonts w:ascii="Georgia" w:hAnsi="Georgia" w:cs="Arial"/>
                <w:sz w:val="22"/>
                <w:szCs w:val="22"/>
              </w:rPr>
              <w:t xml:space="preserve">The men are assisted to manage their finances if they don’t have family to do this for them and the staff follow a robust set of policies and procedures when doing so. The </w:t>
            </w:r>
            <w:r w:rsidRPr="000743F9">
              <w:rPr>
                <w:rFonts w:ascii="Georgia" w:hAnsi="Georgia"/>
                <w:sz w:val="22"/>
                <w:szCs w:val="22"/>
              </w:rPr>
              <w:t xml:space="preserve">men are provided with a safe and secure environment to live in. </w:t>
            </w:r>
          </w:p>
          <w:p w14:paraId="7D2C166D" w14:textId="257084B3" w:rsidR="00811731" w:rsidRPr="00F4793D" w:rsidRDefault="00811731" w:rsidP="00671F34">
            <w:pPr>
              <w:rPr>
                <w:rFonts w:ascii="Georgia" w:hAnsi="Georgia"/>
                <w:sz w:val="22"/>
                <w:szCs w:val="22"/>
              </w:rPr>
            </w:pPr>
          </w:p>
        </w:tc>
      </w:tr>
    </w:tbl>
    <w:p w14:paraId="0C60FBD4" w14:textId="77777777" w:rsidR="00F4793D" w:rsidRDefault="00F4793D" w:rsidP="00E72912">
      <w:pPr>
        <w:pStyle w:val="Heading2"/>
        <w:rPr>
          <w:rFonts w:ascii="Georgia" w:hAnsi="Georgia"/>
        </w:rPr>
      </w:pPr>
    </w:p>
    <w:p w14:paraId="7FA9A6AA" w14:textId="77777777" w:rsidR="00C24A80" w:rsidRPr="00F4793D" w:rsidRDefault="00C24A80" w:rsidP="00F4793D">
      <w:pPr>
        <w:pStyle w:val="Heading2"/>
        <w:spacing w:after="120"/>
        <w:rPr>
          <w:rFonts w:ascii="Georgia" w:hAnsi="Georgia"/>
        </w:rPr>
      </w:pPr>
      <w:r w:rsidRPr="00F4793D">
        <w:rPr>
          <w:rFonts w:ascii="Georgia" w:hAnsi="Georgia"/>
        </w:rPr>
        <w:t>Outline of requirements and recommendations (not including those relevant to support for specific individuals)</w:t>
      </w:r>
      <w:r w:rsidR="00FE7D9F">
        <w:rPr>
          <w:rStyle w:val="FootnoteReference"/>
          <w:rFonts w:ascii="Georgia" w:hAnsi="Georgia"/>
        </w:rPr>
        <w:footnoteReference w:id="1"/>
      </w:r>
      <w:r w:rsidR="00F71041">
        <w:rPr>
          <w:rFonts w:ascii="Georgia" w:hAnsi="Georgia"/>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02AC8816" w14:textId="77777777" w:rsidTr="00B86AF5">
        <w:tc>
          <w:tcPr>
            <w:tcW w:w="10314" w:type="dxa"/>
            <w:shd w:val="clear" w:color="auto" w:fill="auto"/>
          </w:tcPr>
          <w:p w14:paraId="4EC9DBD2" w14:textId="173D79F9" w:rsidR="00A7542B" w:rsidRPr="003246E7" w:rsidRDefault="00A7542B" w:rsidP="00A7542B">
            <w:pPr>
              <w:pStyle w:val="ListParagraph"/>
              <w:numPr>
                <w:ilvl w:val="0"/>
                <w:numId w:val="15"/>
              </w:numPr>
              <w:jc w:val="both"/>
              <w:rPr>
                <w:bCs/>
              </w:rPr>
            </w:pPr>
            <w:r w:rsidRPr="003246E7">
              <w:rPr>
                <w:rFonts w:ascii="Georgia" w:hAnsi="Georgia" w:cs="Arial"/>
                <w:sz w:val="22"/>
                <w:szCs w:val="22"/>
              </w:rPr>
              <w:t xml:space="preserve">That individual home agreements are developed for the men and that these agreements are reviewed and signed off by the person or their authorised representative at least once every 12 months. </w:t>
            </w:r>
          </w:p>
          <w:p w14:paraId="2A6BBFDF" w14:textId="2DAD9189" w:rsidR="00C24A80" w:rsidRPr="00F4793D" w:rsidRDefault="00C24A80" w:rsidP="009F07EA">
            <w:pPr>
              <w:pStyle w:val="Header"/>
              <w:spacing w:before="120" w:after="120"/>
              <w:rPr>
                <w:rFonts w:ascii="Georgia" w:hAnsi="Georgia"/>
                <w:sz w:val="22"/>
                <w:szCs w:val="22"/>
                <w:lang w:eastAsia="en-NZ"/>
              </w:rPr>
            </w:pPr>
          </w:p>
        </w:tc>
      </w:tr>
    </w:tbl>
    <w:p w14:paraId="2FED5EB4" w14:textId="77777777" w:rsidR="00C24A80" w:rsidRPr="00F4793D" w:rsidRDefault="00C24A80" w:rsidP="00C24A80">
      <w:pPr>
        <w:rPr>
          <w:rFonts w:ascii="Georgia" w:hAnsi="Georgia"/>
          <w:b/>
          <w:sz w:val="22"/>
          <w:szCs w:val="22"/>
          <w:u w:val="single"/>
        </w:rPr>
      </w:pPr>
    </w:p>
    <w:p w14:paraId="4056E766" w14:textId="77777777" w:rsidR="00F4793D" w:rsidRPr="00F4793D" w:rsidRDefault="00F4793D" w:rsidP="00F4793D">
      <w:pPr>
        <w:pStyle w:val="Heading2"/>
        <w:spacing w:after="120"/>
        <w:rPr>
          <w:rFonts w:ascii="Georgia" w:hAnsi="Georgia"/>
        </w:rPr>
      </w:pPr>
      <w:r w:rsidRPr="00F4793D">
        <w:rPr>
          <w:rFonts w:ascii="Georgia" w:hAnsi="Georgia"/>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2D05B3" w:rsidRPr="00F4793D" w14:paraId="281FD185" w14:textId="77777777" w:rsidTr="00232849">
        <w:trPr>
          <w:trHeight w:val="1750"/>
        </w:trPr>
        <w:tc>
          <w:tcPr>
            <w:tcW w:w="10088" w:type="dxa"/>
            <w:shd w:val="clear" w:color="auto" w:fill="auto"/>
          </w:tcPr>
          <w:p w14:paraId="2C7D0B37" w14:textId="77777777" w:rsidR="002D05B3" w:rsidRDefault="002D05B3" w:rsidP="002D05B3">
            <w:pPr>
              <w:jc w:val="both"/>
              <w:rPr>
                <w:rFonts w:ascii="Georgia" w:hAnsi="Georgia"/>
                <w:sz w:val="22"/>
                <w:szCs w:val="22"/>
              </w:rPr>
            </w:pPr>
          </w:p>
          <w:p w14:paraId="60F813E3" w14:textId="0930F8DC" w:rsidR="003246E7" w:rsidRPr="002D05B3" w:rsidRDefault="003246E7" w:rsidP="002D05B3">
            <w:pPr>
              <w:jc w:val="both"/>
              <w:rPr>
                <w:rFonts w:ascii="Georgia" w:hAnsi="Georgia"/>
                <w:sz w:val="22"/>
                <w:szCs w:val="22"/>
              </w:rPr>
            </w:pPr>
            <w:r>
              <w:rPr>
                <w:rFonts w:ascii="Georgia" w:hAnsi="Georgia"/>
                <w:sz w:val="22"/>
                <w:szCs w:val="22"/>
              </w:rPr>
              <w:t>There are no recommendations suggested for this service.</w:t>
            </w:r>
          </w:p>
        </w:tc>
      </w:tr>
    </w:tbl>
    <w:p w14:paraId="67B59DED" w14:textId="77777777" w:rsidR="00C24A80" w:rsidRPr="00F4793D" w:rsidRDefault="00C24A80" w:rsidP="00C24A80">
      <w:pPr>
        <w:rPr>
          <w:rFonts w:ascii="Georgia" w:hAnsi="Georgia"/>
        </w:rPr>
      </w:pPr>
    </w:p>
    <w:p w14:paraId="3D78794B" w14:textId="77777777" w:rsidR="00230A2C" w:rsidRPr="00F4793D" w:rsidRDefault="00504EC9">
      <w:pPr>
        <w:rPr>
          <w:rFonts w:ascii="Georgia" w:hAnsi="Georgia"/>
        </w:rPr>
      </w:pPr>
    </w:p>
    <w:sectPr w:rsidR="00230A2C" w:rsidRPr="00F4793D" w:rsidSect="002E693A">
      <w:footerReference w:type="default" r:id="rId8"/>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3370" w14:textId="77777777" w:rsidR="00F44008" w:rsidRDefault="00F44008" w:rsidP="005F7312">
      <w:r>
        <w:separator/>
      </w:r>
    </w:p>
  </w:endnote>
  <w:endnote w:type="continuationSeparator" w:id="0">
    <w:p w14:paraId="7481B49D" w14:textId="77777777" w:rsidR="00F44008" w:rsidRDefault="00F44008"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sz w:val="16"/>
        <w:szCs w:val="16"/>
      </w:rPr>
      <w:id w:val="-1590147336"/>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14:paraId="13FE188B" w14:textId="37AF3308" w:rsidR="00194E7F" w:rsidRPr="00194E7F" w:rsidRDefault="00194E7F">
            <w:pPr>
              <w:pStyle w:val="Footer"/>
              <w:jc w:val="right"/>
              <w:rPr>
                <w:rFonts w:ascii="Georgia" w:hAnsi="Georgia"/>
                <w:sz w:val="16"/>
                <w:szCs w:val="16"/>
              </w:rPr>
            </w:pPr>
            <w:r w:rsidRPr="00194E7F">
              <w:rPr>
                <w:rFonts w:ascii="Georgia" w:hAnsi="Georgia"/>
                <w:sz w:val="16"/>
                <w:szCs w:val="16"/>
              </w:rPr>
              <w:t xml:space="preserve">Page </w:t>
            </w:r>
            <w:r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Pr="00194E7F">
              <w:rPr>
                <w:rFonts w:ascii="Georgia" w:hAnsi="Georgia"/>
                <w:b/>
                <w:bCs/>
                <w:sz w:val="16"/>
                <w:szCs w:val="16"/>
              </w:rPr>
              <w:fldChar w:fldCharType="separate"/>
            </w:r>
            <w:r w:rsidR="00504EC9">
              <w:rPr>
                <w:rFonts w:ascii="Georgia" w:hAnsi="Georgia"/>
                <w:b/>
                <w:bCs/>
                <w:noProof/>
                <w:sz w:val="16"/>
                <w:szCs w:val="16"/>
              </w:rPr>
              <w:t>3</w:t>
            </w:r>
            <w:r w:rsidRPr="00194E7F">
              <w:rPr>
                <w:rFonts w:ascii="Georgia" w:hAnsi="Georgia"/>
                <w:b/>
                <w:bCs/>
                <w:sz w:val="16"/>
                <w:szCs w:val="16"/>
              </w:rPr>
              <w:fldChar w:fldCharType="end"/>
            </w:r>
            <w:r w:rsidRPr="00194E7F">
              <w:rPr>
                <w:rFonts w:ascii="Georgia" w:hAnsi="Georgia"/>
                <w:sz w:val="16"/>
                <w:szCs w:val="16"/>
              </w:rPr>
              <w:t xml:space="preserve"> of </w:t>
            </w:r>
            <w:r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Pr="00194E7F">
              <w:rPr>
                <w:rFonts w:ascii="Georgia" w:hAnsi="Georgia"/>
                <w:b/>
                <w:bCs/>
                <w:sz w:val="16"/>
                <w:szCs w:val="16"/>
              </w:rPr>
              <w:fldChar w:fldCharType="separate"/>
            </w:r>
            <w:r w:rsidR="00504EC9">
              <w:rPr>
                <w:rFonts w:ascii="Georgia" w:hAnsi="Georgia"/>
                <w:b/>
                <w:bCs/>
                <w:noProof/>
                <w:sz w:val="16"/>
                <w:szCs w:val="16"/>
              </w:rPr>
              <w:t>3</w:t>
            </w:r>
            <w:r w:rsidRPr="00194E7F">
              <w:rPr>
                <w:rFonts w:ascii="Georgia" w:hAnsi="Georgia"/>
                <w:b/>
                <w:bCs/>
                <w:sz w:val="16"/>
                <w:szCs w:val="16"/>
              </w:rPr>
              <w:fldChar w:fldCharType="end"/>
            </w:r>
          </w:p>
        </w:sdtContent>
      </w:sdt>
    </w:sdtContent>
  </w:sdt>
  <w:p w14:paraId="16005927" w14:textId="77777777" w:rsidR="00194E7F" w:rsidRDefault="0019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21C4F" w14:textId="77777777" w:rsidR="00F44008" w:rsidRDefault="00F44008" w:rsidP="005F7312">
      <w:r>
        <w:separator/>
      </w:r>
    </w:p>
  </w:footnote>
  <w:footnote w:type="continuationSeparator" w:id="0">
    <w:p w14:paraId="71B584A2" w14:textId="77777777" w:rsidR="00F44008" w:rsidRDefault="00F44008" w:rsidP="005F7312">
      <w:r>
        <w:continuationSeparator/>
      </w:r>
    </w:p>
  </w:footnote>
  <w:footnote w:id="1">
    <w:p w14:paraId="308D4798" w14:textId="77777777" w:rsidR="00FE7D9F" w:rsidRPr="00FE7D9F" w:rsidRDefault="00FE7D9F">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57D1366"/>
    <w:multiLevelType w:val="hybridMultilevel"/>
    <w:tmpl w:val="56D81A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4EC51BA0"/>
    <w:multiLevelType w:val="hybridMultilevel"/>
    <w:tmpl w:val="C1E2A126"/>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1">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D586B4F"/>
    <w:multiLevelType w:val="hybridMultilevel"/>
    <w:tmpl w:val="81C84F5C"/>
    <w:lvl w:ilvl="0" w:tplc="14090001">
      <w:start w:val="1"/>
      <w:numFmt w:val="bullet"/>
      <w:lvlText w:val=""/>
      <w:lvlJc w:val="left"/>
      <w:pPr>
        <w:ind w:left="1119" w:hanging="360"/>
      </w:pPr>
      <w:rPr>
        <w:rFonts w:ascii="Symbol" w:hAnsi="Symbol" w:hint="default"/>
      </w:rPr>
    </w:lvl>
    <w:lvl w:ilvl="1" w:tplc="14090003" w:tentative="1">
      <w:start w:val="1"/>
      <w:numFmt w:val="bullet"/>
      <w:lvlText w:val="o"/>
      <w:lvlJc w:val="left"/>
      <w:pPr>
        <w:ind w:left="1839" w:hanging="360"/>
      </w:pPr>
      <w:rPr>
        <w:rFonts w:ascii="Courier New" w:hAnsi="Courier New" w:cs="Courier New" w:hint="default"/>
      </w:rPr>
    </w:lvl>
    <w:lvl w:ilvl="2" w:tplc="14090005" w:tentative="1">
      <w:start w:val="1"/>
      <w:numFmt w:val="bullet"/>
      <w:lvlText w:val=""/>
      <w:lvlJc w:val="left"/>
      <w:pPr>
        <w:ind w:left="2559" w:hanging="360"/>
      </w:pPr>
      <w:rPr>
        <w:rFonts w:ascii="Wingdings" w:hAnsi="Wingdings" w:hint="default"/>
      </w:rPr>
    </w:lvl>
    <w:lvl w:ilvl="3" w:tplc="14090001" w:tentative="1">
      <w:start w:val="1"/>
      <w:numFmt w:val="bullet"/>
      <w:lvlText w:val=""/>
      <w:lvlJc w:val="left"/>
      <w:pPr>
        <w:ind w:left="3279" w:hanging="360"/>
      </w:pPr>
      <w:rPr>
        <w:rFonts w:ascii="Symbol" w:hAnsi="Symbol" w:hint="default"/>
      </w:rPr>
    </w:lvl>
    <w:lvl w:ilvl="4" w:tplc="14090003" w:tentative="1">
      <w:start w:val="1"/>
      <w:numFmt w:val="bullet"/>
      <w:lvlText w:val="o"/>
      <w:lvlJc w:val="left"/>
      <w:pPr>
        <w:ind w:left="3999" w:hanging="360"/>
      </w:pPr>
      <w:rPr>
        <w:rFonts w:ascii="Courier New" w:hAnsi="Courier New" w:cs="Courier New" w:hint="default"/>
      </w:rPr>
    </w:lvl>
    <w:lvl w:ilvl="5" w:tplc="14090005" w:tentative="1">
      <w:start w:val="1"/>
      <w:numFmt w:val="bullet"/>
      <w:lvlText w:val=""/>
      <w:lvlJc w:val="left"/>
      <w:pPr>
        <w:ind w:left="4719" w:hanging="360"/>
      </w:pPr>
      <w:rPr>
        <w:rFonts w:ascii="Wingdings" w:hAnsi="Wingdings" w:hint="default"/>
      </w:rPr>
    </w:lvl>
    <w:lvl w:ilvl="6" w:tplc="14090001" w:tentative="1">
      <w:start w:val="1"/>
      <w:numFmt w:val="bullet"/>
      <w:lvlText w:val=""/>
      <w:lvlJc w:val="left"/>
      <w:pPr>
        <w:ind w:left="5439" w:hanging="360"/>
      </w:pPr>
      <w:rPr>
        <w:rFonts w:ascii="Symbol" w:hAnsi="Symbol" w:hint="default"/>
      </w:rPr>
    </w:lvl>
    <w:lvl w:ilvl="7" w:tplc="14090003" w:tentative="1">
      <w:start w:val="1"/>
      <w:numFmt w:val="bullet"/>
      <w:lvlText w:val="o"/>
      <w:lvlJc w:val="left"/>
      <w:pPr>
        <w:ind w:left="6159" w:hanging="360"/>
      </w:pPr>
      <w:rPr>
        <w:rFonts w:ascii="Courier New" w:hAnsi="Courier New" w:cs="Courier New" w:hint="default"/>
      </w:rPr>
    </w:lvl>
    <w:lvl w:ilvl="8" w:tplc="14090005" w:tentative="1">
      <w:start w:val="1"/>
      <w:numFmt w:val="bullet"/>
      <w:lvlText w:val=""/>
      <w:lvlJc w:val="left"/>
      <w:pPr>
        <w:ind w:left="6879" w:hanging="360"/>
      </w:pPr>
      <w:rPr>
        <w:rFonts w:ascii="Wingdings" w:hAnsi="Wingdings" w:hint="default"/>
      </w:rPr>
    </w:lvl>
  </w:abstractNum>
  <w:num w:numId="1">
    <w:abstractNumId w:val="1"/>
  </w:num>
  <w:num w:numId="2">
    <w:abstractNumId w:val="6"/>
  </w:num>
  <w:num w:numId="3">
    <w:abstractNumId w:val="13"/>
  </w:num>
  <w:num w:numId="4">
    <w:abstractNumId w:val="8"/>
  </w:num>
  <w:num w:numId="5">
    <w:abstractNumId w:val="0"/>
  </w:num>
  <w:num w:numId="6">
    <w:abstractNumId w:val="12"/>
  </w:num>
  <w:num w:numId="7">
    <w:abstractNumId w:val="9"/>
  </w:num>
  <w:num w:numId="8">
    <w:abstractNumId w:val="2"/>
  </w:num>
  <w:num w:numId="9">
    <w:abstractNumId w:val="11"/>
  </w:num>
  <w:num w:numId="10">
    <w:abstractNumId w:val="7"/>
  </w:num>
  <w:num w:numId="11">
    <w:abstractNumId w:val="5"/>
  </w:num>
  <w:num w:numId="12">
    <w:abstractNumId w:val="3"/>
  </w:num>
  <w:num w:numId="13">
    <w:abstractNumId w:val="1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0"/>
    <w:rsid w:val="00036D2C"/>
    <w:rsid w:val="00046BAD"/>
    <w:rsid w:val="000743F9"/>
    <w:rsid w:val="00086BCE"/>
    <w:rsid w:val="000A174E"/>
    <w:rsid w:val="000C5A24"/>
    <w:rsid w:val="001258B6"/>
    <w:rsid w:val="00140C83"/>
    <w:rsid w:val="00194E7F"/>
    <w:rsid w:val="001A6A1C"/>
    <w:rsid w:val="001D400C"/>
    <w:rsid w:val="001E51F6"/>
    <w:rsid w:val="001F1061"/>
    <w:rsid w:val="00217921"/>
    <w:rsid w:val="00232849"/>
    <w:rsid w:val="002942F1"/>
    <w:rsid w:val="002B280B"/>
    <w:rsid w:val="002D05B3"/>
    <w:rsid w:val="003246E7"/>
    <w:rsid w:val="00327833"/>
    <w:rsid w:val="00382C3B"/>
    <w:rsid w:val="003878A9"/>
    <w:rsid w:val="003910EC"/>
    <w:rsid w:val="003924DD"/>
    <w:rsid w:val="003C1686"/>
    <w:rsid w:val="00420CCF"/>
    <w:rsid w:val="0042378D"/>
    <w:rsid w:val="00487E4B"/>
    <w:rsid w:val="00504EC9"/>
    <w:rsid w:val="00513D9A"/>
    <w:rsid w:val="005310C9"/>
    <w:rsid w:val="00555751"/>
    <w:rsid w:val="00594CDD"/>
    <w:rsid w:val="005D1541"/>
    <w:rsid w:val="005E5B84"/>
    <w:rsid w:val="005F7312"/>
    <w:rsid w:val="00647742"/>
    <w:rsid w:val="00671F34"/>
    <w:rsid w:val="006736D2"/>
    <w:rsid w:val="00694CA4"/>
    <w:rsid w:val="006B5B71"/>
    <w:rsid w:val="006C72CC"/>
    <w:rsid w:val="006F35F3"/>
    <w:rsid w:val="00704FB1"/>
    <w:rsid w:val="00710F6D"/>
    <w:rsid w:val="00726363"/>
    <w:rsid w:val="007447E3"/>
    <w:rsid w:val="007A469B"/>
    <w:rsid w:val="007E15EB"/>
    <w:rsid w:val="00811731"/>
    <w:rsid w:val="00852B3B"/>
    <w:rsid w:val="00861747"/>
    <w:rsid w:val="00867150"/>
    <w:rsid w:val="008779A5"/>
    <w:rsid w:val="00880225"/>
    <w:rsid w:val="00884555"/>
    <w:rsid w:val="0093413B"/>
    <w:rsid w:val="009428AC"/>
    <w:rsid w:val="00984EE7"/>
    <w:rsid w:val="009D7C5A"/>
    <w:rsid w:val="009F07EA"/>
    <w:rsid w:val="00A53073"/>
    <w:rsid w:val="00A7542B"/>
    <w:rsid w:val="00A871AD"/>
    <w:rsid w:val="00AC66A0"/>
    <w:rsid w:val="00AE3029"/>
    <w:rsid w:val="00B2442F"/>
    <w:rsid w:val="00B245FB"/>
    <w:rsid w:val="00B254F3"/>
    <w:rsid w:val="00B40988"/>
    <w:rsid w:val="00B90C94"/>
    <w:rsid w:val="00BA2255"/>
    <w:rsid w:val="00BA7B9D"/>
    <w:rsid w:val="00BB77E5"/>
    <w:rsid w:val="00BD3D03"/>
    <w:rsid w:val="00C0673B"/>
    <w:rsid w:val="00C24A80"/>
    <w:rsid w:val="00C27964"/>
    <w:rsid w:val="00C42E33"/>
    <w:rsid w:val="00C77409"/>
    <w:rsid w:val="00C918B8"/>
    <w:rsid w:val="00CA398C"/>
    <w:rsid w:val="00CA51E3"/>
    <w:rsid w:val="00CD0077"/>
    <w:rsid w:val="00CF0E19"/>
    <w:rsid w:val="00CF2F66"/>
    <w:rsid w:val="00D43E72"/>
    <w:rsid w:val="00E07069"/>
    <w:rsid w:val="00E20C1C"/>
    <w:rsid w:val="00E32A54"/>
    <w:rsid w:val="00E4567A"/>
    <w:rsid w:val="00E66791"/>
    <w:rsid w:val="00E72912"/>
    <w:rsid w:val="00E90661"/>
    <w:rsid w:val="00EA6DF9"/>
    <w:rsid w:val="00EB5241"/>
    <w:rsid w:val="00EC7B8F"/>
    <w:rsid w:val="00ED2AC1"/>
    <w:rsid w:val="00EF1961"/>
    <w:rsid w:val="00F44008"/>
    <w:rsid w:val="00F47317"/>
    <w:rsid w:val="00F4793D"/>
    <w:rsid w:val="00F6487B"/>
    <w:rsid w:val="00F71041"/>
    <w:rsid w:val="00F76F4E"/>
    <w:rsid w:val="00F84AEA"/>
    <w:rsid w:val="00F94F06"/>
    <w:rsid w:val="00FA1DE9"/>
    <w:rsid w:val="00FC6332"/>
    <w:rsid w:val="00FD06AF"/>
    <w:rsid w:val="00FE79BB"/>
    <w:rsid w:val="00FE7D9F"/>
    <w:rsid w:val="00FF183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CB76"/>
  <w15:docId w15:val="{DC8F80D9-28A6-4D3D-9211-A00EB53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ListParagraph">
    <w:name w:val="List Paragraph"/>
    <w:basedOn w:val="Normal"/>
    <w:uiPriority w:val="34"/>
    <w:qFormat/>
    <w:rsid w:val="00880225"/>
    <w:pPr>
      <w:ind w:left="720"/>
      <w:contextualSpacing/>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F190-34BB-4E76-9E9F-FFB9B329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E7D850E3</Template>
  <TotalTime>5</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dc:title>
  <dc:creator>Ministry of Health</dc:creator>
  <cp:lastModifiedBy>Andelize De Beer</cp:lastModifiedBy>
  <cp:revision>3</cp:revision>
  <dcterms:created xsi:type="dcterms:W3CDTF">2018-03-11T20:17:00Z</dcterms:created>
  <dcterms:modified xsi:type="dcterms:W3CDTF">2018-03-11T20:53:00Z</dcterms:modified>
</cp:coreProperties>
</file>