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6A8EE" w14:textId="77777777" w:rsidR="00A60321" w:rsidRDefault="00A60321" w:rsidP="00741308">
      <w:pPr>
        <w:pStyle w:val="Heading1"/>
      </w:pPr>
    </w:p>
    <w:p w14:paraId="1DCB6072" w14:textId="538BEBEC" w:rsidR="00EE6F86" w:rsidRPr="00741308" w:rsidRDefault="00EE6F86" w:rsidP="00741308">
      <w:pPr>
        <w:pStyle w:val="Heading1"/>
      </w:pPr>
      <w:r w:rsidRPr="00741308">
        <w:t>How is life going for the disability community? (</w:t>
      </w:r>
      <w:r w:rsidR="00585C87">
        <w:t xml:space="preserve">results from the </w:t>
      </w:r>
      <w:r w:rsidR="00A60321">
        <w:t>t</w:t>
      </w:r>
      <w:r w:rsidR="00026E23" w:rsidRPr="00741308">
        <w:t>hird</w:t>
      </w:r>
      <w:r w:rsidRPr="00741308">
        <w:t xml:space="preserve"> </w:t>
      </w:r>
      <w:r w:rsidR="00585C87">
        <w:t>s</w:t>
      </w:r>
      <w:r w:rsidR="00585C87" w:rsidRPr="00741308">
        <w:t>urvey</w:t>
      </w:r>
      <w:r w:rsidRPr="00741308">
        <w:t>)</w:t>
      </w:r>
    </w:p>
    <w:p w14:paraId="1E3FADB0" w14:textId="0E418C48" w:rsidR="00EE6F86" w:rsidRPr="00741308" w:rsidRDefault="00026E23" w:rsidP="00741308">
      <w:pPr>
        <w:pStyle w:val="Heading1"/>
        <w:rPr>
          <w:rStyle w:val="Emphasis"/>
          <w:b/>
        </w:rPr>
      </w:pPr>
      <w:r w:rsidRPr="00741308">
        <w:rPr>
          <w:rStyle w:val="Emphasis"/>
          <w:b/>
        </w:rPr>
        <w:t>29</w:t>
      </w:r>
      <w:r w:rsidR="00EE6F86" w:rsidRPr="00741308">
        <w:rPr>
          <w:rStyle w:val="Emphasis"/>
          <w:b/>
        </w:rPr>
        <w:t xml:space="preserve"> May 2020</w:t>
      </w:r>
    </w:p>
    <w:p w14:paraId="0BF6FC3A" w14:textId="250630C9" w:rsidR="00EE6F86" w:rsidRPr="00741308" w:rsidRDefault="00EE6F86" w:rsidP="00741308">
      <w:pPr>
        <w:rPr>
          <w:lang w:eastAsia="en-NZ"/>
        </w:rPr>
      </w:pPr>
      <w:r w:rsidRPr="00741308">
        <w:t>This</w:t>
      </w:r>
      <w:r w:rsidR="0091211A" w:rsidRPr="00741308">
        <w:t xml:space="preserve"> report provides an overview of some of the key findings from </w:t>
      </w:r>
      <w:r w:rsidRPr="00741308">
        <w:t xml:space="preserve">the </w:t>
      </w:r>
      <w:r w:rsidR="00026E23" w:rsidRPr="00741308">
        <w:t>third</w:t>
      </w:r>
      <w:r w:rsidR="005A2916" w:rsidRPr="00741308">
        <w:t xml:space="preserve"> online</w:t>
      </w:r>
      <w:r w:rsidRPr="00741308">
        <w:t xml:space="preserve"> </w:t>
      </w:r>
      <w:r w:rsidR="003E7518" w:rsidRPr="00741308">
        <w:t>survey on</w:t>
      </w:r>
      <w:r w:rsidRPr="00741308">
        <w:t xml:space="preserve"> </w:t>
      </w:r>
      <w:r w:rsidRPr="00741308">
        <w:rPr>
          <w:i/>
        </w:rPr>
        <w:t xml:space="preserve">How life is going for the disability community? </w:t>
      </w:r>
      <w:r w:rsidR="003E7518" w:rsidRPr="00741308">
        <w:t xml:space="preserve">The survey was open from </w:t>
      </w:r>
      <w:r w:rsidR="00026E23" w:rsidRPr="00741308">
        <w:t>6 May</w:t>
      </w:r>
      <w:r w:rsidR="003E7518" w:rsidRPr="00741308">
        <w:t xml:space="preserve"> to </w:t>
      </w:r>
      <w:r w:rsidR="00026E23" w:rsidRPr="00741308">
        <w:t>17</w:t>
      </w:r>
      <w:r w:rsidR="003E7518" w:rsidRPr="00741308">
        <w:t xml:space="preserve"> May 2020. </w:t>
      </w:r>
      <w:r w:rsidRPr="00741308">
        <w:t>The purpose of th</w:t>
      </w:r>
      <w:r w:rsidR="0026383B" w:rsidRPr="00741308">
        <w:t>e</w:t>
      </w:r>
      <w:r w:rsidR="00990AB0" w:rsidRPr="00741308">
        <w:t xml:space="preserve"> suite of</w:t>
      </w:r>
      <w:r w:rsidRPr="00741308">
        <w:t xml:space="preserve"> survey</w:t>
      </w:r>
      <w:r w:rsidR="00990AB0" w:rsidRPr="00741308">
        <w:t>s</w:t>
      </w:r>
      <w:r w:rsidRPr="00741308">
        <w:t xml:space="preserve"> is </w:t>
      </w:r>
      <w:r w:rsidRPr="00741308">
        <w:rPr>
          <w:lang w:eastAsia="en-NZ"/>
        </w:rPr>
        <w:t xml:space="preserve">to understand the issues associated with the COVID-19 pandemic being experienced by disabled people and their </w:t>
      </w:r>
      <w:r w:rsidR="006E30D8" w:rsidRPr="00741308">
        <w:rPr>
          <w:lang w:eastAsia="en-NZ"/>
        </w:rPr>
        <w:t>family/</w:t>
      </w:r>
      <w:r w:rsidRPr="00741308">
        <w:rPr>
          <w:lang w:eastAsia="en-NZ"/>
        </w:rPr>
        <w:t>wh</w:t>
      </w:r>
      <w:r w:rsidRPr="00741308">
        <w:rPr>
          <w:rFonts w:cs="Calibri"/>
          <w:lang w:eastAsia="en-NZ"/>
        </w:rPr>
        <w:t>ā</w:t>
      </w:r>
      <w:r w:rsidRPr="00741308">
        <w:rPr>
          <w:lang w:eastAsia="en-NZ"/>
        </w:rPr>
        <w:t>nau</w:t>
      </w:r>
      <w:r w:rsidR="00684F61" w:rsidRPr="00741308">
        <w:rPr>
          <w:lang w:eastAsia="en-NZ"/>
        </w:rPr>
        <w:t>.</w:t>
      </w:r>
      <w:r w:rsidRPr="00741308">
        <w:rPr>
          <w:lang w:eastAsia="en-NZ"/>
        </w:rPr>
        <w:t xml:space="preserve"> The survey</w:t>
      </w:r>
      <w:r w:rsidR="00990AB0" w:rsidRPr="00741308">
        <w:rPr>
          <w:lang w:eastAsia="en-NZ"/>
        </w:rPr>
        <w:t>s</w:t>
      </w:r>
      <w:r w:rsidRPr="00741308">
        <w:rPr>
          <w:lang w:eastAsia="en-NZ"/>
        </w:rPr>
        <w:t xml:space="preserve"> also collect information from service providers and others in the disability sector</w:t>
      </w:r>
      <w:r w:rsidR="003E7518" w:rsidRPr="00741308">
        <w:rPr>
          <w:lang w:eastAsia="en-NZ"/>
        </w:rPr>
        <w:t xml:space="preserve"> (</w:t>
      </w:r>
      <w:r w:rsidR="00B664E1">
        <w:rPr>
          <w:lang w:eastAsia="en-NZ"/>
        </w:rPr>
        <w:t>for example,</w:t>
      </w:r>
      <w:r w:rsidR="00B664E1" w:rsidRPr="00741308">
        <w:rPr>
          <w:lang w:eastAsia="en-NZ"/>
        </w:rPr>
        <w:t xml:space="preserve"> </w:t>
      </w:r>
      <w:r w:rsidR="003E7518" w:rsidRPr="00741308">
        <w:rPr>
          <w:lang w:eastAsia="en-NZ"/>
        </w:rPr>
        <w:t>community advocates).</w:t>
      </w:r>
      <w:r w:rsidRPr="00741308">
        <w:rPr>
          <w:lang w:eastAsia="en-NZ"/>
        </w:rPr>
        <w:t xml:space="preserve">  </w:t>
      </w:r>
    </w:p>
    <w:p w14:paraId="1D36F4E5" w14:textId="537F4620" w:rsidR="00EE6F86" w:rsidRDefault="00EE6F86" w:rsidP="00741308">
      <w:pPr>
        <w:rPr>
          <w:lang w:eastAsia="en-NZ"/>
        </w:rPr>
      </w:pPr>
      <w:r w:rsidRPr="00724C05">
        <w:rPr>
          <w:lang w:eastAsia="en-NZ"/>
        </w:rPr>
        <w:t>Questions in the</w:t>
      </w:r>
      <w:r w:rsidR="00990AB0">
        <w:rPr>
          <w:lang w:eastAsia="en-NZ"/>
        </w:rPr>
        <w:t xml:space="preserve"> third</w:t>
      </w:r>
      <w:r w:rsidRPr="00724C05">
        <w:rPr>
          <w:lang w:eastAsia="en-NZ"/>
        </w:rPr>
        <w:t xml:space="preserve"> survey cover a wide range of topics. </w:t>
      </w:r>
      <w:r w:rsidR="00026E23">
        <w:rPr>
          <w:lang w:eastAsia="en-NZ"/>
        </w:rPr>
        <w:t>Topics analysed in this report</w:t>
      </w:r>
      <w:r w:rsidR="000D7A59">
        <w:rPr>
          <w:lang w:eastAsia="en-NZ"/>
        </w:rPr>
        <w:t xml:space="preserve"> are</w:t>
      </w:r>
      <w:r w:rsidRPr="00724C05">
        <w:rPr>
          <w:lang w:eastAsia="en-NZ"/>
        </w:rPr>
        <w:t>:</w:t>
      </w:r>
    </w:p>
    <w:p w14:paraId="53089779" w14:textId="42BD3CDE" w:rsidR="00D95FDD" w:rsidRPr="00D95FDD" w:rsidRDefault="00301EBD" w:rsidP="00741308">
      <w:pPr>
        <w:pStyle w:val="ListParagraph"/>
        <w:numPr>
          <w:ilvl w:val="0"/>
          <w:numId w:val="33"/>
        </w:numPr>
        <w:ind w:left="426" w:hanging="426"/>
        <w:rPr>
          <w:lang w:eastAsia="en-NZ"/>
        </w:rPr>
      </w:pPr>
      <w:r>
        <w:rPr>
          <w:lang w:eastAsia="en-NZ"/>
        </w:rPr>
        <w:t>s</w:t>
      </w:r>
      <w:r w:rsidR="00FE63D2">
        <w:rPr>
          <w:lang w:eastAsia="en-NZ"/>
        </w:rPr>
        <w:t xml:space="preserve">ome </w:t>
      </w:r>
      <w:r w:rsidR="005F3F36">
        <w:rPr>
          <w:lang w:eastAsia="en-NZ"/>
        </w:rPr>
        <w:t>positive experiences in</w:t>
      </w:r>
      <w:r w:rsidR="00D95FDD">
        <w:rPr>
          <w:lang w:eastAsia="en-NZ"/>
        </w:rPr>
        <w:t xml:space="preserve"> the disability community</w:t>
      </w:r>
    </w:p>
    <w:p w14:paraId="605DB507" w14:textId="77777777" w:rsidR="00EE6F86" w:rsidRDefault="00432072" w:rsidP="00741308">
      <w:pPr>
        <w:pStyle w:val="ListParagraph"/>
        <w:numPr>
          <w:ilvl w:val="0"/>
          <w:numId w:val="33"/>
        </w:numPr>
        <w:ind w:left="426" w:hanging="426"/>
        <w:rPr>
          <w:lang w:eastAsia="en-NZ"/>
        </w:rPr>
      </w:pPr>
      <w:r>
        <w:rPr>
          <w:lang w:eastAsia="en-NZ"/>
        </w:rPr>
        <w:t>i</w:t>
      </w:r>
      <w:r w:rsidR="00EE6F86" w:rsidRPr="00724C05">
        <w:rPr>
          <w:lang w:eastAsia="en-NZ"/>
        </w:rPr>
        <w:t>nformation</w:t>
      </w:r>
      <w:r>
        <w:rPr>
          <w:lang w:eastAsia="en-NZ"/>
        </w:rPr>
        <w:t xml:space="preserve"> access and understanding</w:t>
      </w:r>
    </w:p>
    <w:p w14:paraId="66DB7A18" w14:textId="3FD940A9" w:rsidR="00EE6F86" w:rsidRPr="005F3F36" w:rsidRDefault="00EE6F86" w:rsidP="00741308">
      <w:pPr>
        <w:pStyle w:val="ListParagraph"/>
        <w:numPr>
          <w:ilvl w:val="0"/>
          <w:numId w:val="33"/>
        </w:numPr>
        <w:ind w:left="426" w:hanging="426"/>
        <w:rPr>
          <w:lang w:eastAsia="en-NZ"/>
        </w:rPr>
      </w:pPr>
      <w:r w:rsidRPr="005F3F36">
        <w:rPr>
          <w:lang w:eastAsia="en-NZ"/>
        </w:rPr>
        <w:t>access to personal protective equipment</w:t>
      </w:r>
      <w:r w:rsidR="006C4E6C" w:rsidRPr="005F3F36">
        <w:rPr>
          <w:lang w:eastAsia="en-NZ"/>
        </w:rPr>
        <w:t xml:space="preserve"> (PPE)</w:t>
      </w:r>
      <w:r w:rsidR="005F3F36" w:rsidRPr="005F3F36">
        <w:rPr>
          <w:lang w:eastAsia="en-NZ"/>
        </w:rPr>
        <w:t xml:space="preserve"> and food essentials</w:t>
      </w:r>
    </w:p>
    <w:p w14:paraId="0CE7D066" w14:textId="5CF8CD11" w:rsidR="00EE6F86" w:rsidRDefault="00EE6F86" w:rsidP="00741308">
      <w:pPr>
        <w:pStyle w:val="ListParagraph"/>
        <w:numPr>
          <w:ilvl w:val="0"/>
          <w:numId w:val="33"/>
        </w:numPr>
        <w:ind w:left="426" w:hanging="426"/>
        <w:rPr>
          <w:lang w:eastAsia="en-NZ"/>
        </w:rPr>
      </w:pPr>
      <w:r w:rsidRPr="00171FA5">
        <w:rPr>
          <w:lang w:eastAsia="en-NZ"/>
        </w:rPr>
        <w:t>wellbeing: safety and loneliness</w:t>
      </w:r>
    </w:p>
    <w:p w14:paraId="4FDFE921" w14:textId="7FB6B920" w:rsidR="00026E23" w:rsidRDefault="005E6B01" w:rsidP="00741308">
      <w:pPr>
        <w:pStyle w:val="ListParagraph"/>
        <w:numPr>
          <w:ilvl w:val="0"/>
          <w:numId w:val="33"/>
        </w:numPr>
        <w:ind w:left="426" w:hanging="426"/>
        <w:rPr>
          <w:lang w:eastAsia="en-NZ"/>
        </w:rPr>
      </w:pPr>
      <w:r>
        <w:rPr>
          <w:lang w:eastAsia="en-NZ"/>
        </w:rPr>
        <w:t xml:space="preserve">access to </w:t>
      </w:r>
      <w:r w:rsidR="00026E23">
        <w:rPr>
          <w:lang w:eastAsia="en-NZ"/>
        </w:rPr>
        <w:t>COVID-19</w:t>
      </w:r>
      <w:r w:rsidR="009459E6">
        <w:rPr>
          <w:lang w:eastAsia="en-NZ"/>
        </w:rPr>
        <w:t xml:space="preserve"> testing and health</w:t>
      </w:r>
      <w:r w:rsidR="00026E23">
        <w:rPr>
          <w:lang w:eastAsia="en-NZ"/>
        </w:rPr>
        <w:t xml:space="preserve"> </w:t>
      </w:r>
      <w:r>
        <w:rPr>
          <w:lang w:eastAsia="en-NZ"/>
        </w:rPr>
        <w:t>services.</w:t>
      </w:r>
    </w:p>
    <w:p w14:paraId="1511CEE1" w14:textId="053F7DCD" w:rsidR="00EE6F86" w:rsidRDefault="00EE6F86" w:rsidP="00741308">
      <w:pPr>
        <w:rPr>
          <w:lang w:eastAsia="en-NZ"/>
        </w:rPr>
      </w:pPr>
      <w:r w:rsidRPr="00724C05">
        <w:rPr>
          <w:lang w:eastAsia="en-NZ"/>
        </w:rPr>
        <w:t>These topics were selected</w:t>
      </w:r>
      <w:r>
        <w:rPr>
          <w:lang w:eastAsia="en-NZ"/>
        </w:rPr>
        <w:t xml:space="preserve"> based on their </w:t>
      </w:r>
      <w:r w:rsidRPr="00724C05">
        <w:rPr>
          <w:lang w:eastAsia="en-NZ"/>
        </w:rPr>
        <w:t xml:space="preserve">importance for the wellbeing of disabled people and their </w:t>
      </w:r>
      <w:r w:rsidR="007B1CCB">
        <w:rPr>
          <w:lang w:eastAsia="en-NZ"/>
        </w:rPr>
        <w:t>family/</w:t>
      </w:r>
      <w:r w:rsidRPr="00724C05">
        <w:rPr>
          <w:lang w:eastAsia="en-NZ"/>
        </w:rPr>
        <w:t>whānau in the COVID-19 environment.</w:t>
      </w:r>
    </w:p>
    <w:p w14:paraId="24E9CECD" w14:textId="49DDA005" w:rsidR="00577329" w:rsidRDefault="00456177" w:rsidP="00741308">
      <w:pPr>
        <w:rPr>
          <w:lang w:eastAsia="en-NZ"/>
        </w:rPr>
      </w:pPr>
      <w:bookmarkStart w:id="0" w:name="OLE_LINK1"/>
      <w:r w:rsidRPr="0026383B">
        <w:rPr>
          <w:lang w:eastAsia="en-NZ"/>
        </w:rPr>
        <w:t xml:space="preserve">214 </w:t>
      </w:r>
      <w:r w:rsidR="00432072" w:rsidRPr="0026383B">
        <w:rPr>
          <w:lang w:eastAsia="en-NZ"/>
        </w:rPr>
        <w:t xml:space="preserve">responses were received, with </w:t>
      </w:r>
      <w:r w:rsidR="00577329" w:rsidRPr="0026383B">
        <w:rPr>
          <w:lang w:eastAsia="en-NZ"/>
        </w:rPr>
        <w:t>94</w:t>
      </w:r>
      <w:r w:rsidR="00A7169C" w:rsidRPr="0026383B">
        <w:rPr>
          <w:lang w:eastAsia="en-NZ"/>
        </w:rPr>
        <w:t xml:space="preserve"> (</w:t>
      </w:r>
      <w:r w:rsidR="00577329" w:rsidRPr="0026383B">
        <w:rPr>
          <w:lang w:eastAsia="en-NZ"/>
        </w:rPr>
        <w:t>4</w:t>
      </w:r>
      <w:r w:rsidR="00A7169C" w:rsidRPr="0026383B">
        <w:rPr>
          <w:lang w:eastAsia="en-NZ"/>
        </w:rPr>
        <w:t>4%)</w:t>
      </w:r>
      <w:r w:rsidR="00432072" w:rsidRPr="0026383B">
        <w:rPr>
          <w:lang w:eastAsia="en-NZ"/>
        </w:rPr>
        <w:t xml:space="preserve"> completed surveys</w:t>
      </w:r>
      <w:r w:rsidR="000D7A59">
        <w:rPr>
          <w:lang w:eastAsia="en-NZ"/>
        </w:rPr>
        <w:t xml:space="preserve"> (</w:t>
      </w:r>
      <w:r w:rsidR="00B5622E">
        <w:rPr>
          <w:lang w:eastAsia="en-NZ"/>
        </w:rPr>
        <w:t xml:space="preserve">every </w:t>
      </w:r>
      <w:r w:rsidR="00A7169C">
        <w:rPr>
          <w:lang w:eastAsia="en-NZ"/>
        </w:rPr>
        <w:t>question</w:t>
      </w:r>
      <w:r w:rsidR="00B5622E">
        <w:rPr>
          <w:lang w:eastAsia="en-NZ"/>
        </w:rPr>
        <w:t xml:space="preserve"> answered</w:t>
      </w:r>
      <w:r w:rsidR="000D7A59">
        <w:rPr>
          <w:lang w:eastAsia="en-NZ"/>
        </w:rPr>
        <w:t>)</w:t>
      </w:r>
      <w:r w:rsidR="00432072">
        <w:rPr>
          <w:lang w:eastAsia="en-NZ"/>
        </w:rPr>
        <w:t xml:space="preserve">. This </w:t>
      </w:r>
      <w:r w:rsidR="00577329">
        <w:rPr>
          <w:lang w:eastAsia="en-NZ"/>
        </w:rPr>
        <w:t>4</w:t>
      </w:r>
      <w:r w:rsidR="000E604B">
        <w:rPr>
          <w:lang w:eastAsia="en-NZ"/>
        </w:rPr>
        <w:t xml:space="preserve">4% </w:t>
      </w:r>
      <w:r w:rsidR="00432072">
        <w:rPr>
          <w:lang w:eastAsia="en-NZ"/>
        </w:rPr>
        <w:t>response</w:t>
      </w:r>
      <w:r w:rsidR="000E604B">
        <w:rPr>
          <w:lang w:eastAsia="en-NZ"/>
        </w:rPr>
        <w:t xml:space="preserve"> rate</w:t>
      </w:r>
      <w:r w:rsidR="00886BA2">
        <w:rPr>
          <w:lang w:eastAsia="en-NZ"/>
        </w:rPr>
        <w:t xml:space="preserve"> compares well with the 49% response rate to the first survey</w:t>
      </w:r>
      <w:r w:rsidR="003B37F9">
        <w:rPr>
          <w:lang w:eastAsia="en-NZ"/>
        </w:rPr>
        <w:t xml:space="preserve"> and </w:t>
      </w:r>
      <w:r w:rsidR="000E604B">
        <w:rPr>
          <w:lang w:eastAsia="en-NZ"/>
        </w:rPr>
        <w:t xml:space="preserve">constitutes a significant </w:t>
      </w:r>
      <w:r w:rsidR="00577329">
        <w:rPr>
          <w:lang w:eastAsia="en-NZ"/>
        </w:rPr>
        <w:t>increase</w:t>
      </w:r>
      <w:r w:rsidR="000E604B">
        <w:rPr>
          <w:lang w:eastAsia="en-NZ"/>
        </w:rPr>
        <w:t xml:space="preserve"> when compared with the</w:t>
      </w:r>
      <w:r w:rsidR="003B37F9">
        <w:rPr>
          <w:lang w:eastAsia="en-NZ"/>
        </w:rPr>
        <w:t xml:space="preserve"> 24% response rate to the second survey.</w:t>
      </w:r>
    </w:p>
    <w:p w14:paraId="22F689FC" w14:textId="11449642" w:rsidR="00CC605A" w:rsidRDefault="00577329" w:rsidP="00741308">
      <w:r>
        <w:rPr>
          <w:lang w:eastAsia="en-NZ"/>
        </w:rPr>
        <w:t>One possible reason for the</w:t>
      </w:r>
      <w:r w:rsidR="00990AB0">
        <w:rPr>
          <w:lang w:eastAsia="en-NZ"/>
        </w:rPr>
        <w:t xml:space="preserve"> increase</w:t>
      </w:r>
      <w:r w:rsidR="00886BA2">
        <w:rPr>
          <w:lang w:eastAsia="en-NZ"/>
        </w:rPr>
        <w:t xml:space="preserve"> in the third survey</w:t>
      </w:r>
      <w:r w:rsidR="00990AB0">
        <w:rPr>
          <w:lang w:eastAsia="en-NZ"/>
        </w:rPr>
        <w:t>’s response rate</w:t>
      </w:r>
      <w:r>
        <w:rPr>
          <w:lang w:eastAsia="en-NZ"/>
        </w:rPr>
        <w:t xml:space="preserve"> may relate to several changes made to t</w:t>
      </w:r>
      <w:r w:rsidR="004340DE">
        <w:rPr>
          <w:lang w:eastAsia="en-NZ"/>
        </w:rPr>
        <w:t>his</w:t>
      </w:r>
      <w:r>
        <w:rPr>
          <w:lang w:eastAsia="en-NZ"/>
        </w:rPr>
        <w:t xml:space="preserve"> survey</w:t>
      </w:r>
      <w:r w:rsidR="00A5648D">
        <w:rPr>
          <w:lang w:eastAsia="en-NZ"/>
        </w:rPr>
        <w:t xml:space="preserve"> leading to less respondent fatigue</w:t>
      </w:r>
      <w:r>
        <w:rPr>
          <w:lang w:eastAsia="en-NZ"/>
        </w:rPr>
        <w:t xml:space="preserve">, including removing and rephrasing questions and </w:t>
      </w:r>
      <w:r>
        <w:rPr>
          <w:lang w:eastAsia="en-NZ"/>
        </w:rPr>
        <w:lastRenderedPageBreak/>
        <w:t xml:space="preserve">shortening the survey. The third survey was also split into separate versions for different groups: </w:t>
      </w:r>
      <w:r w:rsidR="00CC605A">
        <w:t xml:space="preserve">Standard-Disabled People/Whānau, Standard-Service Providers, Easy Read, New Zealand Sign Language-Disabled People/Whānau, and New Zealand Sign Language-Service Providers. </w:t>
      </w:r>
    </w:p>
    <w:p w14:paraId="42463CBF" w14:textId="6864763A" w:rsidR="00656843" w:rsidRDefault="00A7169C" w:rsidP="00741308">
      <w:pPr>
        <w:rPr>
          <w:lang w:eastAsia="en-NZ"/>
        </w:rPr>
      </w:pPr>
      <w:r w:rsidRPr="00AE25D2">
        <w:rPr>
          <w:lang w:eastAsia="en-NZ"/>
        </w:rPr>
        <w:t xml:space="preserve">Of the </w:t>
      </w:r>
      <w:r w:rsidR="003B37F9">
        <w:rPr>
          <w:lang w:eastAsia="en-NZ"/>
        </w:rPr>
        <w:t>94</w:t>
      </w:r>
      <w:r w:rsidRPr="00AE25D2">
        <w:rPr>
          <w:lang w:eastAsia="en-NZ"/>
        </w:rPr>
        <w:t xml:space="preserve"> respondents who completed the entire</w:t>
      </w:r>
      <w:r w:rsidR="0035335B">
        <w:rPr>
          <w:lang w:eastAsia="en-NZ"/>
        </w:rPr>
        <w:t xml:space="preserve"> third</w:t>
      </w:r>
      <w:r w:rsidRPr="00AE25D2">
        <w:rPr>
          <w:lang w:eastAsia="en-NZ"/>
        </w:rPr>
        <w:t xml:space="preserve"> survey, </w:t>
      </w:r>
      <w:r w:rsidR="00887066">
        <w:rPr>
          <w:lang w:eastAsia="en-NZ"/>
        </w:rPr>
        <w:t>64</w:t>
      </w:r>
      <w:r w:rsidR="00656843" w:rsidRPr="00AE25D2">
        <w:rPr>
          <w:lang w:eastAsia="en-NZ"/>
        </w:rPr>
        <w:t xml:space="preserve"> (</w:t>
      </w:r>
      <w:r w:rsidR="00887066">
        <w:rPr>
          <w:lang w:eastAsia="en-NZ"/>
        </w:rPr>
        <w:t>6</w:t>
      </w:r>
      <w:r w:rsidR="00656843" w:rsidRPr="00AE25D2">
        <w:rPr>
          <w:lang w:eastAsia="en-NZ"/>
        </w:rPr>
        <w:t>8%) were disabled people and 1</w:t>
      </w:r>
      <w:r w:rsidR="00887066">
        <w:rPr>
          <w:lang w:eastAsia="en-NZ"/>
        </w:rPr>
        <w:t>3</w:t>
      </w:r>
      <w:r w:rsidR="00656843" w:rsidRPr="00AE25D2">
        <w:rPr>
          <w:lang w:eastAsia="en-NZ"/>
        </w:rPr>
        <w:t xml:space="preserve"> (1</w:t>
      </w:r>
      <w:r w:rsidR="00887066">
        <w:rPr>
          <w:lang w:eastAsia="en-NZ"/>
        </w:rPr>
        <w:t>4</w:t>
      </w:r>
      <w:r w:rsidR="00656843" w:rsidRPr="00AE25D2">
        <w:rPr>
          <w:lang w:eastAsia="en-NZ"/>
        </w:rPr>
        <w:t xml:space="preserve">%) were service providers. </w:t>
      </w:r>
      <w:r w:rsidR="004A025E" w:rsidRPr="00AE25D2">
        <w:rPr>
          <w:lang w:eastAsia="en-NZ"/>
        </w:rPr>
        <w:t>And</w:t>
      </w:r>
      <w:r w:rsidR="004A025E">
        <w:rPr>
          <w:lang w:eastAsia="en-NZ"/>
        </w:rPr>
        <w:t xml:space="preserve"> of</w:t>
      </w:r>
      <w:r w:rsidR="00D4208A">
        <w:rPr>
          <w:lang w:eastAsia="en-NZ"/>
        </w:rPr>
        <w:t xml:space="preserve"> those</w:t>
      </w:r>
      <w:r w:rsidR="004A025E">
        <w:rPr>
          <w:lang w:eastAsia="en-NZ"/>
        </w:rPr>
        <w:t xml:space="preserve"> </w:t>
      </w:r>
      <w:r w:rsidR="00C9415B">
        <w:rPr>
          <w:lang w:eastAsia="en-NZ"/>
        </w:rPr>
        <w:t>6</w:t>
      </w:r>
      <w:r w:rsidR="0035335B">
        <w:rPr>
          <w:lang w:eastAsia="en-NZ"/>
        </w:rPr>
        <w:t>4</w:t>
      </w:r>
      <w:r w:rsidR="004A025E">
        <w:rPr>
          <w:lang w:eastAsia="en-NZ"/>
        </w:rPr>
        <w:t xml:space="preserve"> </w:t>
      </w:r>
      <w:r w:rsidR="00C9415B">
        <w:rPr>
          <w:lang w:eastAsia="en-NZ"/>
        </w:rPr>
        <w:t xml:space="preserve">disabled </w:t>
      </w:r>
      <w:r w:rsidR="004A025E">
        <w:rPr>
          <w:lang w:eastAsia="en-NZ"/>
        </w:rPr>
        <w:t>respondents</w:t>
      </w:r>
      <w:r w:rsidR="00D4208A">
        <w:rPr>
          <w:lang w:eastAsia="en-NZ"/>
        </w:rPr>
        <w:t xml:space="preserve">, </w:t>
      </w:r>
      <w:r w:rsidR="0035335B">
        <w:rPr>
          <w:lang w:eastAsia="en-NZ"/>
        </w:rPr>
        <w:t>37 and 24</w:t>
      </w:r>
      <w:r w:rsidR="00656843">
        <w:rPr>
          <w:lang w:eastAsia="en-NZ"/>
        </w:rPr>
        <w:t xml:space="preserve"> completed the standard</w:t>
      </w:r>
      <w:r w:rsidR="00292877">
        <w:rPr>
          <w:lang w:eastAsia="en-NZ"/>
        </w:rPr>
        <w:t xml:space="preserve"> (disabled/whānau) (SV) and Easy Read (EV)</w:t>
      </w:r>
      <w:r w:rsidR="00656843">
        <w:rPr>
          <w:lang w:eastAsia="en-NZ"/>
        </w:rPr>
        <w:t xml:space="preserve"> versions</w:t>
      </w:r>
      <w:r w:rsidR="008D5178">
        <w:rPr>
          <w:lang w:eastAsia="en-NZ"/>
        </w:rPr>
        <w:t xml:space="preserve"> respectively</w:t>
      </w:r>
      <w:r w:rsidR="00656843">
        <w:rPr>
          <w:lang w:eastAsia="en-NZ"/>
        </w:rPr>
        <w:t>.</w:t>
      </w:r>
      <w:r w:rsidR="0035335B">
        <w:rPr>
          <w:lang w:eastAsia="en-NZ"/>
        </w:rPr>
        <w:t xml:space="preserve"> Three completed the New Zealand Sign Language</w:t>
      </w:r>
      <w:r w:rsidR="00292877">
        <w:rPr>
          <w:lang w:eastAsia="en-NZ"/>
        </w:rPr>
        <w:t xml:space="preserve"> (disabled/whānau) version.</w:t>
      </w:r>
      <w:r w:rsidR="0035335B">
        <w:rPr>
          <w:lang w:eastAsia="en-NZ"/>
        </w:rPr>
        <w:t xml:space="preserve"> </w:t>
      </w:r>
      <w:r w:rsidR="00B83BD9">
        <w:rPr>
          <w:lang w:eastAsia="en-NZ"/>
        </w:rPr>
        <w:t xml:space="preserve"> </w:t>
      </w:r>
    </w:p>
    <w:bookmarkEnd w:id="0"/>
    <w:p w14:paraId="1B953C9D" w14:textId="5AA9A291" w:rsidR="00432072" w:rsidRPr="00724C05" w:rsidRDefault="00A7169C" w:rsidP="00741308">
      <w:pPr>
        <w:rPr>
          <w:lang w:eastAsia="en-NZ"/>
        </w:rPr>
      </w:pPr>
      <w:r>
        <w:rPr>
          <w:lang w:eastAsia="en-NZ"/>
        </w:rPr>
        <w:t>As in the case of the first</w:t>
      </w:r>
      <w:r w:rsidR="00D95FDD">
        <w:rPr>
          <w:lang w:eastAsia="en-NZ"/>
        </w:rPr>
        <w:t xml:space="preserve"> and second</w:t>
      </w:r>
      <w:r>
        <w:rPr>
          <w:lang w:eastAsia="en-NZ"/>
        </w:rPr>
        <w:t xml:space="preserve"> survey</w:t>
      </w:r>
      <w:r w:rsidR="00D95FDD">
        <w:rPr>
          <w:lang w:eastAsia="en-NZ"/>
        </w:rPr>
        <w:t>s</w:t>
      </w:r>
      <w:r>
        <w:rPr>
          <w:lang w:eastAsia="en-NZ"/>
        </w:rPr>
        <w:t>, there was significant variation in the number of survey questions answered by each respondent. Respondent fatigue could be a factor here.</w:t>
      </w:r>
      <w:r w:rsidR="000E604B">
        <w:rPr>
          <w:lang w:eastAsia="en-NZ"/>
        </w:rPr>
        <w:t xml:space="preserve"> </w:t>
      </w:r>
      <w:r w:rsidR="00432072">
        <w:rPr>
          <w:lang w:eastAsia="en-NZ"/>
        </w:rPr>
        <w:t xml:space="preserve"> </w:t>
      </w:r>
    </w:p>
    <w:p w14:paraId="1B360ABC" w14:textId="77777777" w:rsidR="0099745A" w:rsidRDefault="00EE6F86" w:rsidP="00741308">
      <w:pPr>
        <w:rPr>
          <w:lang w:eastAsia="en-NZ"/>
        </w:rPr>
      </w:pPr>
      <w:r w:rsidRPr="00DF2EC0">
        <w:rPr>
          <w:lang w:eastAsia="en-NZ"/>
        </w:rPr>
        <w:t>It is</w:t>
      </w:r>
      <w:r w:rsidR="00A608EB">
        <w:rPr>
          <w:lang w:eastAsia="en-NZ"/>
        </w:rPr>
        <w:t xml:space="preserve"> </w:t>
      </w:r>
      <w:r w:rsidRPr="00DF2EC0">
        <w:rPr>
          <w:lang w:eastAsia="en-NZ"/>
        </w:rPr>
        <w:t xml:space="preserve">important to bear in </w:t>
      </w:r>
      <w:r w:rsidRPr="002F1906">
        <w:rPr>
          <w:lang w:eastAsia="en-NZ"/>
        </w:rPr>
        <w:t xml:space="preserve">mind </w:t>
      </w:r>
      <w:r w:rsidR="00D47296">
        <w:rPr>
          <w:lang w:eastAsia="en-NZ"/>
        </w:rPr>
        <w:t>that the suite of online surveys is not reporting statistically significant differences</w:t>
      </w:r>
      <w:r w:rsidR="00A963F1">
        <w:rPr>
          <w:lang w:eastAsia="en-NZ"/>
        </w:rPr>
        <w:t xml:space="preserve"> over time</w:t>
      </w:r>
      <w:r w:rsidR="00D47296">
        <w:rPr>
          <w:lang w:eastAsia="en-NZ"/>
        </w:rPr>
        <w:t>. The survey questions have not been cognitively tested before being put online.</w:t>
      </w:r>
      <w:r w:rsidR="0099745A">
        <w:rPr>
          <w:lang w:eastAsia="en-NZ"/>
        </w:rPr>
        <w:t xml:space="preserve"> In other words, the suite of surveys provides a snapshot of disabled New Zealanders’ life circumstances in the COVID-19 environment.</w:t>
      </w:r>
    </w:p>
    <w:p w14:paraId="4743029D" w14:textId="24ED158B" w:rsidR="00EE6F86" w:rsidRDefault="00D47296" w:rsidP="00741308">
      <w:pPr>
        <w:rPr>
          <w:lang w:eastAsia="en-NZ"/>
        </w:rPr>
      </w:pPr>
      <w:r>
        <w:rPr>
          <w:lang w:eastAsia="en-NZ"/>
        </w:rPr>
        <w:t>In addition, we know that there are disabled people without access to digital technology and those with specific impairments (</w:t>
      </w:r>
      <w:r w:rsidR="00B664E1">
        <w:rPr>
          <w:lang w:eastAsia="en-NZ"/>
        </w:rPr>
        <w:t xml:space="preserve">for example, </w:t>
      </w:r>
      <w:r>
        <w:rPr>
          <w:lang w:eastAsia="en-NZ"/>
        </w:rPr>
        <w:t xml:space="preserve">non-verbal persons) who </w:t>
      </w:r>
      <w:r w:rsidR="003C3A56">
        <w:rPr>
          <w:lang w:eastAsia="en-NZ"/>
        </w:rPr>
        <w:t>would be</w:t>
      </w:r>
      <w:r w:rsidR="0026383B">
        <w:rPr>
          <w:lang w:eastAsia="en-NZ"/>
        </w:rPr>
        <w:t xml:space="preserve"> unable</w:t>
      </w:r>
      <w:r>
        <w:rPr>
          <w:lang w:eastAsia="en-NZ"/>
        </w:rPr>
        <w:t xml:space="preserve"> to complete the</w:t>
      </w:r>
      <w:r w:rsidR="003C3A56">
        <w:rPr>
          <w:lang w:eastAsia="en-NZ"/>
        </w:rPr>
        <w:t xml:space="preserve"> online</w:t>
      </w:r>
      <w:r>
        <w:rPr>
          <w:lang w:eastAsia="en-NZ"/>
        </w:rPr>
        <w:t xml:space="preserve"> surveys.</w:t>
      </w:r>
      <w:r w:rsidR="00913418">
        <w:rPr>
          <w:lang w:eastAsia="en-NZ"/>
        </w:rPr>
        <w:t xml:space="preserve"> To mitigate this issue</w:t>
      </w:r>
      <w:r w:rsidR="004855A4">
        <w:rPr>
          <w:lang w:eastAsia="en-NZ"/>
        </w:rPr>
        <w:t>,</w:t>
      </w:r>
      <w:r w:rsidR="00913418">
        <w:rPr>
          <w:lang w:eastAsia="en-NZ"/>
        </w:rPr>
        <w:t xml:space="preserve"> </w:t>
      </w:r>
      <w:r w:rsidR="001175EA">
        <w:rPr>
          <w:lang w:eastAsia="en-NZ"/>
        </w:rPr>
        <w:t>the Office for Disability Issues funded some</w:t>
      </w:r>
      <w:r w:rsidR="00913418">
        <w:rPr>
          <w:lang w:eastAsia="en-NZ"/>
        </w:rPr>
        <w:t xml:space="preserve"> non-government organisations </w:t>
      </w:r>
      <w:r w:rsidR="001175EA">
        <w:rPr>
          <w:lang w:eastAsia="en-NZ"/>
        </w:rPr>
        <w:t xml:space="preserve">to </w:t>
      </w:r>
      <w:r w:rsidR="00913418">
        <w:rPr>
          <w:lang w:eastAsia="en-NZ"/>
        </w:rPr>
        <w:t>phone call</w:t>
      </w:r>
      <w:r w:rsidR="0099745A">
        <w:rPr>
          <w:lang w:eastAsia="en-NZ"/>
        </w:rPr>
        <w:t xml:space="preserve"> disabled people</w:t>
      </w:r>
      <w:r w:rsidR="00187024">
        <w:rPr>
          <w:lang w:eastAsia="en-NZ"/>
        </w:rPr>
        <w:t>,</w:t>
      </w:r>
      <w:r w:rsidR="00913418">
        <w:rPr>
          <w:lang w:eastAsia="en-NZ"/>
        </w:rPr>
        <w:t xml:space="preserve"> who do not have access to the internet</w:t>
      </w:r>
      <w:r w:rsidR="00187024">
        <w:rPr>
          <w:lang w:eastAsia="en-NZ"/>
        </w:rPr>
        <w:t>,</w:t>
      </w:r>
      <w:r w:rsidR="00913418">
        <w:rPr>
          <w:lang w:eastAsia="en-NZ"/>
        </w:rPr>
        <w:t xml:space="preserve"> to assist those people to complete the surveys. </w:t>
      </w:r>
      <w:r>
        <w:rPr>
          <w:lang w:eastAsia="en-NZ"/>
        </w:rPr>
        <w:t xml:space="preserve"> </w:t>
      </w:r>
    </w:p>
    <w:p w14:paraId="59A71D9D" w14:textId="7E93094F" w:rsidR="00FE625E" w:rsidRPr="00741308" w:rsidRDefault="00FE63D2" w:rsidP="00741308">
      <w:pPr>
        <w:rPr>
          <w:rStyle w:val="Emphasis"/>
        </w:rPr>
      </w:pPr>
      <w:bookmarkStart w:id="1" w:name="_Hlk41546128"/>
      <w:r w:rsidRPr="00741308">
        <w:rPr>
          <w:rStyle w:val="Emphasis"/>
        </w:rPr>
        <w:t>Some p</w:t>
      </w:r>
      <w:r w:rsidR="006C4E6C" w:rsidRPr="00741308">
        <w:rPr>
          <w:rStyle w:val="Emphasis"/>
        </w:rPr>
        <w:t>ositive experiences</w:t>
      </w:r>
      <w:r w:rsidR="00ED04DD" w:rsidRPr="00741308">
        <w:rPr>
          <w:rStyle w:val="Emphasis"/>
        </w:rPr>
        <w:t xml:space="preserve"> in the disability community</w:t>
      </w:r>
    </w:p>
    <w:p w14:paraId="5F4A19D0" w14:textId="329D2BA0" w:rsidR="006C4E6C" w:rsidRDefault="00913418" w:rsidP="00741308">
      <w:r>
        <w:t>In survey three</w:t>
      </w:r>
      <w:r w:rsidR="00C92751">
        <w:t>,</w:t>
      </w:r>
      <w:r>
        <w:t xml:space="preserve"> w</w:t>
      </w:r>
      <w:r w:rsidR="006C4E6C">
        <w:t xml:space="preserve">e asked respondents to tell us what good things had happened lately. 48 disabled people and their </w:t>
      </w:r>
      <w:r w:rsidR="00C92751">
        <w:t>family/</w:t>
      </w:r>
      <w:r w:rsidR="006C4E6C">
        <w:t>whānau shared positive things that had happened in their lives recently. The most common response was increased connection with family and whānau, followed by praise for staff and communities going above and beyond expectations. On</w:t>
      </w:r>
      <w:r w:rsidR="00537C72">
        <w:t>e</w:t>
      </w:r>
      <w:r w:rsidR="006C4E6C">
        <w:t xml:space="preserve"> response praised the “</w:t>
      </w:r>
      <w:r w:rsidR="006C4E6C" w:rsidRPr="005A143F">
        <w:t>kindness from neighbours and friends</w:t>
      </w:r>
      <w:r w:rsidR="006C4E6C">
        <w:t xml:space="preserve">”. Numerous comments supported the increased flexibility of disability services. </w:t>
      </w:r>
    </w:p>
    <w:p w14:paraId="38CD3274" w14:textId="36604585" w:rsidR="006C4E6C" w:rsidRDefault="006C4E6C" w:rsidP="00741308">
      <w:r>
        <w:lastRenderedPageBreak/>
        <w:t>Several respondents commented on overcoming mobility and transport barriers by maintaining communication through technology. One respondent shared that “a</w:t>
      </w:r>
      <w:r w:rsidRPr="00F8784D">
        <w:t xml:space="preserve">ccessibility has increased a lot for me </w:t>
      </w:r>
      <w:r w:rsidR="00B664E1">
        <w:t>–</w:t>
      </w:r>
      <w:r w:rsidRPr="00F8784D">
        <w:t xml:space="preserve"> no need to worry about commuting, all events are online, and I can actually socialise with people on an equal basis</w:t>
      </w:r>
      <w:r>
        <w:t>”. Respondents also s</w:t>
      </w:r>
      <w:r w:rsidR="00537C72">
        <w:t>aid</w:t>
      </w:r>
      <w:r>
        <w:t xml:space="preserve"> they had more time to cook, bake and garden.</w:t>
      </w:r>
    </w:p>
    <w:p w14:paraId="48B933E8" w14:textId="1892E9FC" w:rsidR="006C4E6C" w:rsidRPr="00236A4D" w:rsidRDefault="006C4E6C" w:rsidP="00741308">
      <w:pPr>
        <w:rPr>
          <w:b/>
          <w:bCs/>
          <w:lang w:eastAsia="en-NZ"/>
        </w:rPr>
      </w:pPr>
      <w:r>
        <w:t xml:space="preserve">14 service provider respondents shared similar positives, the increased connection with </w:t>
      </w:r>
      <w:r w:rsidR="009F27E0">
        <w:t>family/</w:t>
      </w:r>
      <w:r>
        <w:t>wh</w:t>
      </w:r>
      <w:r w:rsidR="00CA3687">
        <w:t>ā</w:t>
      </w:r>
      <w:r>
        <w:t>nau was</w:t>
      </w:r>
      <w:r w:rsidR="00CA3687">
        <w:t xml:space="preserve"> again</w:t>
      </w:r>
      <w:r>
        <w:t xml:space="preserve"> the most common. They also noted the benefits of delivering more flexible services for disabled people and the positive impact technology had on the lives of disabled people and their </w:t>
      </w:r>
      <w:r w:rsidR="009F27E0">
        <w:t>family/</w:t>
      </w:r>
      <w:r>
        <w:t>whānau. One respondent noted</w:t>
      </w:r>
      <w:r w:rsidR="00CA3687">
        <w:t>:</w:t>
      </w:r>
      <w:r>
        <w:t xml:space="preserve"> “</w:t>
      </w:r>
      <w:r w:rsidRPr="00253A6E">
        <w:t xml:space="preserve">The innovative passionate way in which people have come together. As a provider the positive has been the flexibility to finally be able to work with people how they want, not dictated to by a contract line, we want to make </w:t>
      </w:r>
      <w:bookmarkEnd w:id="1"/>
      <w:r w:rsidRPr="00253A6E">
        <w:t>sure each individual is leading their best li</w:t>
      </w:r>
      <w:r w:rsidR="00CA3687">
        <w:t>f</w:t>
      </w:r>
      <w:r w:rsidRPr="00253A6E">
        <w:t>e in this time and into the future</w:t>
      </w:r>
      <w:r w:rsidR="00154B52">
        <w:t>”</w:t>
      </w:r>
      <w:r w:rsidRPr="00253A6E">
        <w:t>.</w:t>
      </w:r>
    </w:p>
    <w:p w14:paraId="14518894" w14:textId="4F5C05F7" w:rsidR="00D135A2" w:rsidRDefault="00D135A2" w:rsidP="00741308">
      <w:pPr>
        <w:pStyle w:val="Heading2"/>
        <w:rPr>
          <w:lang w:eastAsia="en-NZ"/>
        </w:rPr>
      </w:pPr>
      <w:r w:rsidRPr="00236A4D">
        <w:rPr>
          <w:lang w:eastAsia="en-NZ"/>
        </w:rPr>
        <w:t>Information</w:t>
      </w:r>
      <w:r w:rsidR="0026383B">
        <w:rPr>
          <w:lang w:eastAsia="en-NZ"/>
        </w:rPr>
        <w:t xml:space="preserve"> access and understanding</w:t>
      </w:r>
    </w:p>
    <w:p w14:paraId="72D8C6A6" w14:textId="7127B35A" w:rsidR="0026383B" w:rsidRPr="00501AC0" w:rsidRDefault="0026383B" w:rsidP="00741308">
      <w:r w:rsidRPr="00501AC0">
        <w:t xml:space="preserve">In the third survey round, a </w:t>
      </w:r>
      <w:r w:rsidRPr="00AF7E3E">
        <w:t xml:space="preserve">total of 131 respondents to all versions of the survey directed to disabled people and </w:t>
      </w:r>
      <w:r w:rsidR="002E6C1D" w:rsidRPr="00AF7E3E">
        <w:t>wh</w:t>
      </w:r>
      <w:r w:rsidR="002E6C1D">
        <w:t>ā</w:t>
      </w:r>
      <w:r w:rsidR="002E6C1D" w:rsidRPr="00AF7E3E">
        <w:t>nau</w:t>
      </w:r>
      <w:r w:rsidRPr="00AF7E3E">
        <w:t xml:space="preserve"> answered the question about the ease of finding and accessing information about COVID-19. Of these respondents</w:t>
      </w:r>
      <w:r w:rsidRPr="00501AC0">
        <w:t xml:space="preserve">, nearly 50% stated that it was </w:t>
      </w:r>
      <w:r w:rsidR="00EB6F3A">
        <w:t>“</w:t>
      </w:r>
      <w:r w:rsidRPr="00501AC0">
        <w:t>very easy</w:t>
      </w:r>
      <w:r w:rsidR="00986A25">
        <w:t xml:space="preserve">” </w:t>
      </w:r>
      <w:r w:rsidRPr="00501AC0">
        <w:t>to find information. This is a</w:t>
      </w:r>
      <w:r w:rsidR="00913418">
        <w:t>n</w:t>
      </w:r>
      <w:r w:rsidRPr="00501AC0">
        <w:t xml:space="preserve"> increase</w:t>
      </w:r>
      <w:r w:rsidR="002002F0">
        <w:t xml:space="preserve"> compared</w:t>
      </w:r>
      <w:r w:rsidRPr="00501AC0">
        <w:t xml:space="preserve"> to the </w:t>
      </w:r>
      <w:r w:rsidR="002002F0">
        <w:t>second survey’s</w:t>
      </w:r>
      <w:r w:rsidRPr="00501AC0">
        <w:t xml:space="preserve"> results, wh</w:t>
      </w:r>
      <w:r w:rsidR="002002F0">
        <w:t>en</w:t>
      </w:r>
      <w:r w:rsidRPr="00501AC0">
        <w:t xml:space="preserve"> only 39% of respondents chose this answer. </w:t>
      </w:r>
      <w:r w:rsidR="002002F0">
        <w:t>When d</w:t>
      </w:r>
      <w:r w:rsidRPr="00501AC0">
        <w:t xml:space="preserve">isaggregated between the </w:t>
      </w:r>
      <w:r w:rsidR="001F470E">
        <w:t>E</w:t>
      </w:r>
      <w:r w:rsidRPr="00501AC0">
        <w:t xml:space="preserve">V and </w:t>
      </w:r>
      <w:r w:rsidR="001F470E">
        <w:t>S</w:t>
      </w:r>
      <w:r w:rsidRPr="00501AC0">
        <w:t>V</w:t>
      </w:r>
      <w:r w:rsidR="002002F0">
        <w:t xml:space="preserve"> versions of the </w:t>
      </w:r>
      <w:r w:rsidRPr="00501AC0">
        <w:t>survey</w:t>
      </w:r>
      <w:r w:rsidR="00893129">
        <w:t>,</w:t>
      </w:r>
      <w:r w:rsidR="002002F0">
        <w:t xml:space="preserve"> </w:t>
      </w:r>
      <w:r w:rsidRPr="00501AC0">
        <w:t>34.2%</w:t>
      </w:r>
      <w:r w:rsidR="002002F0">
        <w:t xml:space="preserve"> </w:t>
      </w:r>
      <w:r w:rsidR="001F470E">
        <w:t xml:space="preserve">and 58.1% </w:t>
      </w:r>
      <w:r w:rsidRPr="00501AC0">
        <w:t>of EV</w:t>
      </w:r>
      <w:r w:rsidR="002002F0">
        <w:t xml:space="preserve"> and SV</w:t>
      </w:r>
      <w:r w:rsidRPr="00501AC0">
        <w:t xml:space="preserve"> respondents</w:t>
      </w:r>
      <w:r w:rsidR="002002F0">
        <w:t xml:space="preserve"> respectively</w:t>
      </w:r>
      <w:r w:rsidRPr="00501AC0">
        <w:t xml:space="preserve"> </w:t>
      </w:r>
      <w:proofErr w:type="gramStart"/>
      <w:r w:rsidRPr="00501AC0">
        <w:t>answered</w:t>
      </w:r>
      <w:proofErr w:type="gramEnd"/>
      <w:r w:rsidRPr="00501AC0">
        <w:t xml:space="preserve"> </w:t>
      </w:r>
      <w:r w:rsidR="002002F0">
        <w:t>“</w:t>
      </w:r>
      <w:r w:rsidRPr="00501AC0">
        <w:t>very easy</w:t>
      </w:r>
      <w:r w:rsidR="002002F0">
        <w:t>”</w:t>
      </w:r>
      <w:r w:rsidR="0035216B">
        <w:t xml:space="preserve"> (see </w:t>
      </w:r>
      <w:r w:rsidR="002D1F27">
        <w:t>G</w:t>
      </w:r>
      <w:r w:rsidR="0035216B">
        <w:t>raphs 1 and 2)</w:t>
      </w:r>
      <w:r w:rsidR="001F0F54">
        <w:t>.</w:t>
      </w:r>
    </w:p>
    <w:p w14:paraId="0149BB2E" w14:textId="2718EAD3" w:rsidR="0026383B" w:rsidRPr="00501AC0" w:rsidRDefault="0026383B" w:rsidP="00741308">
      <w:r w:rsidRPr="00501AC0">
        <w:t xml:space="preserve">Very few respondents </w:t>
      </w:r>
      <w:r w:rsidR="00877A59">
        <w:t>to</w:t>
      </w:r>
      <w:r w:rsidRPr="00501AC0">
        <w:t xml:space="preserve"> the disabled people and wh</w:t>
      </w:r>
      <w:r w:rsidRPr="00501AC0">
        <w:rPr>
          <w:rFonts w:ascii="Arial Mäori" w:hAnsi="Arial Mäori"/>
        </w:rPr>
        <w:t>ä</w:t>
      </w:r>
      <w:r w:rsidRPr="00501AC0">
        <w:t>nau surveys indicated</w:t>
      </w:r>
      <w:r w:rsidR="00877A59">
        <w:t xml:space="preserve"> that</w:t>
      </w:r>
      <w:r w:rsidRPr="00501AC0">
        <w:t xml:space="preserve"> they found it </w:t>
      </w:r>
      <w:r w:rsidR="00877A59">
        <w:t>“</w:t>
      </w:r>
      <w:r w:rsidRPr="00501AC0">
        <w:t>very hard</w:t>
      </w:r>
      <w:r w:rsidR="00877A59">
        <w:t>”</w:t>
      </w:r>
      <w:r w:rsidRPr="00501AC0">
        <w:t xml:space="preserve"> to find information about COVID-19. Only 5 of the 131 respondents across all versions chose this answer</w:t>
      </w:r>
      <w:r w:rsidR="00877A59">
        <w:t xml:space="preserve">, that is, a </w:t>
      </w:r>
      <w:r w:rsidRPr="00501AC0">
        <w:t>percentage of 3.82% which is a</w:t>
      </w:r>
      <w:r w:rsidR="00913418">
        <w:t>n</w:t>
      </w:r>
      <w:r w:rsidRPr="00501AC0">
        <w:t xml:space="preserve">  increase on the </w:t>
      </w:r>
      <w:r w:rsidR="00877A59">
        <w:t>second</w:t>
      </w:r>
      <w:r w:rsidRPr="00501AC0">
        <w:t xml:space="preserve"> survey </w:t>
      </w:r>
      <w:r w:rsidR="00877A59">
        <w:t>of</w:t>
      </w:r>
      <w:r w:rsidRPr="00501AC0">
        <w:t xml:space="preserve"> 0.02%. </w:t>
      </w:r>
    </w:p>
    <w:p w14:paraId="2CBD7147" w14:textId="160A49EB" w:rsidR="0008656D" w:rsidRDefault="00A95B04" w:rsidP="00741308">
      <w:r>
        <w:t>T</w:t>
      </w:r>
      <w:r w:rsidR="0026383B" w:rsidRPr="005F68AD">
        <w:t>here was an increase in the weighted average of responses</w:t>
      </w:r>
      <w:r>
        <w:t xml:space="preserve"> to the ease of finding and accessing information about COVID-19 between the second and third surveys. </w:t>
      </w:r>
      <w:r w:rsidR="0026383B" w:rsidRPr="00501AC0">
        <w:t xml:space="preserve"> In</w:t>
      </w:r>
      <w:r w:rsidR="00F51B37">
        <w:t xml:space="preserve"> the first </w:t>
      </w:r>
      <w:r w:rsidR="0026383B" w:rsidRPr="00501AC0">
        <w:t>survey</w:t>
      </w:r>
      <w:r w:rsidR="00F51B37">
        <w:t>,</w:t>
      </w:r>
      <w:r w:rsidR="0026383B" w:rsidRPr="00501AC0">
        <w:t xml:space="preserve"> the weighted average for respondents to the</w:t>
      </w:r>
      <w:r w:rsidR="00F51B37">
        <w:t xml:space="preserve"> SV and EV</w:t>
      </w:r>
      <w:r w:rsidR="0026383B" w:rsidRPr="00501AC0">
        <w:t xml:space="preserve"> versions was 4.2, indicating that </w:t>
      </w:r>
      <w:r w:rsidR="0026383B" w:rsidRPr="00501AC0">
        <w:lastRenderedPageBreak/>
        <w:t>respondents found it rather easy to find information on a scale of one to five, where one is very hard and five is very easy. In contrast, the weighted average for round two of the</w:t>
      </w:r>
      <w:r w:rsidR="00F51B37">
        <w:t xml:space="preserve"> SV and EV surveys</w:t>
      </w:r>
      <w:r w:rsidR="0026383B" w:rsidRPr="00501AC0">
        <w:t xml:space="preserve"> was 3.5. This increased to 4.1 </w:t>
      </w:r>
      <w:r w:rsidR="00F51B37">
        <w:t>in</w:t>
      </w:r>
      <w:r w:rsidR="0026383B" w:rsidRPr="00501AC0">
        <w:t xml:space="preserve"> round three. This is a promising development.</w:t>
      </w:r>
    </w:p>
    <w:p w14:paraId="049E8458" w14:textId="2B1B056B" w:rsidR="0026383B" w:rsidRPr="00501AC0" w:rsidRDefault="0026383B" w:rsidP="00741308">
      <w:r w:rsidRPr="00501AC0">
        <w:t>Some of the</w:t>
      </w:r>
      <w:r w:rsidR="00F51B37">
        <w:t xml:space="preserve"> </w:t>
      </w:r>
      <w:r w:rsidR="00F51B37" w:rsidRPr="00784183">
        <w:t>substantive</w:t>
      </w:r>
      <w:r w:rsidRPr="00784183">
        <w:t xml:space="preserve"> comments</w:t>
      </w:r>
      <w:r w:rsidR="00F51B37" w:rsidRPr="00784183">
        <w:t xml:space="preserve"> relating to the ease of finding and accessing information about COVID-19 </w:t>
      </w:r>
      <w:r w:rsidRPr="00501AC0">
        <w:t>included</w:t>
      </w:r>
      <w:r w:rsidR="00F51B37">
        <w:t>:</w:t>
      </w:r>
      <w:r w:rsidRPr="00501AC0">
        <w:t xml:space="preserve"> access to the internet and/or technology, needing help and support from others,</w:t>
      </w:r>
      <w:r w:rsidR="00CD05F3">
        <w:t xml:space="preserve"> and</w:t>
      </w:r>
      <w:r w:rsidRPr="00501AC0">
        <w:t xml:space="preserve"> multiple modes of access to information. Other feedback related to</w:t>
      </w:r>
      <w:r w:rsidR="00F51B37">
        <w:t>:</w:t>
      </w:r>
      <w:r w:rsidRPr="00501AC0">
        <w:t xml:space="preserve"> lack of time and information overload</w:t>
      </w:r>
      <w:r w:rsidR="00F51B37">
        <w:t>, and</w:t>
      </w:r>
      <w:r w:rsidRPr="00501AC0">
        <w:t xml:space="preserve"> lack of targeted information </w:t>
      </w:r>
      <w:r w:rsidR="00F51B37">
        <w:t>for</w:t>
      </w:r>
      <w:r w:rsidRPr="00501AC0">
        <w:t xml:space="preserve"> disabled people and their unique experiences</w:t>
      </w:r>
      <w:r w:rsidR="00F51B37">
        <w:t>/</w:t>
      </w:r>
      <w:r w:rsidRPr="00501AC0">
        <w:t>needs, particularly around support needs and availability.</w:t>
      </w:r>
    </w:p>
    <w:p w14:paraId="5047D306" w14:textId="59CC8E90" w:rsidR="0026383B" w:rsidRPr="00C74797" w:rsidRDefault="0026383B" w:rsidP="00741308">
      <w:r w:rsidRPr="00784183">
        <w:t xml:space="preserve">Only 26 people responded to the </w:t>
      </w:r>
      <w:r w:rsidR="00186835" w:rsidRPr="00784183">
        <w:t>se</w:t>
      </w:r>
      <w:r w:rsidRPr="00784183">
        <w:t xml:space="preserve">rvice </w:t>
      </w:r>
      <w:r w:rsidR="00186835" w:rsidRPr="00784183">
        <w:t>p</w:t>
      </w:r>
      <w:r w:rsidRPr="00784183">
        <w:t>rovider survey question about how easy i</w:t>
      </w:r>
      <w:r w:rsidRPr="00C74797">
        <w:t>t is for the people they support to access reliable information about COVID-19.</w:t>
      </w:r>
      <w:r w:rsidR="00E53243">
        <w:t xml:space="preserve"> The overwhelming majority agreed that it was easy to find such information.</w:t>
      </w:r>
      <w:r w:rsidRPr="00C74797">
        <w:t xml:space="preserve"> </w:t>
      </w:r>
    </w:p>
    <w:p w14:paraId="77D88602" w14:textId="342C4EFE" w:rsidR="0026383B" w:rsidRPr="00217F4B" w:rsidRDefault="00217F4B" w:rsidP="00741308">
      <w:r w:rsidRPr="00217F4B">
        <w:t>As to understanding government information about COVID-19, 22% of EV respondents in the third survey said they found it “very easy” to understand, an increase from 14.6% in the second survey.</w:t>
      </w:r>
      <w:r w:rsidR="005C3037" w:rsidRPr="00217F4B">
        <w:t xml:space="preserve"> </w:t>
      </w:r>
      <w:r w:rsidRPr="00217F4B">
        <w:t xml:space="preserve">In contrast, </w:t>
      </w:r>
      <w:r w:rsidR="005C3037" w:rsidRPr="00217F4B">
        <w:t>under 50% of the 114 SV</w:t>
      </w:r>
      <w:r w:rsidR="00E5764A" w:rsidRPr="00217F4B">
        <w:t xml:space="preserve"> r</w:t>
      </w:r>
      <w:r w:rsidR="005C3037" w:rsidRPr="00217F4B">
        <w:t xml:space="preserve">espondents reported that that they understand </w:t>
      </w:r>
      <w:r w:rsidRPr="00217F4B">
        <w:t>government</w:t>
      </w:r>
      <w:r w:rsidR="005C3037" w:rsidRPr="00217F4B">
        <w:t xml:space="preserve"> information “very well”</w:t>
      </w:r>
      <w:r w:rsidR="00592A35">
        <w:t xml:space="preserve"> (see </w:t>
      </w:r>
      <w:r w:rsidR="005C21DC">
        <w:t>G</w:t>
      </w:r>
      <w:r w:rsidR="00592A35">
        <w:t>raphs 3 and 4).</w:t>
      </w:r>
      <w:r w:rsidR="0026383B" w:rsidRPr="00217F4B">
        <w:t xml:space="preserve"> </w:t>
      </w:r>
    </w:p>
    <w:p w14:paraId="489A026C" w14:textId="7C5AFC54" w:rsidR="0026383B" w:rsidRDefault="0026383B" w:rsidP="00741308">
      <w:r w:rsidRPr="009660E2">
        <w:t>As with the response to the question about accessing</w:t>
      </w:r>
      <w:r w:rsidR="00BA630D">
        <w:t xml:space="preserve"> government</w:t>
      </w:r>
      <w:r w:rsidRPr="009660E2">
        <w:t xml:space="preserve"> information</w:t>
      </w:r>
      <w:r w:rsidR="00BA630D">
        <w:t xml:space="preserve"> about COVID-19</w:t>
      </w:r>
      <w:r w:rsidRPr="009660E2">
        <w:t xml:space="preserve">, there was an increase to the weighted average for the question </w:t>
      </w:r>
      <w:r w:rsidR="00820B0D" w:rsidRPr="009660E2">
        <w:t>relating to</w:t>
      </w:r>
      <w:r w:rsidRPr="009660E2">
        <w:t xml:space="preserve"> understanding</w:t>
      </w:r>
      <w:r w:rsidR="00BA630D">
        <w:t xml:space="preserve"> this information</w:t>
      </w:r>
      <w:r w:rsidRPr="009660E2">
        <w:t>.</w:t>
      </w:r>
      <w:r w:rsidR="00820B0D" w:rsidRPr="009660E2">
        <w:t xml:space="preserve"> The weighted averages for surveys one, two and three were: 4.1. 3.7 and 4.0 respectively. This is a positive result reflecting increased clarity and provision of information in alternate formats.</w:t>
      </w:r>
    </w:p>
    <w:p w14:paraId="575BC146" w14:textId="0406BA6C" w:rsidR="0026383B" w:rsidRPr="0095082E" w:rsidRDefault="0026383B" w:rsidP="00741308">
      <w:r>
        <w:t>The service provider responses</w:t>
      </w:r>
      <w:r w:rsidR="009A2337">
        <w:t xml:space="preserve"> in the third survey</w:t>
      </w:r>
      <w:r>
        <w:t xml:space="preserve"> to the question on understanding government information</w:t>
      </w:r>
      <w:r w:rsidR="004458FF">
        <w:t xml:space="preserve"> about COVID-19</w:t>
      </w:r>
      <w:r>
        <w:t xml:space="preserve"> were </w:t>
      </w:r>
      <w:proofErr w:type="gramStart"/>
      <w:r>
        <w:t>similar to</w:t>
      </w:r>
      <w:proofErr w:type="gramEnd"/>
      <w:r w:rsidR="0014403C">
        <w:t xml:space="preserve"> the second survey. That is, </w:t>
      </w:r>
      <w:r>
        <w:t>most</w:t>
      </w:r>
      <w:r w:rsidR="0014403C">
        <w:t xml:space="preserve"> respondents</w:t>
      </w:r>
      <w:r>
        <w:t xml:space="preserve"> neither agree</w:t>
      </w:r>
      <w:r w:rsidR="0014403C">
        <w:t>d</w:t>
      </w:r>
      <w:r>
        <w:t xml:space="preserve"> nor disagree</w:t>
      </w:r>
      <w:r w:rsidR="0014403C">
        <w:t>d</w:t>
      </w:r>
      <w:r>
        <w:t xml:space="preserve"> that the people they support could understand</w:t>
      </w:r>
      <w:r w:rsidR="009A2337">
        <w:t xml:space="preserve"> th</w:t>
      </w:r>
      <w:r w:rsidR="004458FF">
        <w:t>is information.</w:t>
      </w:r>
      <w:r>
        <w:t xml:space="preserve"> The weighted average remained in the </w:t>
      </w:r>
      <w:r w:rsidR="000A65BD">
        <w:t>“</w:t>
      </w:r>
      <w:r>
        <w:t xml:space="preserve">okay range as it has for all previous iterations of the survey. </w:t>
      </w:r>
    </w:p>
    <w:p w14:paraId="12A3AF76" w14:textId="77777777" w:rsidR="00A60321" w:rsidRDefault="00A60321">
      <w:pPr>
        <w:spacing w:after="0" w:line="240" w:lineRule="auto"/>
        <w:rPr>
          <w:b/>
          <w:sz w:val="28"/>
          <w:szCs w:val="28"/>
          <w:lang w:eastAsia="en-NZ"/>
        </w:rPr>
      </w:pPr>
      <w:r>
        <w:rPr>
          <w:lang w:eastAsia="en-NZ"/>
        </w:rPr>
        <w:br w:type="page"/>
      </w:r>
    </w:p>
    <w:p w14:paraId="50286C39" w14:textId="2FEC2DBE" w:rsidR="00D135A2" w:rsidRDefault="00D135A2" w:rsidP="00741308">
      <w:pPr>
        <w:pStyle w:val="Heading2"/>
        <w:rPr>
          <w:lang w:eastAsia="en-NZ"/>
        </w:rPr>
      </w:pPr>
      <w:r w:rsidRPr="00236A4D">
        <w:rPr>
          <w:lang w:eastAsia="en-NZ"/>
        </w:rPr>
        <w:lastRenderedPageBreak/>
        <w:t xml:space="preserve">Access to </w:t>
      </w:r>
      <w:r w:rsidR="006C4E6C">
        <w:rPr>
          <w:lang w:eastAsia="en-NZ"/>
        </w:rPr>
        <w:t>PPE</w:t>
      </w:r>
      <w:r w:rsidR="0072542D">
        <w:rPr>
          <w:lang w:eastAsia="en-NZ"/>
        </w:rPr>
        <w:t xml:space="preserve"> </w:t>
      </w:r>
      <w:r w:rsidR="008D2F6A">
        <w:rPr>
          <w:lang w:eastAsia="en-NZ"/>
        </w:rPr>
        <w:t>and food essentials</w:t>
      </w:r>
    </w:p>
    <w:p w14:paraId="112A0DB1" w14:textId="2CFFDD42" w:rsidR="008D2F6A" w:rsidRDefault="008D2F6A" w:rsidP="00741308">
      <w:r>
        <w:t xml:space="preserve">9% of disabled respondents said they were unable to access </w:t>
      </w:r>
      <w:r w:rsidR="006C4E6C">
        <w:t xml:space="preserve">PPE </w:t>
      </w:r>
      <w:r>
        <w:t xml:space="preserve">(13 respondents out of the 149 </w:t>
      </w:r>
      <w:r w:rsidR="006C4E6C">
        <w:t>who</w:t>
      </w:r>
      <w:r>
        <w:t xml:space="preserve"> answered)</w:t>
      </w:r>
      <w:r w:rsidR="000A65BD">
        <w:t xml:space="preserve">, </w:t>
      </w:r>
      <w:r>
        <w:t>with 15% stating it was hard f</w:t>
      </w:r>
      <w:r w:rsidR="006C4E6C">
        <w:t>or</w:t>
      </w:r>
      <w:r>
        <w:t xml:space="preserve"> the</w:t>
      </w:r>
      <w:r w:rsidR="006C4E6C">
        <w:t>m</w:t>
      </w:r>
      <w:r>
        <w:t xml:space="preserve"> to access PPE. This is a reduction from the first two surveys. 103 respondents said they were able to access some, most or </w:t>
      </w:r>
      <w:proofErr w:type="gramStart"/>
      <w:r>
        <w:t>all of</w:t>
      </w:r>
      <w:proofErr w:type="gramEnd"/>
      <w:r>
        <w:t xml:space="preserve"> the PPE they needed.</w:t>
      </w:r>
    </w:p>
    <w:p w14:paraId="7BECC451" w14:textId="20CA5DC4" w:rsidR="008D2F6A" w:rsidRDefault="008D2F6A" w:rsidP="00741308">
      <w:pPr>
        <w:rPr>
          <w:b/>
          <w:bCs/>
          <w:lang w:eastAsia="en-NZ"/>
        </w:rPr>
      </w:pPr>
      <w:r>
        <w:t xml:space="preserve">Responses on the ability </w:t>
      </w:r>
      <w:r w:rsidR="006C4E6C">
        <w:t>of</w:t>
      </w:r>
      <w:r>
        <w:t xml:space="preserve"> disabled people and their </w:t>
      </w:r>
      <w:r w:rsidR="000A65BD">
        <w:t>family/</w:t>
      </w:r>
      <w:r>
        <w:t>wh</w:t>
      </w:r>
      <w:r w:rsidR="006C4E6C">
        <w:t>ā</w:t>
      </w:r>
      <w:r>
        <w:t xml:space="preserve">nau to access essential items remain </w:t>
      </w:r>
      <w:proofErr w:type="gramStart"/>
      <w:r>
        <w:t xml:space="preserve">similar </w:t>
      </w:r>
      <w:r w:rsidR="006C4E6C">
        <w:t>to</w:t>
      </w:r>
      <w:proofErr w:type="gramEnd"/>
      <w:r w:rsidR="006C4E6C">
        <w:t xml:space="preserve"> the first and second surveys,</w:t>
      </w:r>
      <w:r>
        <w:t xml:space="preserve"> with 73% of disabled respondents finding it mostly easy or very easy to access food and essentials.</w:t>
      </w:r>
    </w:p>
    <w:p w14:paraId="396B330E" w14:textId="196C8F9F" w:rsidR="008D5178" w:rsidRDefault="008D5178" w:rsidP="00741308">
      <w:pPr>
        <w:pStyle w:val="Heading2"/>
        <w:rPr>
          <w:lang w:eastAsia="en-NZ"/>
        </w:rPr>
      </w:pPr>
      <w:r w:rsidRPr="00236A4D">
        <w:rPr>
          <w:lang w:eastAsia="en-NZ"/>
        </w:rPr>
        <w:t xml:space="preserve">Wellbeing: Safety and loneliness </w:t>
      </w:r>
    </w:p>
    <w:p w14:paraId="6706C579" w14:textId="3E5E287C" w:rsidR="00A92042" w:rsidRPr="00BC53ED" w:rsidRDefault="00A92042" w:rsidP="00741308">
      <w:pPr>
        <w:rPr>
          <w:lang w:eastAsia="en-NZ"/>
        </w:rPr>
      </w:pPr>
      <w:r w:rsidRPr="00BC53ED">
        <w:rPr>
          <w:lang w:eastAsia="en-NZ"/>
        </w:rPr>
        <w:t xml:space="preserve">Of the </w:t>
      </w:r>
      <w:r w:rsidR="002C1458" w:rsidRPr="00BC53ED">
        <w:rPr>
          <w:lang w:eastAsia="en-NZ"/>
        </w:rPr>
        <w:t>119 respondents to the SV and EV versions of the third survey for disabled people and whānau, 25% felt “mostly safe”</w:t>
      </w:r>
      <w:r w:rsidR="008065C8" w:rsidRPr="00BC53ED">
        <w:rPr>
          <w:lang w:eastAsia="en-NZ"/>
        </w:rPr>
        <w:t xml:space="preserve"> in the home</w:t>
      </w:r>
      <w:r w:rsidR="002C1458" w:rsidRPr="00BC53ED">
        <w:rPr>
          <w:lang w:eastAsia="en-NZ"/>
        </w:rPr>
        <w:t xml:space="preserve">, whilst almost 65% felt </w:t>
      </w:r>
      <w:r w:rsidR="008065C8" w:rsidRPr="00BC53ED">
        <w:rPr>
          <w:lang w:eastAsia="en-NZ"/>
        </w:rPr>
        <w:t>“</w:t>
      </w:r>
      <w:r w:rsidR="002C1458" w:rsidRPr="00BC53ED">
        <w:rPr>
          <w:lang w:eastAsia="en-NZ"/>
        </w:rPr>
        <w:t>very safe</w:t>
      </w:r>
      <w:r w:rsidR="008065C8" w:rsidRPr="00BC53ED">
        <w:rPr>
          <w:lang w:eastAsia="en-NZ"/>
        </w:rPr>
        <w:t>”</w:t>
      </w:r>
      <w:r w:rsidR="0066539B" w:rsidRPr="00BC53ED">
        <w:rPr>
          <w:lang w:eastAsia="en-NZ"/>
        </w:rPr>
        <w:t>. 50% and 23% of the 30 service providers reported that the disabled people for whom they provide services were “mostly safe” and “very safe” respectively</w:t>
      </w:r>
      <w:r w:rsidR="00827EDA">
        <w:rPr>
          <w:lang w:eastAsia="en-NZ"/>
        </w:rPr>
        <w:t xml:space="preserve"> (see </w:t>
      </w:r>
      <w:r w:rsidR="00634A0E">
        <w:rPr>
          <w:lang w:eastAsia="en-NZ"/>
        </w:rPr>
        <w:t>G</w:t>
      </w:r>
      <w:r w:rsidR="00827EDA">
        <w:rPr>
          <w:lang w:eastAsia="en-NZ"/>
        </w:rPr>
        <w:t>raphs 5 and 6).</w:t>
      </w:r>
    </w:p>
    <w:p w14:paraId="58D19AE7" w14:textId="20739D71" w:rsidR="008065C8" w:rsidRPr="00BC53ED" w:rsidRDefault="008065C8" w:rsidP="00741308">
      <w:pPr>
        <w:rPr>
          <w:lang w:eastAsia="en-NZ"/>
        </w:rPr>
      </w:pPr>
      <w:r w:rsidRPr="00BC53ED">
        <w:rPr>
          <w:lang w:eastAsia="en-NZ"/>
        </w:rPr>
        <w:t>The number of respondents</w:t>
      </w:r>
      <w:r w:rsidR="00BF3D11" w:rsidRPr="00BC53ED">
        <w:rPr>
          <w:lang w:eastAsia="en-NZ"/>
        </w:rPr>
        <w:t xml:space="preserve"> to the SV and EV versions of the third survey </w:t>
      </w:r>
      <w:r w:rsidRPr="00BC53ED">
        <w:rPr>
          <w:lang w:eastAsia="en-NZ"/>
        </w:rPr>
        <w:t>rep</w:t>
      </w:r>
      <w:r w:rsidR="00BF3D11" w:rsidRPr="00BC53ED">
        <w:rPr>
          <w:lang w:eastAsia="en-NZ"/>
        </w:rPr>
        <w:t xml:space="preserve">orting being “very safe” was </w:t>
      </w:r>
      <w:proofErr w:type="gramStart"/>
      <w:r w:rsidR="00BF3D11" w:rsidRPr="00BC53ED">
        <w:rPr>
          <w:lang w:eastAsia="en-NZ"/>
        </w:rPr>
        <w:t>similar to</w:t>
      </w:r>
      <w:proofErr w:type="gramEnd"/>
      <w:r w:rsidR="00BF3D11" w:rsidRPr="00BC53ED">
        <w:rPr>
          <w:lang w:eastAsia="en-NZ"/>
        </w:rPr>
        <w:t xml:space="preserve"> the second survey. It is also interesting to note that the surveyed disabled people/whānau in both the second and third surveys felt much more positive about being “very safe” compared to the views of the service providers.</w:t>
      </w:r>
    </w:p>
    <w:p w14:paraId="0E6BC741" w14:textId="2F77B634" w:rsidR="003C3226" w:rsidRPr="00BC53ED" w:rsidRDefault="00CB390E" w:rsidP="00741308">
      <w:pPr>
        <w:rPr>
          <w:lang w:eastAsia="en-NZ"/>
        </w:rPr>
      </w:pPr>
      <w:r w:rsidRPr="00BC53ED">
        <w:rPr>
          <w:lang w:eastAsia="en-NZ"/>
        </w:rPr>
        <w:t>The only substantive comment made regarding the home safety question was an EV respondent’s need for more support, including equipment, support staff, respite and home help.</w:t>
      </w:r>
    </w:p>
    <w:p w14:paraId="0CB3A19B" w14:textId="4759BADA" w:rsidR="008A75FD" w:rsidRPr="00221DDC" w:rsidRDefault="00734D75" w:rsidP="00741308">
      <w:pPr>
        <w:rPr>
          <w:lang w:eastAsia="en-NZ"/>
        </w:rPr>
      </w:pPr>
      <w:r w:rsidRPr="00BC53ED">
        <w:rPr>
          <w:lang w:eastAsia="en-NZ"/>
        </w:rPr>
        <w:t>When</w:t>
      </w:r>
      <w:r w:rsidR="007664BD" w:rsidRPr="00BC53ED">
        <w:rPr>
          <w:lang w:eastAsia="en-NZ"/>
        </w:rPr>
        <w:t xml:space="preserve"> the 141</w:t>
      </w:r>
      <w:r w:rsidRPr="00BC53ED">
        <w:rPr>
          <w:lang w:eastAsia="en-NZ"/>
        </w:rPr>
        <w:t xml:space="preserve"> respondents</w:t>
      </w:r>
      <w:r w:rsidR="00F349C0" w:rsidRPr="00BC53ED">
        <w:rPr>
          <w:lang w:eastAsia="en-NZ"/>
        </w:rPr>
        <w:t xml:space="preserve"> to the SV and EV versions of the third survey for disabled people and whānau</w:t>
      </w:r>
      <w:r w:rsidRPr="00BC53ED">
        <w:rPr>
          <w:lang w:eastAsia="en-NZ"/>
        </w:rPr>
        <w:t xml:space="preserve"> were asked how well they are doing right now,</w:t>
      </w:r>
      <w:r w:rsidR="00F349C0" w:rsidRPr="00BC53ED">
        <w:rPr>
          <w:lang w:eastAsia="en-NZ"/>
        </w:rPr>
        <w:t xml:space="preserve"> 63% said they were “doing mostly well” to “very well”</w:t>
      </w:r>
      <w:r w:rsidR="002A1EFF">
        <w:rPr>
          <w:lang w:eastAsia="en-NZ"/>
        </w:rPr>
        <w:t xml:space="preserve"> (see Graphs 7 and 8)</w:t>
      </w:r>
      <w:r w:rsidR="0039779B">
        <w:rPr>
          <w:lang w:eastAsia="en-NZ"/>
        </w:rPr>
        <w:t>.</w:t>
      </w:r>
      <w:r w:rsidR="008A75FD" w:rsidRPr="00BC53ED">
        <w:rPr>
          <w:lang w:eastAsia="en-NZ"/>
        </w:rPr>
        <w:t xml:space="preserve"> </w:t>
      </w:r>
      <w:r w:rsidR="000D1589">
        <w:rPr>
          <w:lang w:eastAsia="en-NZ"/>
        </w:rPr>
        <w:t>This compares well to</w:t>
      </w:r>
      <w:r w:rsidR="008A75FD" w:rsidRPr="00BC53ED">
        <w:rPr>
          <w:lang w:eastAsia="en-NZ"/>
        </w:rPr>
        <w:t xml:space="preserve"> the General Social Survey (Stats NZ, 2018/19),</w:t>
      </w:r>
      <w:r w:rsidR="000D1589">
        <w:rPr>
          <w:lang w:eastAsia="en-NZ"/>
        </w:rPr>
        <w:t xml:space="preserve"> in which</w:t>
      </w:r>
      <w:r w:rsidR="008A75FD" w:rsidRPr="00BC53ED">
        <w:rPr>
          <w:lang w:eastAsia="en-NZ"/>
        </w:rPr>
        <w:t xml:space="preserve"> </w:t>
      </w:r>
      <w:r w:rsidR="008A75FD" w:rsidRPr="00221DDC">
        <w:rPr>
          <w:lang w:eastAsia="en-NZ"/>
        </w:rPr>
        <w:t>61% of the disabled people responding to a similar question on wellbeing rated their well-being as “okay” to “very well”</w:t>
      </w:r>
      <w:r w:rsidR="008A75FD" w:rsidRPr="00221DDC">
        <w:rPr>
          <w:rStyle w:val="FootnoteReference"/>
          <w:szCs w:val="20"/>
          <w:lang w:eastAsia="en-NZ"/>
        </w:rPr>
        <w:footnoteReference w:id="1"/>
      </w:r>
      <w:r w:rsidR="002A1EFF">
        <w:rPr>
          <w:lang w:eastAsia="en-NZ"/>
        </w:rPr>
        <w:t>.</w:t>
      </w:r>
    </w:p>
    <w:p w14:paraId="5C49E21B" w14:textId="5AB0B564" w:rsidR="00734D75" w:rsidRPr="00221DDC" w:rsidRDefault="00F349C0" w:rsidP="00741308">
      <w:pPr>
        <w:rPr>
          <w:lang w:eastAsia="en-NZ"/>
        </w:rPr>
      </w:pPr>
      <w:r w:rsidRPr="00221DDC">
        <w:rPr>
          <w:lang w:eastAsia="en-NZ"/>
        </w:rPr>
        <w:lastRenderedPageBreak/>
        <w:t>It is interesting to note</w:t>
      </w:r>
      <w:r w:rsidR="008A75FD" w:rsidRPr="00221DDC">
        <w:rPr>
          <w:lang w:eastAsia="en-NZ"/>
        </w:rPr>
        <w:t xml:space="preserve"> also</w:t>
      </w:r>
      <w:r w:rsidRPr="00221DDC">
        <w:rPr>
          <w:lang w:eastAsia="en-NZ"/>
        </w:rPr>
        <w:t xml:space="preserve"> </w:t>
      </w:r>
      <w:r w:rsidR="008A75FD" w:rsidRPr="00221DDC">
        <w:rPr>
          <w:lang w:eastAsia="en-NZ"/>
        </w:rPr>
        <w:t>that almost 56% of the EV respondents to the third survey reported “doing very well”, compared to only 21.5% of the SV respondents.</w:t>
      </w:r>
      <w:r w:rsidRPr="00221DDC">
        <w:rPr>
          <w:lang w:eastAsia="en-NZ"/>
        </w:rPr>
        <w:t xml:space="preserve"> </w:t>
      </w:r>
      <w:r w:rsidR="00734D75" w:rsidRPr="00221DDC">
        <w:rPr>
          <w:lang w:eastAsia="en-NZ"/>
        </w:rPr>
        <w:t xml:space="preserve"> </w:t>
      </w:r>
    </w:p>
    <w:p w14:paraId="73518A69" w14:textId="081371C8" w:rsidR="003E2A99" w:rsidRPr="00221DDC" w:rsidRDefault="00AF6A95" w:rsidP="00741308">
      <w:pPr>
        <w:rPr>
          <w:lang w:eastAsia="en-NZ"/>
        </w:rPr>
      </w:pPr>
      <w:r w:rsidRPr="00221DDC">
        <w:rPr>
          <w:lang w:eastAsia="en-NZ"/>
        </w:rPr>
        <w:t>Service providers did not respond to the individual wellbeing question in the third survey.</w:t>
      </w:r>
    </w:p>
    <w:p w14:paraId="6D00B499" w14:textId="0723B3CA" w:rsidR="008C0BDB" w:rsidRPr="00221DDC" w:rsidRDefault="0060180D" w:rsidP="00741308">
      <w:pPr>
        <w:rPr>
          <w:lang w:eastAsia="en-NZ"/>
        </w:rPr>
      </w:pPr>
      <w:r w:rsidRPr="00221DDC">
        <w:rPr>
          <w:lang w:eastAsia="en-NZ"/>
        </w:rPr>
        <w:t>Concerns expressed by disabled respondents</w:t>
      </w:r>
      <w:r w:rsidR="008C0BDB" w:rsidRPr="00221DDC">
        <w:rPr>
          <w:lang w:eastAsia="en-NZ"/>
        </w:rPr>
        <w:t xml:space="preserve"> in relation to the quality of individual wellbeing included: increased mental health issues, increased fatigue, fear and anxiety, uncertainty, and educational and accommodation concerns.</w:t>
      </w:r>
    </w:p>
    <w:p w14:paraId="722EE2C5" w14:textId="626B7AE8" w:rsidR="00065D07" w:rsidRPr="00221DDC" w:rsidRDefault="0060180D" w:rsidP="00741308">
      <w:pPr>
        <w:rPr>
          <w:lang w:eastAsia="en-NZ"/>
        </w:rPr>
      </w:pPr>
      <w:r w:rsidRPr="00221DDC">
        <w:rPr>
          <w:lang w:eastAsia="en-NZ"/>
        </w:rPr>
        <w:t xml:space="preserve">Regarding the question of how </w:t>
      </w:r>
      <w:r w:rsidR="00B17D16">
        <w:rPr>
          <w:lang w:eastAsia="en-NZ"/>
        </w:rPr>
        <w:t>their</w:t>
      </w:r>
      <w:r w:rsidRPr="00221DDC">
        <w:rPr>
          <w:lang w:eastAsia="en-NZ"/>
        </w:rPr>
        <w:t xml:space="preserve"> family/whānau are doing </w:t>
      </w:r>
      <w:proofErr w:type="gramStart"/>
      <w:r w:rsidRPr="00221DDC">
        <w:rPr>
          <w:lang w:eastAsia="en-NZ"/>
        </w:rPr>
        <w:t>at the moment</w:t>
      </w:r>
      <w:proofErr w:type="gramEnd"/>
      <w:r w:rsidR="003F42CD" w:rsidRPr="00221DDC">
        <w:rPr>
          <w:lang w:eastAsia="en-NZ"/>
        </w:rPr>
        <w:t>,</w:t>
      </w:r>
      <w:r w:rsidR="007D0D4F" w:rsidRPr="00221DDC">
        <w:rPr>
          <w:lang w:eastAsia="en-NZ"/>
        </w:rPr>
        <w:t xml:space="preserve"> 27% of the </w:t>
      </w:r>
      <w:r w:rsidR="007664BD" w:rsidRPr="00221DDC">
        <w:rPr>
          <w:lang w:eastAsia="en-NZ"/>
        </w:rPr>
        <w:t xml:space="preserve">122 </w:t>
      </w:r>
      <w:r w:rsidR="007D0D4F" w:rsidRPr="00221DDC">
        <w:rPr>
          <w:lang w:eastAsia="en-NZ"/>
        </w:rPr>
        <w:t>SV and EV respondents to the</w:t>
      </w:r>
      <w:r w:rsidR="00065D07" w:rsidRPr="00221DDC">
        <w:rPr>
          <w:lang w:eastAsia="en-NZ"/>
        </w:rPr>
        <w:t xml:space="preserve"> third</w:t>
      </w:r>
      <w:r w:rsidR="007D0D4F" w:rsidRPr="00221DDC">
        <w:rPr>
          <w:lang w:eastAsia="en-NZ"/>
        </w:rPr>
        <w:t xml:space="preserve"> survey for disabled people and whānau indicated that their family/whānau was “okay”</w:t>
      </w:r>
      <w:r w:rsidR="00065D07" w:rsidRPr="00221DDC">
        <w:rPr>
          <w:lang w:eastAsia="en-NZ"/>
        </w:rPr>
        <w:t xml:space="preserve"> (similar to the second survey).</w:t>
      </w:r>
      <w:r w:rsidR="007664BD" w:rsidRPr="00221DDC">
        <w:rPr>
          <w:lang w:eastAsia="en-NZ"/>
        </w:rPr>
        <w:t xml:space="preserve"> 38% </w:t>
      </w:r>
      <w:r w:rsidR="00065D07" w:rsidRPr="00221DDC">
        <w:rPr>
          <w:lang w:eastAsia="en-NZ"/>
        </w:rPr>
        <w:t>of the disabled respondents reported family/whānau “doing well”.</w:t>
      </w:r>
    </w:p>
    <w:p w14:paraId="5EB1421E" w14:textId="1EE9C392" w:rsidR="0060180D" w:rsidRPr="00221DDC" w:rsidRDefault="00065D07" w:rsidP="00741308">
      <w:pPr>
        <w:rPr>
          <w:lang w:eastAsia="en-NZ"/>
        </w:rPr>
      </w:pPr>
      <w:r w:rsidRPr="00221DDC">
        <w:rPr>
          <w:lang w:eastAsia="en-NZ"/>
        </w:rPr>
        <w:t xml:space="preserve">Concerns impacting on the wellbeing of family/whānau were </w:t>
      </w:r>
      <w:proofErr w:type="gramStart"/>
      <w:r w:rsidRPr="00221DDC">
        <w:rPr>
          <w:lang w:eastAsia="en-NZ"/>
        </w:rPr>
        <w:t>similar to</w:t>
      </w:r>
      <w:proofErr w:type="gramEnd"/>
      <w:r w:rsidRPr="00221DDC">
        <w:rPr>
          <w:lang w:eastAsia="en-NZ"/>
        </w:rPr>
        <w:t xml:space="preserve"> the earlier surveys, including: isolation, missing family, increased anxiety</w:t>
      </w:r>
      <w:r w:rsidR="00BE3B6E" w:rsidRPr="00221DDC">
        <w:rPr>
          <w:lang w:eastAsia="en-NZ"/>
        </w:rPr>
        <w:t>,</w:t>
      </w:r>
      <w:r w:rsidRPr="00221DDC">
        <w:rPr>
          <w:lang w:eastAsia="en-NZ"/>
        </w:rPr>
        <w:t xml:space="preserve"> and delays in healthcare treatment.</w:t>
      </w:r>
      <w:r w:rsidR="007D0D4F" w:rsidRPr="00221DDC">
        <w:rPr>
          <w:lang w:eastAsia="en-NZ"/>
        </w:rPr>
        <w:t xml:space="preserve"> </w:t>
      </w:r>
    </w:p>
    <w:p w14:paraId="51EE7D12" w14:textId="6470F81C" w:rsidR="00FE5C52" w:rsidRPr="00221DDC" w:rsidRDefault="00065D07" w:rsidP="00741308">
      <w:pPr>
        <w:rPr>
          <w:lang w:eastAsia="en-NZ"/>
        </w:rPr>
      </w:pPr>
      <w:r w:rsidRPr="00221DDC">
        <w:rPr>
          <w:lang w:eastAsia="en-NZ"/>
        </w:rPr>
        <w:t xml:space="preserve">As to the question of whether </w:t>
      </w:r>
      <w:r w:rsidR="00FE6F0E">
        <w:rPr>
          <w:lang w:eastAsia="en-NZ"/>
        </w:rPr>
        <w:t>they</w:t>
      </w:r>
      <w:r w:rsidRPr="00221DDC">
        <w:rPr>
          <w:lang w:eastAsia="en-NZ"/>
        </w:rPr>
        <w:t xml:space="preserve"> felt lonely in the past seven days, </w:t>
      </w:r>
      <w:r w:rsidR="00FE5C52" w:rsidRPr="00221DDC">
        <w:rPr>
          <w:lang w:eastAsia="en-NZ"/>
        </w:rPr>
        <w:t xml:space="preserve">34% of </w:t>
      </w:r>
      <w:r w:rsidR="00B032C1" w:rsidRPr="00221DDC">
        <w:rPr>
          <w:lang w:eastAsia="en-NZ"/>
        </w:rPr>
        <w:t xml:space="preserve">the </w:t>
      </w:r>
      <w:r w:rsidR="00FE5C52" w:rsidRPr="00221DDC">
        <w:rPr>
          <w:lang w:eastAsia="en-NZ"/>
        </w:rPr>
        <w:t>108 SV and EV respondents stated that they felt “a little bit lonely”, whereas close to 54% ha</w:t>
      </w:r>
      <w:r w:rsidR="00BE3B6E" w:rsidRPr="00221DDC">
        <w:rPr>
          <w:lang w:eastAsia="en-NZ"/>
        </w:rPr>
        <w:t>d</w:t>
      </w:r>
      <w:r w:rsidR="00FE5C52" w:rsidRPr="00221DDC">
        <w:rPr>
          <w:lang w:eastAsia="en-NZ"/>
        </w:rPr>
        <w:t xml:space="preserve"> “not felt lonely at all”</w:t>
      </w:r>
      <w:r w:rsidR="001804AB">
        <w:rPr>
          <w:lang w:eastAsia="en-NZ"/>
        </w:rPr>
        <w:t xml:space="preserve"> (see Graphs 9 and 10)</w:t>
      </w:r>
      <w:r w:rsidR="00FE5C52" w:rsidRPr="00221DDC">
        <w:rPr>
          <w:lang w:eastAsia="en-NZ"/>
        </w:rPr>
        <w:t>. Interestingly</w:t>
      </w:r>
      <w:r w:rsidR="00FE6F0E">
        <w:rPr>
          <w:lang w:eastAsia="en-NZ"/>
        </w:rPr>
        <w:t>,</w:t>
      </w:r>
      <w:r w:rsidR="00FE5C52" w:rsidRPr="00221DDC">
        <w:rPr>
          <w:lang w:eastAsia="en-NZ"/>
        </w:rPr>
        <w:t xml:space="preserve"> in the General Social Survey (Stats NZ, 2018/19), 75% of disabled people reported being “not to a little lonely” in the previous </w:t>
      </w:r>
      <w:r w:rsidR="00BE3B6E" w:rsidRPr="00221DDC">
        <w:rPr>
          <w:lang w:eastAsia="en-NZ"/>
        </w:rPr>
        <w:t>four</w:t>
      </w:r>
      <w:r w:rsidR="00FE5C52" w:rsidRPr="00221DDC">
        <w:rPr>
          <w:lang w:eastAsia="en-NZ"/>
        </w:rPr>
        <w:t xml:space="preserve"> weeks</w:t>
      </w:r>
      <w:r w:rsidR="00DE4E76">
        <w:rPr>
          <w:lang w:eastAsia="en-NZ"/>
        </w:rPr>
        <w:t>.</w:t>
      </w:r>
    </w:p>
    <w:p w14:paraId="0AA53FC3" w14:textId="7405B43D" w:rsidR="00FE5C52" w:rsidRPr="00221DDC" w:rsidRDefault="00FE5C52" w:rsidP="00741308">
      <w:pPr>
        <w:rPr>
          <w:lang w:eastAsia="en-NZ"/>
        </w:rPr>
      </w:pPr>
      <w:r w:rsidRPr="00221DDC">
        <w:rPr>
          <w:lang w:eastAsia="en-NZ"/>
        </w:rPr>
        <w:t>Substantive reasons for loneliness mentioned included</w:t>
      </w:r>
      <w:r w:rsidR="00A8335F" w:rsidRPr="00221DDC">
        <w:rPr>
          <w:lang w:eastAsia="en-NZ"/>
        </w:rPr>
        <w:t xml:space="preserve"> missing physical interaction and missing family, friends and co-workers</w:t>
      </w:r>
      <w:r w:rsidR="00741308">
        <w:rPr>
          <w:lang w:eastAsia="en-NZ"/>
        </w:rPr>
        <w:t>.</w:t>
      </w:r>
    </w:p>
    <w:p w14:paraId="5EF69DF8" w14:textId="5F32359D" w:rsidR="008177B7" w:rsidRDefault="00EB4498" w:rsidP="00741308">
      <w:pPr>
        <w:pStyle w:val="Heading2"/>
        <w:rPr>
          <w:lang w:eastAsia="en-NZ"/>
        </w:rPr>
      </w:pPr>
      <w:r>
        <w:rPr>
          <w:lang w:eastAsia="en-NZ"/>
        </w:rPr>
        <w:t xml:space="preserve">Access to </w:t>
      </w:r>
      <w:r w:rsidR="00332653">
        <w:rPr>
          <w:lang w:eastAsia="en-NZ"/>
        </w:rPr>
        <w:t>COVID-19 testing and health services</w:t>
      </w:r>
    </w:p>
    <w:p w14:paraId="3A4F695D" w14:textId="49F233F8" w:rsidR="0057336F" w:rsidRDefault="00EB4498" w:rsidP="00741308">
      <w:r w:rsidRPr="000A4BA4">
        <w:t xml:space="preserve">Responses to the question about access to COVID-19 testing and health services were mixed. Of the 23 respondents to the </w:t>
      </w:r>
      <w:r w:rsidR="00731A0F">
        <w:t>SV</w:t>
      </w:r>
      <w:r w:rsidRPr="000A4BA4">
        <w:t xml:space="preserve"> and NZSL versions of the th</w:t>
      </w:r>
      <w:r w:rsidR="0057336F">
        <w:t>i</w:t>
      </w:r>
      <w:r w:rsidRPr="000A4BA4">
        <w:t>rd survey for disabled people and wh</w:t>
      </w:r>
      <w:r w:rsidR="00AB65C6">
        <w:t>ā</w:t>
      </w:r>
      <w:r w:rsidRPr="000A4BA4">
        <w:t xml:space="preserve">nau, 56.5% said </w:t>
      </w:r>
      <w:r w:rsidR="00582DC0">
        <w:t>accessing testing and health services</w:t>
      </w:r>
      <w:r w:rsidRPr="000A4BA4">
        <w:t xml:space="preserve"> went </w:t>
      </w:r>
      <w:r w:rsidR="0057336F">
        <w:t>“</w:t>
      </w:r>
      <w:r w:rsidRPr="000A4BA4">
        <w:t>very well</w:t>
      </w:r>
      <w:r w:rsidR="0057336F">
        <w:t>”</w:t>
      </w:r>
      <w:r w:rsidRPr="000A4BA4">
        <w:t xml:space="preserve"> or </w:t>
      </w:r>
      <w:r w:rsidR="0057336F">
        <w:t>“</w:t>
      </w:r>
      <w:r w:rsidRPr="000A4BA4">
        <w:t>quite well</w:t>
      </w:r>
      <w:r w:rsidR="0057336F">
        <w:t>”</w:t>
      </w:r>
      <w:r w:rsidRPr="000A4BA4">
        <w:t xml:space="preserve">. 17.4% of </w:t>
      </w:r>
      <w:r w:rsidRPr="000A4BA4">
        <w:lastRenderedPageBreak/>
        <w:t xml:space="preserve">those respondents either said it went </w:t>
      </w:r>
      <w:r w:rsidR="0057336F">
        <w:t>“</w:t>
      </w:r>
      <w:r w:rsidRPr="000A4BA4">
        <w:t>not very well</w:t>
      </w:r>
      <w:r w:rsidR="0057336F">
        <w:t>”</w:t>
      </w:r>
      <w:r w:rsidRPr="000A4BA4">
        <w:t xml:space="preserve"> or </w:t>
      </w:r>
      <w:r w:rsidR="0057336F">
        <w:t>“</w:t>
      </w:r>
      <w:r w:rsidRPr="000A4BA4">
        <w:t>not at all well</w:t>
      </w:r>
      <w:r w:rsidR="0057336F">
        <w:t>”</w:t>
      </w:r>
      <w:r w:rsidRPr="000A4BA4">
        <w:t>. Only one respondent provided a further comment which was around a lack of support for autistic people going for testing.</w:t>
      </w:r>
    </w:p>
    <w:p w14:paraId="6B84DB0A" w14:textId="1E6A367E" w:rsidR="00EB4498" w:rsidRDefault="0057336F" w:rsidP="00741308">
      <w:r>
        <w:t>The Office for Disability Issues</w:t>
      </w:r>
      <w:r w:rsidR="00EB4498" w:rsidRPr="000A4BA4">
        <w:t xml:space="preserve"> considered it important to disaggregate the results for EV </w:t>
      </w:r>
      <w:r>
        <w:t xml:space="preserve">survey </w:t>
      </w:r>
      <w:r w:rsidR="00EB4498" w:rsidRPr="000A4BA4">
        <w:t>respondents</w:t>
      </w:r>
      <w:r>
        <w:t>.</w:t>
      </w:r>
      <w:r w:rsidR="00EB4498" w:rsidRPr="000A4BA4">
        <w:t xml:space="preserve"> </w:t>
      </w:r>
      <w:r>
        <w:t>O</w:t>
      </w:r>
      <w:r w:rsidR="00EB4498" w:rsidRPr="000A4BA4">
        <w:t>nly seven EV respondents answered this question</w:t>
      </w:r>
      <w:r>
        <w:t xml:space="preserve"> in the third survey,</w:t>
      </w:r>
      <w:r w:rsidR="00EB4498" w:rsidRPr="000A4BA4">
        <w:t xml:space="preserve"> with three responding that it went </w:t>
      </w:r>
      <w:r>
        <w:t>“</w:t>
      </w:r>
      <w:r w:rsidR="00EB4498" w:rsidRPr="000A4BA4">
        <w:t>very well</w:t>
      </w:r>
      <w:r>
        <w:t>”</w:t>
      </w:r>
      <w:r w:rsidR="00EB4498" w:rsidRPr="000A4BA4">
        <w:t xml:space="preserve">, two responding that </w:t>
      </w:r>
      <w:r>
        <w:t>“</w:t>
      </w:r>
      <w:r w:rsidR="00EB4498" w:rsidRPr="000A4BA4">
        <w:t>it was okay</w:t>
      </w:r>
      <w:r>
        <w:t>”,</w:t>
      </w:r>
      <w:r w:rsidR="00EB4498" w:rsidRPr="000A4BA4">
        <w:t xml:space="preserve"> and one each responding, </w:t>
      </w:r>
      <w:r>
        <w:t>“</w:t>
      </w:r>
      <w:r w:rsidR="00EB4498" w:rsidRPr="000A4BA4">
        <w:t>not very well</w:t>
      </w:r>
      <w:r>
        <w:t>”</w:t>
      </w:r>
      <w:r w:rsidR="00EB4498" w:rsidRPr="000A4BA4">
        <w:t xml:space="preserve"> and </w:t>
      </w:r>
      <w:r>
        <w:t>“</w:t>
      </w:r>
      <w:r w:rsidR="00EB4498" w:rsidRPr="000A4BA4">
        <w:t>not at all well</w:t>
      </w:r>
      <w:r>
        <w:t>”</w:t>
      </w:r>
      <w:r w:rsidR="00EB4498" w:rsidRPr="000A4BA4">
        <w:t xml:space="preserve">. Commentary included the </w:t>
      </w:r>
      <w:r>
        <w:t>challenge</w:t>
      </w:r>
      <w:r w:rsidR="00EB4498" w:rsidRPr="000A4BA4">
        <w:t xml:space="preserve"> for deaf people to read and understand </w:t>
      </w:r>
      <w:r w:rsidR="00456F93">
        <w:t xml:space="preserve">the </w:t>
      </w:r>
      <w:r w:rsidR="00EB4498" w:rsidRPr="000A4BA4">
        <w:t xml:space="preserve">facial expressions of the medical staff </w:t>
      </w:r>
      <w:r w:rsidR="00456F93">
        <w:t>whose</w:t>
      </w:r>
      <w:r w:rsidR="00EB4498" w:rsidRPr="000A4BA4">
        <w:t xml:space="preserve"> mouths </w:t>
      </w:r>
      <w:r w:rsidR="00456F93">
        <w:t xml:space="preserve">were </w:t>
      </w:r>
      <w:r w:rsidR="00EB4498" w:rsidRPr="000A4BA4">
        <w:t>covered by</w:t>
      </w:r>
      <w:r>
        <w:t xml:space="preserve"> </w:t>
      </w:r>
      <w:r w:rsidR="00EB4498" w:rsidRPr="000A4BA4">
        <w:t>masks.</w:t>
      </w:r>
    </w:p>
    <w:p w14:paraId="59E66447" w14:textId="77777777" w:rsidR="00530B43" w:rsidRPr="000A4BA4" w:rsidRDefault="00530B43" w:rsidP="00741308">
      <w:r>
        <w:t>In the first s</w:t>
      </w:r>
      <w:r w:rsidRPr="000A4BA4">
        <w:t>urvey</w:t>
      </w:r>
      <w:r>
        <w:t>,</w:t>
      </w:r>
      <w:r w:rsidRPr="000A4BA4">
        <w:t xml:space="preserve"> disabled people and wh</w:t>
      </w:r>
      <w:r>
        <w:t>ā</w:t>
      </w:r>
      <w:r w:rsidRPr="000A4BA4">
        <w:t xml:space="preserve">nau had similar results to </w:t>
      </w:r>
      <w:r>
        <w:t xml:space="preserve">the second </w:t>
      </w:r>
      <w:r w:rsidRPr="000A4BA4">
        <w:t>survey</w:t>
      </w:r>
      <w:r>
        <w:t>,</w:t>
      </w:r>
      <w:r w:rsidRPr="000A4BA4">
        <w:t xml:space="preserve">  with further c</w:t>
      </w:r>
      <w:r>
        <w:t>oncerns</w:t>
      </w:r>
      <w:r w:rsidRPr="000A4BA4">
        <w:t xml:space="preserve"> </w:t>
      </w:r>
      <w:r>
        <w:t>relating to</w:t>
      </w:r>
      <w:r w:rsidRPr="000A4BA4">
        <w:t xml:space="preserve"> issues around being denied testing</w:t>
      </w:r>
      <w:r>
        <w:t>,</w:t>
      </w:r>
      <w:r w:rsidRPr="000A4BA4">
        <w:t xml:space="preserve"> ineligibility for testing, and lack of service for people without a vehicle or access to a vehicle.</w:t>
      </w:r>
    </w:p>
    <w:p w14:paraId="4C2ABB8F" w14:textId="61F510AA" w:rsidR="00530B43" w:rsidRPr="000A4BA4" w:rsidRDefault="00711B10" w:rsidP="00741308">
      <w:r>
        <w:t>In the second s</w:t>
      </w:r>
      <w:r w:rsidR="005A3D4B">
        <w:t>urvey</w:t>
      </w:r>
      <w:r>
        <w:t>,</w:t>
      </w:r>
      <w:r w:rsidR="005A3D4B">
        <w:t xml:space="preserve"> </w:t>
      </w:r>
      <w:r w:rsidR="00EB4498" w:rsidRPr="000A4BA4">
        <w:t>disabled people and wh</w:t>
      </w:r>
      <w:r w:rsidR="00612BB4">
        <w:t>ā</w:t>
      </w:r>
      <w:r w:rsidR="00EB4498" w:rsidRPr="000A4BA4">
        <w:t>nau answered that</w:t>
      </w:r>
      <w:r w:rsidR="005A3D4B">
        <w:t xml:space="preserve"> access to COVID-19 testing and health services</w:t>
      </w:r>
      <w:r w:rsidR="00EB4498" w:rsidRPr="000A4BA4">
        <w:t xml:space="preserve"> </w:t>
      </w:r>
      <w:r w:rsidR="005A3D4B">
        <w:t>“</w:t>
      </w:r>
      <w:r w:rsidR="00EB4498" w:rsidRPr="000A4BA4">
        <w:t>was okay</w:t>
      </w:r>
      <w:r w:rsidR="00616663">
        <w:t>”</w:t>
      </w:r>
      <w:r w:rsidR="00EB4498" w:rsidRPr="000A4BA4">
        <w:t>. Commentary included</w:t>
      </w:r>
      <w:r w:rsidR="00616663">
        <w:t>:</w:t>
      </w:r>
      <w:r w:rsidR="00EB4498" w:rsidRPr="000A4BA4">
        <w:t xml:space="preserve"> unhelpful Healthline staff, </w:t>
      </w:r>
      <w:r w:rsidR="00616663">
        <w:t xml:space="preserve">an </w:t>
      </w:r>
      <w:r w:rsidR="00EB4498" w:rsidRPr="000A4BA4">
        <w:t>inaccessible testing process</w:t>
      </w:r>
      <w:r w:rsidR="00FB7864">
        <w:t>,</w:t>
      </w:r>
      <w:r w:rsidR="00EB4498" w:rsidRPr="000A4BA4">
        <w:t xml:space="preserve"> and lack of transportation. </w:t>
      </w:r>
    </w:p>
    <w:p w14:paraId="09F119A8" w14:textId="19E076D5" w:rsidR="00EB4498" w:rsidRPr="000A4BA4" w:rsidRDefault="00EB4498" w:rsidP="00741308">
      <w:r w:rsidRPr="000A4BA4">
        <w:t xml:space="preserve">The </w:t>
      </w:r>
      <w:r w:rsidR="00AB65C6">
        <w:t xml:space="preserve">quantitative </w:t>
      </w:r>
      <w:r w:rsidRPr="000A4BA4">
        <w:t>results for all rounds of the survey for service providers track similarly to round</w:t>
      </w:r>
      <w:r w:rsidR="00612BB4">
        <w:t>s</w:t>
      </w:r>
      <w:r w:rsidRPr="000A4BA4">
        <w:t xml:space="preserve"> one and two for </w:t>
      </w:r>
      <w:r w:rsidR="00AB65C6">
        <w:t xml:space="preserve">the </w:t>
      </w:r>
      <w:r w:rsidRPr="000A4BA4">
        <w:t>disabled people and wh</w:t>
      </w:r>
      <w:r w:rsidR="00612BB4">
        <w:t>ā</w:t>
      </w:r>
      <w:r w:rsidRPr="000A4BA4">
        <w:t>nau versions of the survey</w:t>
      </w:r>
      <w:r w:rsidR="00530B43">
        <w:t xml:space="preserve"> (mentioned above)</w:t>
      </w:r>
      <w:r w:rsidRPr="000A4BA4">
        <w:t xml:space="preserve">. </w:t>
      </w:r>
      <w:r w:rsidR="00612BB4">
        <w:t xml:space="preserve">Service providers’ </w:t>
      </w:r>
      <w:r w:rsidR="00AB65C6">
        <w:t xml:space="preserve">substantive </w:t>
      </w:r>
      <w:r w:rsidR="00612BB4">
        <w:t>c</w:t>
      </w:r>
      <w:r w:rsidRPr="000A4BA4">
        <w:t>omment</w:t>
      </w:r>
      <w:r w:rsidR="00612BB4">
        <w:t>s were</w:t>
      </w:r>
      <w:r w:rsidR="00AB65C6">
        <w:t xml:space="preserve"> also</w:t>
      </w:r>
      <w:r w:rsidR="00612BB4">
        <w:t xml:space="preserve"> similar, including the</w:t>
      </w:r>
      <w:r w:rsidRPr="000A4BA4">
        <w:t xml:space="preserve"> suggestion for home visitations for testing.</w:t>
      </w:r>
    </w:p>
    <w:p w14:paraId="2DD55C5A" w14:textId="77777777" w:rsidR="00741308" w:rsidRDefault="00741308">
      <w:pPr>
        <w:spacing w:after="0" w:line="240" w:lineRule="auto"/>
      </w:pPr>
      <w:r>
        <w:br w:type="page"/>
      </w:r>
    </w:p>
    <w:p w14:paraId="14D47E43" w14:textId="533B87CB" w:rsidR="00E93512" w:rsidRDefault="00E93512" w:rsidP="00B53F2A">
      <w:pPr>
        <w:pStyle w:val="Heading1"/>
      </w:pPr>
      <w:r w:rsidRPr="00F47156">
        <w:lastRenderedPageBreak/>
        <w:t xml:space="preserve">Appendix </w:t>
      </w:r>
      <w:r w:rsidR="00D00E0A">
        <w:t>1</w:t>
      </w:r>
      <w:r w:rsidRPr="00F47156">
        <w:t xml:space="preserve">: </w:t>
      </w:r>
      <w:r>
        <w:t>How is life going for the disability community</w:t>
      </w:r>
      <w:r w:rsidR="00402830">
        <w:t>?</w:t>
      </w:r>
      <w:r>
        <w:t xml:space="preserve"> </w:t>
      </w:r>
    </w:p>
    <w:p w14:paraId="36FC9354" w14:textId="37786AEB" w:rsidR="00E93512" w:rsidRPr="00741308" w:rsidRDefault="00FD2162" w:rsidP="00741308">
      <w:pPr>
        <w:rPr>
          <w:rStyle w:val="Emphasis"/>
        </w:rPr>
      </w:pPr>
      <w:r w:rsidRPr="00741308">
        <w:rPr>
          <w:rStyle w:val="Emphasis"/>
        </w:rPr>
        <w:t>Third</w:t>
      </w:r>
      <w:r w:rsidR="00E93512" w:rsidRPr="00741308">
        <w:rPr>
          <w:rStyle w:val="Emphasis"/>
        </w:rPr>
        <w:t xml:space="preserve"> </w:t>
      </w:r>
      <w:r w:rsidR="00ED6A81" w:rsidRPr="00741308">
        <w:rPr>
          <w:rStyle w:val="Emphasis"/>
        </w:rPr>
        <w:t>S</w:t>
      </w:r>
      <w:r w:rsidR="00E93512" w:rsidRPr="00741308">
        <w:rPr>
          <w:rStyle w:val="Emphasis"/>
        </w:rPr>
        <w:t>urvey Graphs</w:t>
      </w:r>
    </w:p>
    <w:p w14:paraId="1A476EC4" w14:textId="5ADA48ED" w:rsidR="001C5FAA" w:rsidRPr="005B7E7B" w:rsidRDefault="008555FC" w:rsidP="00741308">
      <w:r w:rsidRPr="00154B52">
        <w:rPr>
          <w:rStyle w:val="Emphasis"/>
        </w:rPr>
        <w:t>Graph 1</w:t>
      </w:r>
      <w:r w:rsidR="00154B52" w:rsidRPr="00154B52">
        <w:rPr>
          <w:rStyle w:val="Emphasis"/>
        </w:rPr>
        <w:t>:</w:t>
      </w:r>
      <w:r w:rsidR="00154B52">
        <w:t xml:space="preserve"> Responses for the Easy Read version of the survey about how easy it was to find information about COVID-19.</w:t>
      </w:r>
    </w:p>
    <w:p w14:paraId="2469C561" w14:textId="726D603A" w:rsidR="008555FC" w:rsidRDefault="00A80D53" w:rsidP="00741308">
      <w:r>
        <w:rPr>
          <w:noProof/>
        </w:rPr>
        <w:drawing>
          <wp:inline distT="0" distB="0" distL="0" distR="0" wp14:anchorId="1D7FA1EE" wp14:editId="7ED0CF5C">
            <wp:extent cx="6059805" cy="2859405"/>
            <wp:effectExtent l="0" t="0" r="0" b="0"/>
            <wp:docPr id="2" name="Picture 2" descr="Bar chart of responses of the Easy Read survey for how easy it was to find information about COVID-19 presented as percen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2859405"/>
                    </a:xfrm>
                    <a:prstGeom prst="rect">
                      <a:avLst/>
                    </a:prstGeom>
                    <a:noFill/>
                  </pic:spPr>
                </pic:pic>
              </a:graphicData>
            </a:graphic>
          </wp:inline>
        </w:drawing>
      </w:r>
    </w:p>
    <w:p w14:paraId="7C7555AE" w14:textId="0D83C90B" w:rsidR="00154B52" w:rsidRDefault="00154B52" w:rsidP="00154B52">
      <w:r w:rsidRPr="00154B52">
        <w:rPr>
          <w:rStyle w:val="Emphasis"/>
        </w:rPr>
        <w:t>Table 1:</w:t>
      </w:r>
      <w:r>
        <w:t xml:space="preserve"> </w:t>
      </w:r>
      <w:bookmarkStart w:id="2" w:name="_Hlk42526412"/>
      <w:r>
        <w:t>Responses for the Easy Read version of the survey about how easy it was to find information about COVID-19.</w:t>
      </w:r>
      <w:bookmarkEnd w:id="2"/>
    </w:p>
    <w:tbl>
      <w:tblPr>
        <w:tblStyle w:val="TableGrid"/>
        <w:tblW w:w="0" w:type="auto"/>
        <w:tblLook w:val="04A0" w:firstRow="1" w:lastRow="0" w:firstColumn="1" w:lastColumn="0" w:noHBand="0" w:noVBand="1"/>
      </w:tblPr>
      <w:tblGrid>
        <w:gridCol w:w="2405"/>
        <w:gridCol w:w="1985"/>
        <w:gridCol w:w="2268"/>
      </w:tblGrid>
      <w:tr w:rsidR="00154B52" w14:paraId="3245DBBD" w14:textId="77777777" w:rsidTr="00154B52">
        <w:tc>
          <w:tcPr>
            <w:tcW w:w="2405" w:type="dxa"/>
            <w:shd w:val="clear" w:color="auto" w:fill="F2F2F2" w:themeFill="background1" w:themeFillShade="F2"/>
          </w:tcPr>
          <w:p w14:paraId="308A8B2B" w14:textId="660F5D39" w:rsidR="00154B52" w:rsidRDefault="00154B52" w:rsidP="00154B52">
            <w:pPr>
              <w:pStyle w:val="Heading3"/>
              <w:outlineLvl w:val="2"/>
            </w:pPr>
            <w:r>
              <w:t>Response</w:t>
            </w:r>
          </w:p>
        </w:tc>
        <w:tc>
          <w:tcPr>
            <w:tcW w:w="1985" w:type="dxa"/>
            <w:shd w:val="clear" w:color="auto" w:fill="F2F2F2" w:themeFill="background1" w:themeFillShade="F2"/>
          </w:tcPr>
          <w:p w14:paraId="4E09C0B8" w14:textId="07058EAE" w:rsidR="00154B52" w:rsidRDefault="00154B52" w:rsidP="00154B52">
            <w:pPr>
              <w:pStyle w:val="Heading3"/>
              <w:outlineLvl w:val="2"/>
            </w:pPr>
            <w:r>
              <w:t>Number</w:t>
            </w:r>
          </w:p>
        </w:tc>
        <w:tc>
          <w:tcPr>
            <w:tcW w:w="2268" w:type="dxa"/>
            <w:shd w:val="clear" w:color="auto" w:fill="F2F2F2" w:themeFill="background1" w:themeFillShade="F2"/>
          </w:tcPr>
          <w:p w14:paraId="67333359" w14:textId="5990C96C" w:rsidR="00154B52" w:rsidRDefault="00154B52" w:rsidP="00154B52">
            <w:pPr>
              <w:pStyle w:val="Heading3"/>
              <w:outlineLvl w:val="2"/>
            </w:pPr>
            <w:r>
              <w:t>Percent (%)</w:t>
            </w:r>
          </w:p>
        </w:tc>
      </w:tr>
      <w:tr w:rsidR="00154B52" w14:paraId="760C19B0" w14:textId="77777777" w:rsidTr="00154B52">
        <w:tc>
          <w:tcPr>
            <w:tcW w:w="2405" w:type="dxa"/>
          </w:tcPr>
          <w:p w14:paraId="3D0BA58C" w14:textId="6E67FBBB" w:rsidR="00154B52" w:rsidRDefault="00154B52" w:rsidP="00154B52">
            <w:r>
              <w:t>Very easy</w:t>
            </w:r>
          </w:p>
        </w:tc>
        <w:tc>
          <w:tcPr>
            <w:tcW w:w="1985" w:type="dxa"/>
          </w:tcPr>
          <w:p w14:paraId="02DAB512" w14:textId="3165BB8A" w:rsidR="00154B52" w:rsidRDefault="00154B52" w:rsidP="00154B52">
            <w:pPr>
              <w:jc w:val="right"/>
            </w:pPr>
            <w:r>
              <w:t>13</w:t>
            </w:r>
          </w:p>
        </w:tc>
        <w:tc>
          <w:tcPr>
            <w:tcW w:w="2268" w:type="dxa"/>
          </w:tcPr>
          <w:p w14:paraId="1B611269" w14:textId="79C56F03" w:rsidR="00154B52" w:rsidRDefault="00154B52" w:rsidP="00154B52">
            <w:pPr>
              <w:jc w:val="right"/>
            </w:pPr>
            <w:r>
              <w:t>34.22</w:t>
            </w:r>
          </w:p>
        </w:tc>
      </w:tr>
      <w:tr w:rsidR="00154B52" w14:paraId="349CBC94" w14:textId="77777777" w:rsidTr="00154B52">
        <w:tc>
          <w:tcPr>
            <w:tcW w:w="2405" w:type="dxa"/>
          </w:tcPr>
          <w:p w14:paraId="49427A16" w14:textId="55FDE1A1" w:rsidR="00154B52" w:rsidRDefault="00154B52" w:rsidP="00154B52">
            <w:r>
              <w:t>Easy</w:t>
            </w:r>
          </w:p>
        </w:tc>
        <w:tc>
          <w:tcPr>
            <w:tcW w:w="1985" w:type="dxa"/>
          </w:tcPr>
          <w:p w14:paraId="16526F4B" w14:textId="561A4581" w:rsidR="00154B52" w:rsidRDefault="00154B52" w:rsidP="00154B52">
            <w:pPr>
              <w:jc w:val="right"/>
            </w:pPr>
            <w:r>
              <w:t>12</w:t>
            </w:r>
          </w:p>
        </w:tc>
        <w:tc>
          <w:tcPr>
            <w:tcW w:w="2268" w:type="dxa"/>
          </w:tcPr>
          <w:p w14:paraId="738446CB" w14:textId="0AE266BD" w:rsidR="00154B52" w:rsidRDefault="00154B52" w:rsidP="00154B52">
            <w:pPr>
              <w:jc w:val="right"/>
            </w:pPr>
            <w:r>
              <w:t>31.57</w:t>
            </w:r>
          </w:p>
        </w:tc>
      </w:tr>
      <w:tr w:rsidR="00154B52" w14:paraId="0CFB4A76" w14:textId="77777777" w:rsidTr="00154B52">
        <w:tc>
          <w:tcPr>
            <w:tcW w:w="2405" w:type="dxa"/>
          </w:tcPr>
          <w:p w14:paraId="7BFB43B7" w14:textId="596C8D70" w:rsidR="00154B52" w:rsidRDefault="00154B52" w:rsidP="00154B52">
            <w:r>
              <w:t>Okay</w:t>
            </w:r>
          </w:p>
        </w:tc>
        <w:tc>
          <w:tcPr>
            <w:tcW w:w="1985" w:type="dxa"/>
          </w:tcPr>
          <w:p w14:paraId="7161CE65" w14:textId="48E940FA" w:rsidR="00154B52" w:rsidRDefault="00154B52" w:rsidP="00154B52">
            <w:pPr>
              <w:jc w:val="right"/>
            </w:pPr>
            <w:r>
              <w:t>7</w:t>
            </w:r>
          </w:p>
        </w:tc>
        <w:tc>
          <w:tcPr>
            <w:tcW w:w="2268" w:type="dxa"/>
          </w:tcPr>
          <w:p w14:paraId="5037EFE7" w14:textId="5AB66B91" w:rsidR="00154B52" w:rsidRDefault="00154B52" w:rsidP="00154B52">
            <w:pPr>
              <w:jc w:val="right"/>
            </w:pPr>
            <w:r>
              <w:t>18.42</w:t>
            </w:r>
          </w:p>
        </w:tc>
      </w:tr>
      <w:tr w:rsidR="00154B52" w14:paraId="234D079B" w14:textId="77777777" w:rsidTr="00154B52">
        <w:tc>
          <w:tcPr>
            <w:tcW w:w="2405" w:type="dxa"/>
          </w:tcPr>
          <w:p w14:paraId="1F6446AB" w14:textId="578C6839" w:rsidR="00154B52" w:rsidRDefault="00154B52" w:rsidP="00154B52">
            <w:r>
              <w:t>Hard</w:t>
            </w:r>
          </w:p>
        </w:tc>
        <w:tc>
          <w:tcPr>
            <w:tcW w:w="1985" w:type="dxa"/>
          </w:tcPr>
          <w:p w14:paraId="64F7D1A1" w14:textId="376E8BDD" w:rsidR="00154B52" w:rsidRDefault="00154B52" w:rsidP="00154B52">
            <w:pPr>
              <w:jc w:val="right"/>
            </w:pPr>
            <w:r>
              <w:t>2</w:t>
            </w:r>
          </w:p>
        </w:tc>
        <w:tc>
          <w:tcPr>
            <w:tcW w:w="2268" w:type="dxa"/>
          </w:tcPr>
          <w:p w14:paraId="12320095" w14:textId="296981B7" w:rsidR="00154B52" w:rsidRDefault="00154B52" w:rsidP="00154B52">
            <w:pPr>
              <w:jc w:val="right"/>
            </w:pPr>
            <w:r>
              <w:t>5.26</w:t>
            </w:r>
          </w:p>
        </w:tc>
      </w:tr>
      <w:tr w:rsidR="00154B52" w14:paraId="3926E13E" w14:textId="77777777" w:rsidTr="00154B52">
        <w:tc>
          <w:tcPr>
            <w:tcW w:w="2405" w:type="dxa"/>
          </w:tcPr>
          <w:p w14:paraId="5D2996FB" w14:textId="3DCBBA76" w:rsidR="00154B52" w:rsidRDefault="00154B52" w:rsidP="00154B52">
            <w:r>
              <w:t>Very hard</w:t>
            </w:r>
          </w:p>
        </w:tc>
        <w:tc>
          <w:tcPr>
            <w:tcW w:w="1985" w:type="dxa"/>
          </w:tcPr>
          <w:p w14:paraId="1F91F493" w14:textId="26F87D58" w:rsidR="00154B52" w:rsidRDefault="00154B52" w:rsidP="00154B52">
            <w:pPr>
              <w:jc w:val="right"/>
            </w:pPr>
            <w:r>
              <w:t>4</w:t>
            </w:r>
          </w:p>
        </w:tc>
        <w:tc>
          <w:tcPr>
            <w:tcW w:w="2268" w:type="dxa"/>
          </w:tcPr>
          <w:p w14:paraId="3D6079A1" w14:textId="683F321B" w:rsidR="00154B52" w:rsidRDefault="00154B52" w:rsidP="00154B52">
            <w:pPr>
              <w:jc w:val="right"/>
            </w:pPr>
            <w:r>
              <w:t>10.53</w:t>
            </w:r>
          </w:p>
        </w:tc>
      </w:tr>
    </w:tbl>
    <w:p w14:paraId="1C4F8A82" w14:textId="77777777" w:rsidR="00B53F2A" w:rsidRDefault="00B53F2A" w:rsidP="00A60321"/>
    <w:p w14:paraId="25A5DF34" w14:textId="77777777" w:rsidR="00B53F2A" w:rsidRDefault="00B53F2A">
      <w:pPr>
        <w:spacing w:after="0" w:line="240" w:lineRule="auto"/>
      </w:pPr>
      <w:r>
        <w:br w:type="page"/>
      </w:r>
    </w:p>
    <w:p w14:paraId="4C802A37" w14:textId="32814E4E" w:rsidR="008555FC" w:rsidRDefault="008555FC" w:rsidP="00A60321">
      <w:r w:rsidRPr="00A60321">
        <w:rPr>
          <w:b/>
          <w:noProof/>
        </w:rPr>
        <w:lastRenderedPageBreak/>
        <w:t>Graph 2</w:t>
      </w:r>
      <w:r w:rsidR="00154B52" w:rsidRPr="00A60321">
        <w:rPr>
          <w:b/>
          <w:noProof/>
        </w:rPr>
        <w:t>:</w:t>
      </w:r>
      <w:r w:rsidR="00A60321">
        <w:t xml:space="preserve"> Standard survey – disabled people and their family/wh</w:t>
      </w:r>
      <w:r w:rsidR="00A60321" w:rsidRPr="00EE6F86">
        <w:rPr>
          <w:szCs w:val="20"/>
          <w:lang w:eastAsia="en-NZ"/>
        </w:rPr>
        <w:t>ā</w:t>
      </w:r>
      <w:r w:rsidR="00A60321">
        <w:t>nau on ability to access government information on COVID-19</w:t>
      </w:r>
    </w:p>
    <w:p w14:paraId="6BE063EF" w14:textId="2B9E2EEB" w:rsidR="008555FC" w:rsidRDefault="00A80D53" w:rsidP="00741308">
      <w:pPr>
        <w:rPr>
          <w:noProof/>
        </w:rPr>
      </w:pPr>
      <w:r>
        <w:rPr>
          <w:noProof/>
        </w:rPr>
        <w:drawing>
          <wp:inline distT="0" distB="0" distL="0" distR="0" wp14:anchorId="074008C1" wp14:editId="322001C5">
            <wp:extent cx="5883275" cy="3066415"/>
            <wp:effectExtent l="0" t="0" r="3175" b="635"/>
            <wp:docPr id="3" name="Picture 3" descr="Bar graph showing how easy it is for respondents to find information about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3275" cy="3066415"/>
                    </a:xfrm>
                    <a:prstGeom prst="rect">
                      <a:avLst/>
                    </a:prstGeom>
                    <a:noFill/>
                  </pic:spPr>
                </pic:pic>
              </a:graphicData>
            </a:graphic>
          </wp:inline>
        </w:drawing>
      </w:r>
    </w:p>
    <w:p w14:paraId="6977429B" w14:textId="71AB7DEF" w:rsidR="00A60321" w:rsidRDefault="00A60321" w:rsidP="00A60321">
      <w:r w:rsidRPr="00154B52">
        <w:rPr>
          <w:rStyle w:val="Emphasis"/>
        </w:rPr>
        <w:t xml:space="preserve">Table </w:t>
      </w:r>
      <w:r>
        <w:rPr>
          <w:rStyle w:val="Emphasis"/>
        </w:rPr>
        <w:t>2</w:t>
      </w:r>
      <w:r w:rsidRPr="00154B52">
        <w:rPr>
          <w:rStyle w:val="Emphasis"/>
        </w:rPr>
        <w:t>:</w:t>
      </w:r>
      <w:r>
        <w:t xml:space="preserve"> Standard survey – disabled people and their family/wh</w:t>
      </w:r>
      <w:r w:rsidRPr="00EE6F86">
        <w:rPr>
          <w:szCs w:val="20"/>
          <w:lang w:eastAsia="en-NZ"/>
        </w:rPr>
        <w:t>ā</w:t>
      </w:r>
      <w:r>
        <w:t>nau on ability to access government information on COVID-19</w:t>
      </w:r>
    </w:p>
    <w:tbl>
      <w:tblPr>
        <w:tblStyle w:val="TableGrid"/>
        <w:tblW w:w="0" w:type="auto"/>
        <w:tblLook w:val="04A0" w:firstRow="1" w:lastRow="0" w:firstColumn="1" w:lastColumn="0" w:noHBand="0" w:noVBand="1"/>
      </w:tblPr>
      <w:tblGrid>
        <w:gridCol w:w="2405"/>
        <w:gridCol w:w="1985"/>
        <w:gridCol w:w="2268"/>
      </w:tblGrid>
      <w:tr w:rsidR="00A60321" w14:paraId="1A653EB7" w14:textId="77777777" w:rsidTr="00F200DC">
        <w:tc>
          <w:tcPr>
            <w:tcW w:w="2405" w:type="dxa"/>
            <w:shd w:val="clear" w:color="auto" w:fill="F2F2F2" w:themeFill="background1" w:themeFillShade="F2"/>
          </w:tcPr>
          <w:p w14:paraId="1F432467" w14:textId="77777777" w:rsidR="00A60321" w:rsidRDefault="00A60321" w:rsidP="00F200DC">
            <w:pPr>
              <w:pStyle w:val="Heading3"/>
              <w:outlineLvl w:val="2"/>
            </w:pPr>
            <w:r>
              <w:t>Response</w:t>
            </w:r>
          </w:p>
        </w:tc>
        <w:tc>
          <w:tcPr>
            <w:tcW w:w="1985" w:type="dxa"/>
            <w:shd w:val="clear" w:color="auto" w:fill="F2F2F2" w:themeFill="background1" w:themeFillShade="F2"/>
          </w:tcPr>
          <w:p w14:paraId="6DD85310" w14:textId="77777777" w:rsidR="00A60321" w:rsidRDefault="00A60321" w:rsidP="00F200DC">
            <w:pPr>
              <w:pStyle w:val="Heading3"/>
              <w:outlineLvl w:val="2"/>
            </w:pPr>
            <w:r>
              <w:t>Number</w:t>
            </w:r>
          </w:p>
        </w:tc>
        <w:tc>
          <w:tcPr>
            <w:tcW w:w="2268" w:type="dxa"/>
            <w:shd w:val="clear" w:color="auto" w:fill="F2F2F2" w:themeFill="background1" w:themeFillShade="F2"/>
          </w:tcPr>
          <w:p w14:paraId="1EF7903D" w14:textId="77777777" w:rsidR="00A60321" w:rsidRDefault="00A60321" w:rsidP="00F200DC">
            <w:pPr>
              <w:pStyle w:val="Heading3"/>
              <w:outlineLvl w:val="2"/>
            </w:pPr>
            <w:r>
              <w:t>Percent (%)</w:t>
            </w:r>
          </w:p>
        </w:tc>
      </w:tr>
      <w:tr w:rsidR="00A60321" w14:paraId="673F5D6C" w14:textId="77777777" w:rsidTr="00F200DC">
        <w:tc>
          <w:tcPr>
            <w:tcW w:w="2405" w:type="dxa"/>
          </w:tcPr>
          <w:p w14:paraId="3923C20E" w14:textId="77777777" w:rsidR="00A60321" w:rsidRDefault="00A60321" w:rsidP="00F200DC">
            <w:r>
              <w:t>Very easy</w:t>
            </w:r>
          </w:p>
        </w:tc>
        <w:tc>
          <w:tcPr>
            <w:tcW w:w="1985" w:type="dxa"/>
          </w:tcPr>
          <w:p w14:paraId="2BD8692E" w14:textId="37D773F8" w:rsidR="00A60321" w:rsidRDefault="00A60321" w:rsidP="00F200DC">
            <w:pPr>
              <w:jc w:val="right"/>
            </w:pPr>
            <w:r>
              <w:t>50</w:t>
            </w:r>
          </w:p>
        </w:tc>
        <w:tc>
          <w:tcPr>
            <w:tcW w:w="2268" w:type="dxa"/>
          </w:tcPr>
          <w:p w14:paraId="2847D83D" w14:textId="07B1E8ED" w:rsidR="00A60321" w:rsidRDefault="00A60321" w:rsidP="00F200DC">
            <w:pPr>
              <w:jc w:val="right"/>
            </w:pPr>
            <w:r>
              <w:t>58.14</w:t>
            </w:r>
          </w:p>
        </w:tc>
      </w:tr>
      <w:tr w:rsidR="00A60321" w14:paraId="3589B3AB" w14:textId="77777777" w:rsidTr="00F200DC">
        <w:tc>
          <w:tcPr>
            <w:tcW w:w="2405" w:type="dxa"/>
          </w:tcPr>
          <w:p w14:paraId="04EFDA18" w14:textId="77777777" w:rsidR="00A60321" w:rsidRDefault="00A60321" w:rsidP="00F200DC">
            <w:r>
              <w:t>Easy</w:t>
            </w:r>
          </w:p>
        </w:tc>
        <w:tc>
          <w:tcPr>
            <w:tcW w:w="1985" w:type="dxa"/>
          </w:tcPr>
          <w:p w14:paraId="008E86BE" w14:textId="6F9EA08D" w:rsidR="00A60321" w:rsidRDefault="00A60321" w:rsidP="00F200DC">
            <w:pPr>
              <w:jc w:val="right"/>
            </w:pPr>
            <w:r>
              <w:t>18</w:t>
            </w:r>
          </w:p>
        </w:tc>
        <w:tc>
          <w:tcPr>
            <w:tcW w:w="2268" w:type="dxa"/>
          </w:tcPr>
          <w:p w14:paraId="76D3C717" w14:textId="6ADD295E" w:rsidR="00A60321" w:rsidRDefault="00A60321" w:rsidP="00F200DC">
            <w:pPr>
              <w:jc w:val="right"/>
            </w:pPr>
            <w:r>
              <w:t>20.93</w:t>
            </w:r>
          </w:p>
        </w:tc>
      </w:tr>
      <w:tr w:rsidR="00A60321" w14:paraId="36B21C3E" w14:textId="77777777" w:rsidTr="00F200DC">
        <w:tc>
          <w:tcPr>
            <w:tcW w:w="2405" w:type="dxa"/>
          </w:tcPr>
          <w:p w14:paraId="7EBE854D" w14:textId="77777777" w:rsidR="00A60321" w:rsidRDefault="00A60321" w:rsidP="00F200DC">
            <w:r>
              <w:t>Okay</w:t>
            </w:r>
          </w:p>
        </w:tc>
        <w:tc>
          <w:tcPr>
            <w:tcW w:w="1985" w:type="dxa"/>
          </w:tcPr>
          <w:p w14:paraId="6E0CE789" w14:textId="6EC50E1D" w:rsidR="00A60321" w:rsidRDefault="00A60321" w:rsidP="00F200DC">
            <w:pPr>
              <w:jc w:val="right"/>
            </w:pPr>
            <w:r>
              <w:t>15</w:t>
            </w:r>
          </w:p>
        </w:tc>
        <w:tc>
          <w:tcPr>
            <w:tcW w:w="2268" w:type="dxa"/>
          </w:tcPr>
          <w:p w14:paraId="001B69AF" w14:textId="417CAF5E" w:rsidR="00A60321" w:rsidRDefault="00A60321" w:rsidP="00F200DC">
            <w:pPr>
              <w:jc w:val="right"/>
            </w:pPr>
            <w:r>
              <w:t>17.45</w:t>
            </w:r>
          </w:p>
        </w:tc>
      </w:tr>
      <w:tr w:rsidR="00A60321" w14:paraId="275A1B81" w14:textId="77777777" w:rsidTr="00F200DC">
        <w:tc>
          <w:tcPr>
            <w:tcW w:w="2405" w:type="dxa"/>
          </w:tcPr>
          <w:p w14:paraId="69F23CCE" w14:textId="77777777" w:rsidR="00A60321" w:rsidRDefault="00A60321" w:rsidP="00F200DC">
            <w:r>
              <w:t>Hard</w:t>
            </w:r>
          </w:p>
        </w:tc>
        <w:tc>
          <w:tcPr>
            <w:tcW w:w="1985" w:type="dxa"/>
          </w:tcPr>
          <w:p w14:paraId="0D13A19A" w14:textId="5361BEA1" w:rsidR="00A60321" w:rsidRDefault="00A60321" w:rsidP="00F200DC">
            <w:pPr>
              <w:jc w:val="right"/>
            </w:pPr>
            <w:r>
              <w:t>2</w:t>
            </w:r>
          </w:p>
        </w:tc>
        <w:tc>
          <w:tcPr>
            <w:tcW w:w="2268" w:type="dxa"/>
          </w:tcPr>
          <w:p w14:paraId="452B409A" w14:textId="17D85859" w:rsidR="00A60321" w:rsidRDefault="00A60321" w:rsidP="00F200DC">
            <w:pPr>
              <w:jc w:val="right"/>
            </w:pPr>
            <w:r>
              <w:t>2.33</w:t>
            </w:r>
          </w:p>
        </w:tc>
      </w:tr>
      <w:tr w:rsidR="00A60321" w14:paraId="2DB248C3" w14:textId="77777777" w:rsidTr="00F200DC">
        <w:tc>
          <w:tcPr>
            <w:tcW w:w="2405" w:type="dxa"/>
          </w:tcPr>
          <w:p w14:paraId="46DDE93F" w14:textId="77777777" w:rsidR="00A60321" w:rsidRDefault="00A60321" w:rsidP="00F200DC">
            <w:r>
              <w:t>Very hard</w:t>
            </w:r>
          </w:p>
        </w:tc>
        <w:tc>
          <w:tcPr>
            <w:tcW w:w="1985" w:type="dxa"/>
          </w:tcPr>
          <w:p w14:paraId="4A49F75E" w14:textId="5B517E07" w:rsidR="00A60321" w:rsidRDefault="00A60321" w:rsidP="00F200DC">
            <w:pPr>
              <w:jc w:val="right"/>
            </w:pPr>
            <w:r>
              <w:t>1</w:t>
            </w:r>
          </w:p>
        </w:tc>
        <w:tc>
          <w:tcPr>
            <w:tcW w:w="2268" w:type="dxa"/>
          </w:tcPr>
          <w:p w14:paraId="12A3B70E" w14:textId="389C299A" w:rsidR="00A60321" w:rsidRDefault="00A60321" w:rsidP="00F200DC">
            <w:pPr>
              <w:jc w:val="right"/>
            </w:pPr>
            <w:r>
              <w:t>1.16</w:t>
            </w:r>
          </w:p>
        </w:tc>
      </w:tr>
    </w:tbl>
    <w:p w14:paraId="5BD17E68" w14:textId="77777777" w:rsidR="00EE6EE9" w:rsidRPr="00EE6EE9" w:rsidRDefault="00EE6EE9" w:rsidP="00741308"/>
    <w:p w14:paraId="1FC8C062" w14:textId="77777777" w:rsidR="00A60321" w:rsidRDefault="00A60321">
      <w:pPr>
        <w:spacing w:after="0" w:line="240" w:lineRule="auto"/>
        <w:rPr>
          <w:noProof/>
        </w:rPr>
      </w:pPr>
      <w:r>
        <w:rPr>
          <w:noProof/>
        </w:rPr>
        <w:br w:type="page"/>
      </w:r>
    </w:p>
    <w:p w14:paraId="64D0D136" w14:textId="407A1AC1" w:rsidR="00B153CE" w:rsidRPr="00A60321" w:rsidRDefault="00B153CE" w:rsidP="00A60321">
      <w:pPr>
        <w:pStyle w:val="Caption"/>
      </w:pPr>
      <w:r w:rsidRPr="00A60321">
        <w:rPr>
          <w:rStyle w:val="Emphasis"/>
        </w:rPr>
        <w:lastRenderedPageBreak/>
        <w:t>Graph 3</w:t>
      </w:r>
      <w:r w:rsidR="00A60321" w:rsidRPr="00A60321">
        <w:rPr>
          <w:rStyle w:val="Emphasis"/>
        </w:rPr>
        <w:t>:</w:t>
      </w:r>
      <w:r w:rsidR="00A60321" w:rsidRPr="00A60321">
        <w:t xml:space="preserve"> Easy Read survey – on ability to understand government information on COVID-19</w:t>
      </w:r>
    </w:p>
    <w:p w14:paraId="3EB4C1A7" w14:textId="2761363B" w:rsidR="004468D0" w:rsidRPr="00A60321" w:rsidRDefault="00A80D53" w:rsidP="00A60321">
      <w:pPr>
        <w:pStyle w:val="Caption"/>
      </w:pPr>
      <w:r>
        <w:drawing>
          <wp:inline distT="0" distB="0" distL="0" distR="0" wp14:anchorId="6E581AC4" wp14:editId="2B20046F">
            <wp:extent cx="6078220" cy="3213100"/>
            <wp:effectExtent l="0" t="0" r="0" b="6350"/>
            <wp:docPr id="4" name="Picture 4" descr="Bar graph showing how Easy read respondents feel they understand the govt's information about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8220" cy="3213100"/>
                    </a:xfrm>
                    <a:prstGeom prst="rect">
                      <a:avLst/>
                    </a:prstGeom>
                    <a:noFill/>
                  </pic:spPr>
                </pic:pic>
              </a:graphicData>
            </a:graphic>
          </wp:inline>
        </w:drawing>
      </w:r>
    </w:p>
    <w:p w14:paraId="62BFE76A" w14:textId="7AE69AF4" w:rsidR="00A60321" w:rsidRDefault="00A60321" w:rsidP="00A60321">
      <w:r w:rsidRPr="00154B52">
        <w:rPr>
          <w:rStyle w:val="Emphasis"/>
        </w:rPr>
        <w:t xml:space="preserve">Table </w:t>
      </w:r>
      <w:r>
        <w:rPr>
          <w:rStyle w:val="Emphasis"/>
        </w:rPr>
        <w:t>3</w:t>
      </w:r>
      <w:r w:rsidRPr="00154B52">
        <w:rPr>
          <w:rStyle w:val="Emphasis"/>
        </w:rPr>
        <w:t>:</w:t>
      </w:r>
      <w:r>
        <w:t xml:space="preserve"> </w:t>
      </w:r>
      <w:r w:rsidRPr="00A60321">
        <w:t>Easy Read survey – on ability to understand government information on COVID-19</w:t>
      </w:r>
    </w:p>
    <w:tbl>
      <w:tblPr>
        <w:tblStyle w:val="TableGrid"/>
        <w:tblW w:w="0" w:type="auto"/>
        <w:tblLook w:val="04A0" w:firstRow="1" w:lastRow="0" w:firstColumn="1" w:lastColumn="0" w:noHBand="0" w:noVBand="1"/>
      </w:tblPr>
      <w:tblGrid>
        <w:gridCol w:w="2405"/>
        <w:gridCol w:w="1985"/>
        <w:gridCol w:w="2268"/>
      </w:tblGrid>
      <w:tr w:rsidR="00A60321" w14:paraId="4150BD47" w14:textId="77777777" w:rsidTr="00F200DC">
        <w:tc>
          <w:tcPr>
            <w:tcW w:w="2405" w:type="dxa"/>
            <w:shd w:val="clear" w:color="auto" w:fill="F2F2F2" w:themeFill="background1" w:themeFillShade="F2"/>
          </w:tcPr>
          <w:p w14:paraId="771DA938" w14:textId="77777777" w:rsidR="00A60321" w:rsidRDefault="00A60321" w:rsidP="00F200DC">
            <w:pPr>
              <w:pStyle w:val="Heading3"/>
              <w:outlineLvl w:val="2"/>
            </w:pPr>
            <w:r>
              <w:t>Response</w:t>
            </w:r>
          </w:p>
        </w:tc>
        <w:tc>
          <w:tcPr>
            <w:tcW w:w="1985" w:type="dxa"/>
            <w:shd w:val="clear" w:color="auto" w:fill="F2F2F2" w:themeFill="background1" w:themeFillShade="F2"/>
          </w:tcPr>
          <w:p w14:paraId="47F1AFC5" w14:textId="77777777" w:rsidR="00A60321" w:rsidRDefault="00A60321" w:rsidP="00F200DC">
            <w:pPr>
              <w:pStyle w:val="Heading3"/>
              <w:outlineLvl w:val="2"/>
            </w:pPr>
            <w:r>
              <w:t>Number</w:t>
            </w:r>
          </w:p>
        </w:tc>
        <w:tc>
          <w:tcPr>
            <w:tcW w:w="2268" w:type="dxa"/>
            <w:shd w:val="clear" w:color="auto" w:fill="F2F2F2" w:themeFill="background1" w:themeFillShade="F2"/>
          </w:tcPr>
          <w:p w14:paraId="1DF0FE19" w14:textId="77777777" w:rsidR="00A60321" w:rsidRDefault="00A60321" w:rsidP="00F200DC">
            <w:pPr>
              <w:pStyle w:val="Heading3"/>
              <w:outlineLvl w:val="2"/>
            </w:pPr>
            <w:r>
              <w:t>Percent (%)</w:t>
            </w:r>
          </w:p>
        </w:tc>
      </w:tr>
      <w:tr w:rsidR="00B53F2A" w14:paraId="507184B1" w14:textId="77777777" w:rsidTr="00F200DC">
        <w:tc>
          <w:tcPr>
            <w:tcW w:w="2405" w:type="dxa"/>
          </w:tcPr>
          <w:p w14:paraId="517A2F79" w14:textId="41745298" w:rsidR="00B53F2A" w:rsidRDefault="00B53F2A" w:rsidP="00B53F2A">
            <w:r>
              <w:t>Very well</w:t>
            </w:r>
          </w:p>
        </w:tc>
        <w:tc>
          <w:tcPr>
            <w:tcW w:w="1985" w:type="dxa"/>
          </w:tcPr>
          <w:p w14:paraId="577C1743" w14:textId="27E217A1" w:rsidR="00B53F2A" w:rsidRDefault="00B53F2A" w:rsidP="00B53F2A">
            <w:pPr>
              <w:jc w:val="right"/>
            </w:pPr>
            <w:r>
              <w:t>8</w:t>
            </w:r>
          </w:p>
        </w:tc>
        <w:tc>
          <w:tcPr>
            <w:tcW w:w="2268" w:type="dxa"/>
          </w:tcPr>
          <w:p w14:paraId="4E954B2B" w14:textId="1677FFD8" w:rsidR="00B53F2A" w:rsidRDefault="00B53F2A" w:rsidP="00B53F2A">
            <w:pPr>
              <w:jc w:val="right"/>
            </w:pPr>
            <w:r>
              <w:t>22.23</w:t>
            </w:r>
          </w:p>
        </w:tc>
      </w:tr>
      <w:tr w:rsidR="00B53F2A" w14:paraId="171B0BA0" w14:textId="77777777" w:rsidTr="00F200DC">
        <w:tc>
          <w:tcPr>
            <w:tcW w:w="2405" w:type="dxa"/>
          </w:tcPr>
          <w:p w14:paraId="2DFC4C80" w14:textId="31BF8767" w:rsidR="00B53F2A" w:rsidRDefault="00B53F2A" w:rsidP="00B53F2A">
            <w:r>
              <w:t>Mostly quite well</w:t>
            </w:r>
          </w:p>
        </w:tc>
        <w:tc>
          <w:tcPr>
            <w:tcW w:w="1985" w:type="dxa"/>
          </w:tcPr>
          <w:p w14:paraId="430F87F1" w14:textId="27B1528F" w:rsidR="00B53F2A" w:rsidRDefault="00B53F2A" w:rsidP="00B53F2A">
            <w:pPr>
              <w:jc w:val="right"/>
            </w:pPr>
            <w:r>
              <w:t>7</w:t>
            </w:r>
          </w:p>
        </w:tc>
        <w:tc>
          <w:tcPr>
            <w:tcW w:w="2268" w:type="dxa"/>
          </w:tcPr>
          <w:p w14:paraId="45DF004B" w14:textId="7F0F4160" w:rsidR="00B53F2A" w:rsidRDefault="00B53F2A" w:rsidP="00B53F2A">
            <w:pPr>
              <w:jc w:val="right"/>
            </w:pPr>
            <w:r>
              <w:t>19.44</w:t>
            </w:r>
          </w:p>
        </w:tc>
      </w:tr>
      <w:tr w:rsidR="00B53F2A" w14:paraId="6B5B4A33" w14:textId="77777777" w:rsidTr="00F200DC">
        <w:tc>
          <w:tcPr>
            <w:tcW w:w="2405" w:type="dxa"/>
          </w:tcPr>
          <w:p w14:paraId="0399AC74" w14:textId="525CA665" w:rsidR="00B53F2A" w:rsidRDefault="00B53F2A" w:rsidP="00B53F2A">
            <w:r>
              <w:t>Okay</w:t>
            </w:r>
          </w:p>
        </w:tc>
        <w:tc>
          <w:tcPr>
            <w:tcW w:w="1985" w:type="dxa"/>
          </w:tcPr>
          <w:p w14:paraId="3979A1E0" w14:textId="498E41DF" w:rsidR="00B53F2A" w:rsidRDefault="00B53F2A" w:rsidP="00B53F2A">
            <w:pPr>
              <w:jc w:val="right"/>
            </w:pPr>
            <w:r>
              <w:t>13</w:t>
            </w:r>
          </w:p>
        </w:tc>
        <w:tc>
          <w:tcPr>
            <w:tcW w:w="2268" w:type="dxa"/>
          </w:tcPr>
          <w:p w14:paraId="0A43F003" w14:textId="03B2FC9D" w:rsidR="00B53F2A" w:rsidRDefault="00B53F2A" w:rsidP="00B53F2A">
            <w:pPr>
              <w:jc w:val="right"/>
            </w:pPr>
            <w:r>
              <w:t>36.11</w:t>
            </w:r>
          </w:p>
        </w:tc>
      </w:tr>
      <w:tr w:rsidR="00B53F2A" w14:paraId="60F5EC15" w14:textId="77777777" w:rsidTr="00F200DC">
        <w:tc>
          <w:tcPr>
            <w:tcW w:w="2405" w:type="dxa"/>
          </w:tcPr>
          <w:p w14:paraId="283A7FB0" w14:textId="07E60ABC" w:rsidR="00B53F2A" w:rsidRDefault="00B53F2A" w:rsidP="00B53F2A">
            <w:r>
              <w:t>Not very well</w:t>
            </w:r>
          </w:p>
        </w:tc>
        <w:tc>
          <w:tcPr>
            <w:tcW w:w="1985" w:type="dxa"/>
          </w:tcPr>
          <w:p w14:paraId="674151D6" w14:textId="7181EEBC" w:rsidR="00B53F2A" w:rsidRDefault="00B53F2A" w:rsidP="00B53F2A">
            <w:pPr>
              <w:jc w:val="right"/>
            </w:pPr>
            <w:r>
              <w:t>5</w:t>
            </w:r>
          </w:p>
        </w:tc>
        <w:tc>
          <w:tcPr>
            <w:tcW w:w="2268" w:type="dxa"/>
          </w:tcPr>
          <w:p w14:paraId="4FED62D9" w14:textId="206E8254" w:rsidR="00B53F2A" w:rsidRDefault="00B53F2A" w:rsidP="00B53F2A">
            <w:pPr>
              <w:jc w:val="right"/>
            </w:pPr>
            <w:r>
              <w:t>13.88</w:t>
            </w:r>
          </w:p>
        </w:tc>
      </w:tr>
      <w:tr w:rsidR="00B53F2A" w14:paraId="72243120" w14:textId="77777777" w:rsidTr="00F200DC">
        <w:tc>
          <w:tcPr>
            <w:tcW w:w="2405" w:type="dxa"/>
          </w:tcPr>
          <w:p w14:paraId="556EC5E2" w14:textId="0B62007B" w:rsidR="00B53F2A" w:rsidRDefault="00B53F2A" w:rsidP="00B53F2A">
            <w:r>
              <w:t>Very badly</w:t>
            </w:r>
          </w:p>
        </w:tc>
        <w:tc>
          <w:tcPr>
            <w:tcW w:w="1985" w:type="dxa"/>
          </w:tcPr>
          <w:p w14:paraId="15AA4A4B" w14:textId="20B0A3A0" w:rsidR="00B53F2A" w:rsidRDefault="00B53F2A" w:rsidP="00B53F2A">
            <w:pPr>
              <w:jc w:val="right"/>
            </w:pPr>
            <w:r>
              <w:t>3</w:t>
            </w:r>
          </w:p>
        </w:tc>
        <w:tc>
          <w:tcPr>
            <w:tcW w:w="2268" w:type="dxa"/>
          </w:tcPr>
          <w:p w14:paraId="40F0D4E5" w14:textId="5916B109" w:rsidR="00B53F2A" w:rsidRDefault="00B53F2A" w:rsidP="00B53F2A">
            <w:pPr>
              <w:jc w:val="right"/>
            </w:pPr>
            <w:r>
              <w:t>8.34</w:t>
            </w:r>
          </w:p>
        </w:tc>
      </w:tr>
    </w:tbl>
    <w:p w14:paraId="303B01C6" w14:textId="77777777" w:rsidR="00A60321" w:rsidRDefault="00A60321" w:rsidP="00741308">
      <w:pPr>
        <w:rPr>
          <w:noProof/>
        </w:rPr>
      </w:pPr>
    </w:p>
    <w:p w14:paraId="4EA27453" w14:textId="77777777" w:rsidR="00A60321" w:rsidRDefault="00A60321">
      <w:pPr>
        <w:spacing w:after="0" w:line="240" w:lineRule="auto"/>
        <w:rPr>
          <w:noProof/>
        </w:rPr>
      </w:pPr>
      <w:r>
        <w:rPr>
          <w:noProof/>
        </w:rPr>
        <w:br w:type="page"/>
      </w:r>
    </w:p>
    <w:p w14:paraId="28327D1F" w14:textId="72C1EA57" w:rsidR="004468D0" w:rsidRPr="004468D0" w:rsidRDefault="004468D0" w:rsidP="00741308">
      <w:pPr>
        <w:rPr>
          <w:noProof/>
        </w:rPr>
      </w:pPr>
      <w:r w:rsidRPr="00634B21">
        <w:rPr>
          <w:rStyle w:val="Emphasis"/>
        </w:rPr>
        <w:lastRenderedPageBreak/>
        <w:t>Graph 4</w:t>
      </w:r>
      <w:r w:rsidR="00A60321" w:rsidRPr="00634B21">
        <w:rPr>
          <w:rStyle w:val="Emphasis"/>
        </w:rPr>
        <w:t>:</w:t>
      </w:r>
      <w:r w:rsidR="00A60321">
        <w:rPr>
          <w:noProof/>
        </w:rPr>
        <w:t xml:space="preserve"> </w:t>
      </w:r>
      <w:r w:rsidR="00A60321">
        <w:t>Standard survey –</w:t>
      </w:r>
      <w:r w:rsidR="00A60321" w:rsidRPr="004468D0">
        <w:t xml:space="preserve"> </w:t>
      </w:r>
      <w:r w:rsidR="00A60321">
        <w:t>disabled people and their family/wh</w:t>
      </w:r>
      <w:r w:rsidR="00A60321" w:rsidRPr="00EE6F86">
        <w:rPr>
          <w:szCs w:val="20"/>
          <w:lang w:eastAsia="en-NZ"/>
        </w:rPr>
        <w:t>ā</w:t>
      </w:r>
      <w:r w:rsidR="00A60321">
        <w:t>nau on ability to understand government information on COVID-19</w:t>
      </w:r>
    </w:p>
    <w:p w14:paraId="3C7267E0" w14:textId="07C244B4" w:rsidR="008555FC" w:rsidRDefault="00A80D53" w:rsidP="00741308">
      <w:r>
        <w:rPr>
          <w:noProof/>
        </w:rPr>
        <w:drawing>
          <wp:inline distT="0" distB="0" distL="0" distR="0" wp14:anchorId="09C9755D" wp14:editId="34F3462D">
            <wp:extent cx="4999355" cy="3243580"/>
            <wp:effectExtent l="0" t="0" r="0" b="0"/>
            <wp:docPr id="5" name="Picture 5" descr="Bar graph showing how well respondents feel they understand the government's information about COVID-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9355" cy="3243580"/>
                    </a:xfrm>
                    <a:prstGeom prst="rect">
                      <a:avLst/>
                    </a:prstGeom>
                    <a:noFill/>
                  </pic:spPr>
                </pic:pic>
              </a:graphicData>
            </a:graphic>
          </wp:inline>
        </w:drawing>
      </w:r>
    </w:p>
    <w:p w14:paraId="3CE01301" w14:textId="249CBC6F" w:rsidR="004468D0" w:rsidRDefault="00634B21" w:rsidP="00A60321">
      <w:pPr>
        <w:pStyle w:val="Caption"/>
      </w:pPr>
      <w:r w:rsidRPr="00634B21">
        <w:rPr>
          <w:rStyle w:val="Emphasis"/>
        </w:rPr>
        <w:t>Table 4:</w:t>
      </w:r>
      <w:r w:rsidR="004468D0">
        <w:t xml:space="preserve"> SV survey </w:t>
      </w:r>
      <w:r>
        <w:t>–</w:t>
      </w:r>
      <w:r w:rsidR="004468D0" w:rsidRPr="004468D0">
        <w:t xml:space="preserve"> </w:t>
      </w:r>
      <w:r w:rsidR="004468D0">
        <w:t>disabled people and their family/wh</w:t>
      </w:r>
      <w:r w:rsidR="004468D0" w:rsidRPr="00EE6F86">
        <w:rPr>
          <w:szCs w:val="20"/>
          <w:lang w:eastAsia="en-NZ"/>
        </w:rPr>
        <w:t>ā</w:t>
      </w:r>
      <w:r w:rsidR="004468D0">
        <w:t>nau on ability to understand government information on COVID-19</w:t>
      </w:r>
    </w:p>
    <w:tbl>
      <w:tblPr>
        <w:tblStyle w:val="TableGrid"/>
        <w:tblW w:w="0" w:type="auto"/>
        <w:tblLook w:val="04A0" w:firstRow="1" w:lastRow="0" w:firstColumn="1" w:lastColumn="0" w:noHBand="0" w:noVBand="1"/>
      </w:tblPr>
      <w:tblGrid>
        <w:gridCol w:w="2405"/>
        <w:gridCol w:w="1985"/>
        <w:gridCol w:w="2268"/>
      </w:tblGrid>
      <w:tr w:rsidR="00634B21" w14:paraId="1E65689C" w14:textId="77777777" w:rsidTr="00F200DC">
        <w:tc>
          <w:tcPr>
            <w:tcW w:w="2405" w:type="dxa"/>
            <w:shd w:val="clear" w:color="auto" w:fill="F2F2F2" w:themeFill="background1" w:themeFillShade="F2"/>
          </w:tcPr>
          <w:p w14:paraId="053B0F11" w14:textId="77777777" w:rsidR="00634B21" w:rsidRDefault="00634B21" w:rsidP="00F200DC">
            <w:pPr>
              <w:pStyle w:val="Heading3"/>
              <w:outlineLvl w:val="2"/>
            </w:pPr>
            <w:r>
              <w:t>Response</w:t>
            </w:r>
          </w:p>
        </w:tc>
        <w:tc>
          <w:tcPr>
            <w:tcW w:w="1985" w:type="dxa"/>
            <w:shd w:val="clear" w:color="auto" w:fill="F2F2F2" w:themeFill="background1" w:themeFillShade="F2"/>
          </w:tcPr>
          <w:p w14:paraId="45BDB9C5" w14:textId="77777777" w:rsidR="00634B21" w:rsidRDefault="00634B21" w:rsidP="00F200DC">
            <w:pPr>
              <w:pStyle w:val="Heading3"/>
              <w:outlineLvl w:val="2"/>
            </w:pPr>
            <w:r>
              <w:t>Number</w:t>
            </w:r>
          </w:p>
        </w:tc>
        <w:tc>
          <w:tcPr>
            <w:tcW w:w="2268" w:type="dxa"/>
            <w:shd w:val="clear" w:color="auto" w:fill="F2F2F2" w:themeFill="background1" w:themeFillShade="F2"/>
          </w:tcPr>
          <w:p w14:paraId="1A8C960E" w14:textId="77777777" w:rsidR="00634B21" w:rsidRDefault="00634B21" w:rsidP="00F200DC">
            <w:pPr>
              <w:pStyle w:val="Heading3"/>
              <w:outlineLvl w:val="2"/>
            </w:pPr>
            <w:r>
              <w:t>Percent (%)</w:t>
            </w:r>
          </w:p>
        </w:tc>
      </w:tr>
      <w:tr w:rsidR="00634B21" w14:paraId="2DF7793B" w14:textId="77777777" w:rsidTr="00F200DC">
        <w:tc>
          <w:tcPr>
            <w:tcW w:w="2405" w:type="dxa"/>
          </w:tcPr>
          <w:p w14:paraId="336AF420" w14:textId="04FCBD01" w:rsidR="00634B21" w:rsidRDefault="00634B21" w:rsidP="00F200DC">
            <w:r>
              <w:t xml:space="preserve">Very </w:t>
            </w:r>
            <w:r w:rsidR="00B53F2A">
              <w:t>well</w:t>
            </w:r>
          </w:p>
        </w:tc>
        <w:tc>
          <w:tcPr>
            <w:tcW w:w="1985" w:type="dxa"/>
          </w:tcPr>
          <w:p w14:paraId="29244618" w14:textId="6A4B6D2F" w:rsidR="00634B21" w:rsidRDefault="00634B21" w:rsidP="00F200DC">
            <w:pPr>
              <w:jc w:val="right"/>
            </w:pPr>
            <w:r>
              <w:t>53</w:t>
            </w:r>
          </w:p>
        </w:tc>
        <w:tc>
          <w:tcPr>
            <w:tcW w:w="2268" w:type="dxa"/>
          </w:tcPr>
          <w:p w14:paraId="6FA1D1B8" w14:textId="7AB6CEFD" w:rsidR="00634B21" w:rsidRDefault="00634B21" w:rsidP="00F200DC">
            <w:pPr>
              <w:jc w:val="right"/>
            </w:pPr>
            <w:r>
              <w:t>49.53</w:t>
            </w:r>
          </w:p>
        </w:tc>
      </w:tr>
      <w:tr w:rsidR="00634B21" w14:paraId="083C1DEB" w14:textId="77777777" w:rsidTr="00F200DC">
        <w:tc>
          <w:tcPr>
            <w:tcW w:w="2405" w:type="dxa"/>
          </w:tcPr>
          <w:p w14:paraId="09F289CE" w14:textId="3AC406E3" w:rsidR="00634B21" w:rsidRDefault="00B53F2A" w:rsidP="00F200DC">
            <w:r>
              <w:t>Mostly quite well</w:t>
            </w:r>
          </w:p>
        </w:tc>
        <w:tc>
          <w:tcPr>
            <w:tcW w:w="1985" w:type="dxa"/>
          </w:tcPr>
          <w:p w14:paraId="389D4E3F" w14:textId="5F1B32D9" w:rsidR="00634B21" w:rsidRDefault="00634B21" w:rsidP="00F200DC">
            <w:pPr>
              <w:jc w:val="right"/>
            </w:pPr>
            <w:r>
              <w:t>31</w:t>
            </w:r>
          </w:p>
        </w:tc>
        <w:tc>
          <w:tcPr>
            <w:tcW w:w="2268" w:type="dxa"/>
          </w:tcPr>
          <w:p w14:paraId="05CF9963" w14:textId="0FE6C12C" w:rsidR="00634B21" w:rsidRDefault="00634B21" w:rsidP="00F200DC">
            <w:pPr>
              <w:jc w:val="right"/>
            </w:pPr>
            <w:r>
              <w:t>28.97</w:t>
            </w:r>
          </w:p>
        </w:tc>
      </w:tr>
      <w:tr w:rsidR="00634B21" w14:paraId="79E2BC5E" w14:textId="77777777" w:rsidTr="00F200DC">
        <w:tc>
          <w:tcPr>
            <w:tcW w:w="2405" w:type="dxa"/>
          </w:tcPr>
          <w:p w14:paraId="055487A2" w14:textId="77777777" w:rsidR="00634B21" w:rsidRDefault="00634B21" w:rsidP="00F200DC">
            <w:r>
              <w:t>Okay</w:t>
            </w:r>
          </w:p>
        </w:tc>
        <w:tc>
          <w:tcPr>
            <w:tcW w:w="1985" w:type="dxa"/>
          </w:tcPr>
          <w:p w14:paraId="16E3FB5D" w14:textId="46F0A81A" w:rsidR="00634B21" w:rsidRDefault="00634B21" w:rsidP="00F200DC">
            <w:pPr>
              <w:jc w:val="right"/>
            </w:pPr>
            <w:r>
              <w:t>17</w:t>
            </w:r>
          </w:p>
        </w:tc>
        <w:tc>
          <w:tcPr>
            <w:tcW w:w="2268" w:type="dxa"/>
          </w:tcPr>
          <w:p w14:paraId="432EEA63" w14:textId="47A8BD04" w:rsidR="00634B21" w:rsidRDefault="00634B21" w:rsidP="00F200DC">
            <w:pPr>
              <w:jc w:val="right"/>
            </w:pPr>
            <w:r>
              <w:t>15.89</w:t>
            </w:r>
          </w:p>
        </w:tc>
      </w:tr>
      <w:tr w:rsidR="00634B21" w14:paraId="5D8E62CC" w14:textId="77777777" w:rsidTr="00F200DC">
        <w:tc>
          <w:tcPr>
            <w:tcW w:w="2405" w:type="dxa"/>
          </w:tcPr>
          <w:p w14:paraId="0A614B47" w14:textId="3E3AA9D6" w:rsidR="00634B21" w:rsidRDefault="00B53F2A" w:rsidP="00F200DC">
            <w:r>
              <w:t>Not very well</w:t>
            </w:r>
          </w:p>
        </w:tc>
        <w:tc>
          <w:tcPr>
            <w:tcW w:w="1985" w:type="dxa"/>
          </w:tcPr>
          <w:p w14:paraId="51919046" w14:textId="196DC796" w:rsidR="00634B21" w:rsidRDefault="00634B21" w:rsidP="00F200DC">
            <w:pPr>
              <w:jc w:val="right"/>
            </w:pPr>
            <w:r>
              <w:t>5</w:t>
            </w:r>
          </w:p>
        </w:tc>
        <w:tc>
          <w:tcPr>
            <w:tcW w:w="2268" w:type="dxa"/>
          </w:tcPr>
          <w:p w14:paraId="5858B115" w14:textId="115CF2E9" w:rsidR="00634B21" w:rsidRDefault="00634B21" w:rsidP="00F200DC">
            <w:pPr>
              <w:jc w:val="right"/>
            </w:pPr>
            <w:r>
              <w:t>4.67</w:t>
            </w:r>
          </w:p>
        </w:tc>
      </w:tr>
      <w:tr w:rsidR="00634B21" w14:paraId="047FB8A2" w14:textId="77777777" w:rsidTr="00F200DC">
        <w:tc>
          <w:tcPr>
            <w:tcW w:w="2405" w:type="dxa"/>
          </w:tcPr>
          <w:p w14:paraId="3A7102BA" w14:textId="4FAA54CA" w:rsidR="00634B21" w:rsidRDefault="00634B21" w:rsidP="00F200DC">
            <w:r>
              <w:t xml:space="preserve">Very </w:t>
            </w:r>
            <w:r w:rsidR="00B53F2A">
              <w:t>badly</w:t>
            </w:r>
          </w:p>
        </w:tc>
        <w:tc>
          <w:tcPr>
            <w:tcW w:w="1985" w:type="dxa"/>
          </w:tcPr>
          <w:p w14:paraId="1C827283" w14:textId="238E8CAD" w:rsidR="00634B21" w:rsidRDefault="00634B21" w:rsidP="00F200DC">
            <w:pPr>
              <w:jc w:val="right"/>
            </w:pPr>
            <w:r>
              <w:t>1</w:t>
            </w:r>
          </w:p>
        </w:tc>
        <w:tc>
          <w:tcPr>
            <w:tcW w:w="2268" w:type="dxa"/>
          </w:tcPr>
          <w:p w14:paraId="536FD65E" w14:textId="541915CA" w:rsidR="00634B21" w:rsidRDefault="00634B21" w:rsidP="00F200DC">
            <w:pPr>
              <w:jc w:val="right"/>
            </w:pPr>
            <w:r>
              <w:t>0.94</w:t>
            </w:r>
          </w:p>
        </w:tc>
      </w:tr>
    </w:tbl>
    <w:p w14:paraId="20219650" w14:textId="43902F5D" w:rsidR="004468D0" w:rsidRDefault="004468D0" w:rsidP="00741308"/>
    <w:p w14:paraId="1AC7F723" w14:textId="77777777" w:rsidR="00634B21" w:rsidRDefault="00634B21">
      <w:pPr>
        <w:spacing w:after="0" w:line="240" w:lineRule="auto"/>
        <w:rPr>
          <w:noProof/>
        </w:rPr>
      </w:pPr>
      <w:r>
        <w:rPr>
          <w:noProof/>
        </w:rPr>
        <w:br w:type="page"/>
      </w:r>
    </w:p>
    <w:p w14:paraId="1AED1480" w14:textId="0301415D" w:rsidR="004468D0" w:rsidRDefault="004468D0" w:rsidP="00741308">
      <w:pPr>
        <w:rPr>
          <w:noProof/>
        </w:rPr>
      </w:pPr>
      <w:r w:rsidRPr="00634B21">
        <w:rPr>
          <w:rStyle w:val="Emphasis"/>
        </w:rPr>
        <w:lastRenderedPageBreak/>
        <w:t>Graph 5</w:t>
      </w:r>
      <w:r w:rsidR="00634B21" w:rsidRPr="00634B21">
        <w:rPr>
          <w:rStyle w:val="Emphasis"/>
        </w:rPr>
        <w:t>:</w:t>
      </w:r>
      <w:r w:rsidR="00634B21">
        <w:rPr>
          <w:noProof/>
        </w:rPr>
        <w:t xml:space="preserve"> </w:t>
      </w:r>
      <w:r w:rsidR="00634B21">
        <w:t>Easy Read survey on how safe respondents feel in their home right now</w:t>
      </w:r>
    </w:p>
    <w:p w14:paraId="2616B844" w14:textId="376385AD" w:rsidR="004468D0" w:rsidRDefault="00A80D53" w:rsidP="00741308">
      <w:pPr>
        <w:rPr>
          <w:noProof/>
        </w:rPr>
      </w:pPr>
      <w:r>
        <w:rPr>
          <w:noProof/>
        </w:rPr>
        <w:drawing>
          <wp:inline distT="0" distB="0" distL="0" distR="0" wp14:anchorId="095AE480" wp14:editId="4C40A626">
            <wp:extent cx="6035675" cy="3164205"/>
            <wp:effectExtent l="0" t="0" r="3175" b="0"/>
            <wp:docPr id="6" name="Picture 6" descr="Bar graph showing how safe Easy Read respondents feel in their homes right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5675" cy="3164205"/>
                    </a:xfrm>
                    <a:prstGeom prst="rect">
                      <a:avLst/>
                    </a:prstGeom>
                    <a:noFill/>
                  </pic:spPr>
                </pic:pic>
              </a:graphicData>
            </a:graphic>
          </wp:inline>
        </w:drawing>
      </w:r>
    </w:p>
    <w:p w14:paraId="5886DF4C" w14:textId="53D136B8" w:rsidR="00280471" w:rsidRDefault="00634B21" w:rsidP="00A60321">
      <w:pPr>
        <w:pStyle w:val="Caption"/>
        <w:rPr>
          <w:u w:val="single"/>
        </w:rPr>
      </w:pPr>
      <w:r w:rsidRPr="00634B21">
        <w:rPr>
          <w:rStyle w:val="Emphasis"/>
        </w:rPr>
        <w:t>Table 5</w:t>
      </w:r>
      <w:r w:rsidR="00280471" w:rsidRPr="00634B21">
        <w:rPr>
          <w:rStyle w:val="Emphasis"/>
        </w:rPr>
        <w:t>:</w:t>
      </w:r>
      <w:r w:rsidR="00280471">
        <w:t xml:space="preserve"> </w:t>
      </w:r>
      <w:r>
        <w:t>Easy Read survey on how safe respondents feel in their home right now</w:t>
      </w:r>
    </w:p>
    <w:tbl>
      <w:tblPr>
        <w:tblStyle w:val="TableGrid"/>
        <w:tblW w:w="0" w:type="auto"/>
        <w:tblLook w:val="04A0" w:firstRow="1" w:lastRow="0" w:firstColumn="1" w:lastColumn="0" w:noHBand="0" w:noVBand="1"/>
      </w:tblPr>
      <w:tblGrid>
        <w:gridCol w:w="2405"/>
        <w:gridCol w:w="1985"/>
        <w:gridCol w:w="2268"/>
      </w:tblGrid>
      <w:tr w:rsidR="00634B21" w14:paraId="3FC6AF59" w14:textId="77777777" w:rsidTr="00F200DC">
        <w:tc>
          <w:tcPr>
            <w:tcW w:w="2405" w:type="dxa"/>
            <w:shd w:val="clear" w:color="auto" w:fill="F2F2F2" w:themeFill="background1" w:themeFillShade="F2"/>
          </w:tcPr>
          <w:p w14:paraId="798448B7" w14:textId="77777777" w:rsidR="00634B21" w:rsidRDefault="00634B21" w:rsidP="00F200DC">
            <w:pPr>
              <w:pStyle w:val="Heading3"/>
              <w:outlineLvl w:val="2"/>
            </w:pPr>
            <w:r>
              <w:t>Response</w:t>
            </w:r>
          </w:p>
        </w:tc>
        <w:tc>
          <w:tcPr>
            <w:tcW w:w="1985" w:type="dxa"/>
            <w:shd w:val="clear" w:color="auto" w:fill="F2F2F2" w:themeFill="background1" w:themeFillShade="F2"/>
          </w:tcPr>
          <w:p w14:paraId="62E689AB" w14:textId="77777777" w:rsidR="00634B21" w:rsidRDefault="00634B21" w:rsidP="00F200DC">
            <w:pPr>
              <w:pStyle w:val="Heading3"/>
              <w:outlineLvl w:val="2"/>
            </w:pPr>
            <w:r>
              <w:t>Number</w:t>
            </w:r>
          </w:p>
        </w:tc>
        <w:tc>
          <w:tcPr>
            <w:tcW w:w="2268" w:type="dxa"/>
            <w:shd w:val="clear" w:color="auto" w:fill="F2F2F2" w:themeFill="background1" w:themeFillShade="F2"/>
          </w:tcPr>
          <w:p w14:paraId="413C4242" w14:textId="77777777" w:rsidR="00634B21" w:rsidRDefault="00634B21" w:rsidP="00F200DC">
            <w:pPr>
              <w:pStyle w:val="Heading3"/>
              <w:outlineLvl w:val="2"/>
            </w:pPr>
            <w:r>
              <w:t>Percent (%)</w:t>
            </w:r>
          </w:p>
        </w:tc>
      </w:tr>
      <w:tr w:rsidR="00B53F2A" w14:paraId="332666A2" w14:textId="77777777" w:rsidTr="00F200DC">
        <w:tc>
          <w:tcPr>
            <w:tcW w:w="2405" w:type="dxa"/>
          </w:tcPr>
          <w:p w14:paraId="4441CD36" w14:textId="43EE7E3A" w:rsidR="00B53F2A" w:rsidRDefault="00B53F2A" w:rsidP="00B53F2A">
            <w:r>
              <w:t>Very safe</w:t>
            </w:r>
          </w:p>
        </w:tc>
        <w:tc>
          <w:tcPr>
            <w:tcW w:w="1985" w:type="dxa"/>
          </w:tcPr>
          <w:p w14:paraId="2B6A6F54" w14:textId="547D848B" w:rsidR="00B53F2A" w:rsidRDefault="00B53F2A" w:rsidP="00B53F2A">
            <w:pPr>
              <w:jc w:val="right"/>
            </w:pPr>
            <w:r>
              <w:t>25</w:t>
            </w:r>
          </w:p>
        </w:tc>
        <w:tc>
          <w:tcPr>
            <w:tcW w:w="2268" w:type="dxa"/>
          </w:tcPr>
          <w:p w14:paraId="2D3DB3C5" w14:textId="0E95681A" w:rsidR="00B53F2A" w:rsidRDefault="00B53F2A" w:rsidP="00B53F2A">
            <w:pPr>
              <w:jc w:val="right"/>
            </w:pPr>
            <w:r>
              <w:t>65.97</w:t>
            </w:r>
          </w:p>
        </w:tc>
      </w:tr>
      <w:tr w:rsidR="00B53F2A" w14:paraId="2AC447B6" w14:textId="77777777" w:rsidTr="00F200DC">
        <w:tc>
          <w:tcPr>
            <w:tcW w:w="2405" w:type="dxa"/>
          </w:tcPr>
          <w:p w14:paraId="633C1510" w14:textId="122CF0A5" w:rsidR="00B53F2A" w:rsidRDefault="00B53F2A" w:rsidP="00B53F2A">
            <w:r>
              <w:t>Mostly safe</w:t>
            </w:r>
          </w:p>
        </w:tc>
        <w:tc>
          <w:tcPr>
            <w:tcW w:w="1985" w:type="dxa"/>
          </w:tcPr>
          <w:p w14:paraId="1300FA35" w14:textId="6E52A601" w:rsidR="00B53F2A" w:rsidRDefault="00B53F2A" w:rsidP="00B53F2A">
            <w:pPr>
              <w:jc w:val="right"/>
            </w:pPr>
            <w:r>
              <w:t>9</w:t>
            </w:r>
          </w:p>
        </w:tc>
        <w:tc>
          <w:tcPr>
            <w:tcW w:w="2268" w:type="dxa"/>
          </w:tcPr>
          <w:p w14:paraId="278B6C3E" w14:textId="3600E5BC" w:rsidR="00B53F2A" w:rsidRDefault="00B53F2A" w:rsidP="00B53F2A">
            <w:pPr>
              <w:jc w:val="right"/>
            </w:pPr>
            <w:r>
              <w:t>23.68</w:t>
            </w:r>
          </w:p>
        </w:tc>
      </w:tr>
      <w:tr w:rsidR="00B53F2A" w14:paraId="7AD79D39" w14:textId="77777777" w:rsidTr="00F200DC">
        <w:tc>
          <w:tcPr>
            <w:tcW w:w="2405" w:type="dxa"/>
          </w:tcPr>
          <w:p w14:paraId="46FFEC01" w14:textId="085BE38C" w:rsidR="00B53F2A" w:rsidRDefault="00B53F2A" w:rsidP="00B53F2A">
            <w:r>
              <w:t>Sometimes safe, sometime not safe</w:t>
            </w:r>
          </w:p>
        </w:tc>
        <w:tc>
          <w:tcPr>
            <w:tcW w:w="1985" w:type="dxa"/>
          </w:tcPr>
          <w:p w14:paraId="630DC8DD" w14:textId="73B76893" w:rsidR="00B53F2A" w:rsidRDefault="00B53F2A" w:rsidP="00B53F2A">
            <w:pPr>
              <w:jc w:val="right"/>
            </w:pPr>
            <w:r>
              <w:t>3</w:t>
            </w:r>
          </w:p>
        </w:tc>
        <w:tc>
          <w:tcPr>
            <w:tcW w:w="2268" w:type="dxa"/>
          </w:tcPr>
          <w:p w14:paraId="22DFB2B5" w14:textId="6C9DF042" w:rsidR="00B53F2A" w:rsidRDefault="00B53F2A" w:rsidP="00B53F2A">
            <w:pPr>
              <w:jc w:val="right"/>
            </w:pPr>
            <w:r>
              <w:t>7.89</w:t>
            </w:r>
          </w:p>
        </w:tc>
      </w:tr>
      <w:tr w:rsidR="00B53F2A" w14:paraId="6711ED51" w14:textId="77777777" w:rsidTr="00F200DC">
        <w:tc>
          <w:tcPr>
            <w:tcW w:w="2405" w:type="dxa"/>
          </w:tcPr>
          <w:p w14:paraId="3CB77AE2" w14:textId="39D4E6B1" w:rsidR="00B53F2A" w:rsidRDefault="00B53F2A" w:rsidP="00B53F2A">
            <w:r>
              <w:t>Mostly not safe</w:t>
            </w:r>
          </w:p>
        </w:tc>
        <w:tc>
          <w:tcPr>
            <w:tcW w:w="1985" w:type="dxa"/>
          </w:tcPr>
          <w:p w14:paraId="65F20E96" w14:textId="5E33C51D" w:rsidR="00B53F2A" w:rsidRDefault="00B53F2A" w:rsidP="00B53F2A">
            <w:pPr>
              <w:jc w:val="right"/>
            </w:pPr>
            <w:r>
              <w:t>1</w:t>
            </w:r>
          </w:p>
        </w:tc>
        <w:tc>
          <w:tcPr>
            <w:tcW w:w="2268" w:type="dxa"/>
          </w:tcPr>
          <w:p w14:paraId="12266C35" w14:textId="2090A6AD" w:rsidR="00B53F2A" w:rsidRDefault="00B53F2A" w:rsidP="00B53F2A">
            <w:pPr>
              <w:jc w:val="right"/>
            </w:pPr>
            <w:r>
              <w:t>2.63</w:t>
            </w:r>
          </w:p>
        </w:tc>
      </w:tr>
      <w:tr w:rsidR="00B53F2A" w14:paraId="4DC55A5B" w14:textId="77777777" w:rsidTr="00F200DC">
        <w:tc>
          <w:tcPr>
            <w:tcW w:w="2405" w:type="dxa"/>
          </w:tcPr>
          <w:p w14:paraId="35CA21E1" w14:textId="7E7A450F" w:rsidR="00B53F2A" w:rsidRDefault="00B53F2A" w:rsidP="00B53F2A">
            <w:r>
              <w:t>Not at all safe</w:t>
            </w:r>
          </w:p>
        </w:tc>
        <w:tc>
          <w:tcPr>
            <w:tcW w:w="1985" w:type="dxa"/>
          </w:tcPr>
          <w:p w14:paraId="26828C55" w14:textId="031DD12A" w:rsidR="00B53F2A" w:rsidRDefault="00B53F2A" w:rsidP="00B53F2A">
            <w:pPr>
              <w:jc w:val="right"/>
            </w:pPr>
            <w:r>
              <w:t>0</w:t>
            </w:r>
          </w:p>
        </w:tc>
        <w:tc>
          <w:tcPr>
            <w:tcW w:w="2268" w:type="dxa"/>
          </w:tcPr>
          <w:p w14:paraId="794E5950" w14:textId="6856EEEC" w:rsidR="00B53F2A" w:rsidRDefault="00B53F2A" w:rsidP="00B53F2A">
            <w:pPr>
              <w:jc w:val="right"/>
            </w:pPr>
            <w:r>
              <w:t>0</w:t>
            </w:r>
          </w:p>
        </w:tc>
      </w:tr>
    </w:tbl>
    <w:p w14:paraId="53530410" w14:textId="77777777" w:rsidR="00634B21" w:rsidRDefault="00634B21">
      <w:pPr>
        <w:spacing w:after="0" w:line="240" w:lineRule="auto"/>
        <w:rPr>
          <w:noProof/>
        </w:rPr>
      </w:pPr>
      <w:r>
        <w:rPr>
          <w:noProof/>
        </w:rPr>
        <w:br w:type="page"/>
      </w:r>
    </w:p>
    <w:p w14:paraId="35D913AD" w14:textId="28DEDFE2" w:rsidR="00634B21" w:rsidRDefault="00634B21" w:rsidP="00634B21">
      <w:pPr>
        <w:rPr>
          <w:b/>
        </w:rPr>
      </w:pPr>
      <w:r w:rsidRPr="00634B21">
        <w:rPr>
          <w:rStyle w:val="Emphasis"/>
        </w:rPr>
        <w:lastRenderedPageBreak/>
        <w:t>Graph 6:</w:t>
      </w:r>
      <w:r w:rsidRPr="00280471">
        <w:t xml:space="preserve"> </w:t>
      </w:r>
      <w:r>
        <w:t>Standard</w:t>
      </w:r>
      <w:r w:rsidRPr="00280471">
        <w:t xml:space="preserve"> survey on how safe respondents feel in their home right now</w:t>
      </w:r>
    </w:p>
    <w:p w14:paraId="3B6D0A45" w14:textId="28EFD5AC" w:rsidR="004468D0" w:rsidRPr="004468D0" w:rsidRDefault="00A80D53" w:rsidP="00741308">
      <w:pPr>
        <w:rPr>
          <w:noProof/>
        </w:rPr>
      </w:pPr>
      <w:r>
        <w:rPr>
          <w:noProof/>
        </w:rPr>
        <w:drawing>
          <wp:inline distT="0" distB="0" distL="0" distR="0" wp14:anchorId="1C02101A" wp14:editId="445B2F45">
            <wp:extent cx="6054090" cy="3676015"/>
            <wp:effectExtent l="0" t="0" r="3810" b="635"/>
            <wp:docPr id="7" name="Picture 7" descr="Bar graph showing how safe respondents feel in their h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4090" cy="3676015"/>
                    </a:xfrm>
                    <a:prstGeom prst="rect">
                      <a:avLst/>
                    </a:prstGeom>
                    <a:noFill/>
                  </pic:spPr>
                </pic:pic>
              </a:graphicData>
            </a:graphic>
          </wp:inline>
        </w:drawing>
      </w:r>
    </w:p>
    <w:p w14:paraId="6247B3DF" w14:textId="0089398D" w:rsidR="00634B21" w:rsidRDefault="00634B21" w:rsidP="00634B21">
      <w:pPr>
        <w:pStyle w:val="Caption"/>
        <w:rPr>
          <w:u w:val="single"/>
        </w:rPr>
      </w:pPr>
      <w:r w:rsidRPr="00634B21">
        <w:rPr>
          <w:rStyle w:val="Emphasis"/>
        </w:rPr>
        <w:t xml:space="preserve">Table </w:t>
      </w:r>
      <w:r>
        <w:rPr>
          <w:rStyle w:val="Emphasis"/>
        </w:rPr>
        <w:t>6</w:t>
      </w:r>
      <w:r w:rsidRPr="00634B21">
        <w:rPr>
          <w:rStyle w:val="Emphasis"/>
        </w:rPr>
        <w:t>:</w:t>
      </w:r>
      <w:r>
        <w:t xml:space="preserve"> Standard</w:t>
      </w:r>
      <w:r w:rsidRPr="00280471">
        <w:t xml:space="preserve"> survey on how safe respondents feel in their home right now</w:t>
      </w:r>
    </w:p>
    <w:tbl>
      <w:tblPr>
        <w:tblStyle w:val="TableGrid"/>
        <w:tblW w:w="0" w:type="auto"/>
        <w:tblLook w:val="04A0" w:firstRow="1" w:lastRow="0" w:firstColumn="1" w:lastColumn="0" w:noHBand="0" w:noVBand="1"/>
      </w:tblPr>
      <w:tblGrid>
        <w:gridCol w:w="2405"/>
        <w:gridCol w:w="1985"/>
        <w:gridCol w:w="2268"/>
      </w:tblGrid>
      <w:tr w:rsidR="00634B21" w14:paraId="6822F49B" w14:textId="77777777" w:rsidTr="00F200DC">
        <w:tc>
          <w:tcPr>
            <w:tcW w:w="2405" w:type="dxa"/>
            <w:shd w:val="clear" w:color="auto" w:fill="F2F2F2" w:themeFill="background1" w:themeFillShade="F2"/>
          </w:tcPr>
          <w:p w14:paraId="73CC6E8A" w14:textId="77777777" w:rsidR="00634B21" w:rsidRDefault="00634B21" w:rsidP="00F200DC">
            <w:pPr>
              <w:pStyle w:val="Heading3"/>
              <w:outlineLvl w:val="2"/>
            </w:pPr>
            <w:r>
              <w:t>Response</w:t>
            </w:r>
          </w:p>
        </w:tc>
        <w:tc>
          <w:tcPr>
            <w:tcW w:w="1985" w:type="dxa"/>
            <w:shd w:val="clear" w:color="auto" w:fill="F2F2F2" w:themeFill="background1" w:themeFillShade="F2"/>
          </w:tcPr>
          <w:p w14:paraId="04B99FFE" w14:textId="77777777" w:rsidR="00634B21" w:rsidRDefault="00634B21" w:rsidP="00F200DC">
            <w:pPr>
              <w:pStyle w:val="Heading3"/>
              <w:outlineLvl w:val="2"/>
            </w:pPr>
            <w:r>
              <w:t>Number</w:t>
            </w:r>
          </w:p>
        </w:tc>
        <w:tc>
          <w:tcPr>
            <w:tcW w:w="2268" w:type="dxa"/>
            <w:shd w:val="clear" w:color="auto" w:fill="F2F2F2" w:themeFill="background1" w:themeFillShade="F2"/>
          </w:tcPr>
          <w:p w14:paraId="603B907D" w14:textId="77777777" w:rsidR="00634B21" w:rsidRDefault="00634B21" w:rsidP="00F200DC">
            <w:pPr>
              <w:pStyle w:val="Heading3"/>
              <w:outlineLvl w:val="2"/>
            </w:pPr>
            <w:r>
              <w:t>Percent (%)</w:t>
            </w:r>
          </w:p>
        </w:tc>
      </w:tr>
      <w:tr w:rsidR="00634B21" w14:paraId="45DAAEAB" w14:textId="77777777" w:rsidTr="00F200DC">
        <w:tc>
          <w:tcPr>
            <w:tcW w:w="2405" w:type="dxa"/>
          </w:tcPr>
          <w:p w14:paraId="200EDF6A" w14:textId="67244FF9" w:rsidR="00634B21" w:rsidRDefault="00634B21" w:rsidP="00F200DC">
            <w:r>
              <w:t xml:space="preserve">Very </w:t>
            </w:r>
            <w:r w:rsidR="00915909">
              <w:t>safe</w:t>
            </w:r>
          </w:p>
        </w:tc>
        <w:tc>
          <w:tcPr>
            <w:tcW w:w="1985" w:type="dxa"/>
          </w:tcPr>
          <w:p w14:paraId="759D97B5" w14:textId="3432626A" w:rsidR="00634B21" w:rsidRDefault="00634B21" w:rsidP="00F200DC">
            <w:pPr>
              <w:jc w:val="right"/>
            </w:pPr>
            <w:r>
              <w:t>52</w:t>
            </w:r>
          </w:p>
        </w:tc>
        <w:tc>
          <w:tcPr>
            <w:tcW w:w="2268" w:type="dxa"/>
          </w:tcPr>
          <w:p w14:paraId="39D1EF6B" w14:textId="45A5D27F" w:rsidR="00634B21" w:rsidRDefault="00634B21" w:rsidP="00F200DC">
            <w:pPr>
              <w:jc w:val="right"/>
            </w:pPr>
            <w:r>
              <w:t>64.19</w:t>
            </w:r>
          </w:p>
        </w:tc>
      </w:tr>
      <w:tr w:rsidR="00634B21" w14:paraId="59B2AD78" w14:textId="77777777" w:rsidTr="00F200DC">
        <w:tc>
          <w:tcPr>
            <w:tcW w:w="2405" w:type="dxa"/>
          </w:tcPr>
          <w:p w14:paraId="716BA4F1" w14:textId="6A0EBA23" w:rsidR="00634B21" w:rsidRDefault="00915909" w:rsidP="00F200DC">
            <w:r>
              <w:t>Mostly safe</w:t>
            </w:r>
          </w:p>
        </w:tc>
        <w:tc>
          <w:tcPr>
            <w:tcW w:w="1985" w:type="dxa"/>
          </w:tcPr>
          <w:p w14:paraId="49A3B50D" w14:textId="00F18D53" w:rsidR="00634B21" w:rsidRDefault="00634B21" w:rsidP="00F200DC">
            <w:pPr>
              <w:jc w:val="right"/>
            </w:pPr>
            <w:r>
              <w:t>21</w:t>
            </w:r>
          </w:p>
        </w:tc>
        <w:tc>
          <w:tcPr>
            <w:tcW w:w="2268" w:type="dxa"/>
          </w:tcPr>
          <w:p w14:paraId="2865852C" w14:textId="46D67F0D" w:rsidR="00634B21" w:rsidRDefault="00634B21" w:rsidP="00F200DC">
            <w:pPr>
              <w:jc w:val="right"/>
            </w:pPr>
            <w:r>
              <w:t>35.93</w:t>
            </w:r>
          </w:p>
        </w:tc>
      </w:tr>
      <w:tr w:rsidR="00634B21" w14:paraId="72787DDE" w14:textId="77777777" w:rsidTr="00F200DC">
        <w:tc>
          <w:tcPr>
            <w:tcW w:w="2405" w:type="dxa"/>
          </w:tcPr>
          <w:p w14:paraId="36B5AF2F" w14:textId="35DD40A4" w:rsidR="00634B21" w:rsidRDefault="00915909" w:rsidP="00F200DC">
            <w:r>
              <w:t>Sometimes safe, sometime not safe</w:t>
            </w:r>
          </w:p>
        </w:tc>
        <w:tc>
          <w:tcPr>
            <w:tcW w:w="1985" w:type="dxa"/>
          </w:tcPr>
          <w:p w14:paraId="730E68B3" w14:textId="4DC74EFE" w:rsidR="00634B21" w:rsidRDefault="00634B21" w:rsidP="00F200DC">
            <w:pPr>
              <w:jc w:val="right"/>
            </w:pPr>
            <w:r>
              <w:t>5</w:t>
            </w:r>
          </w:p>
        </w:tc>
        <w:tc>
          <w:tcPr>
            <w:tcW w:w="2268" w:type="dxa"/>
          </w:tcPr>
          <w:p w14:paraId="0AD397F0" w14:textId="65FC9383" w:rsidR="00634B21" w:rsidRDefault="00634B21" w:rsidP="00F200DC">
            <w:pPr>
              <w:jc w:val="right"/>
            </w:pPr>
            <w:r>
              <w:t>6.18</w:t>
            </w:r>
          </w:p>
        </w:tc>
      </w:tr>
      <w:tr w:rsidR="00634B21" w14:paraId="37F62A0B" w14:textId="77777777" w:rsidTr="00F200DC">
        <w:tc>
          <w:tcPr>
            <w:tcW w:w="2405" w:type="dxa"/>
          </w:tcPr>
          <w:p w14:paraId="1381A9E2" w14:textId="179134CE" w:rsidR="00634B21" w:rsidRDefault="00915909" w:rsidP="00F200DC">
            <w:r>
              <w:t>Mostly not safe</w:t>
            </w:r>
          </w:p>
        </w:tc>
        <w:tc>
          <w:tcPr>
            <w:tcW w:w="1985" w:type="dxa"/>
          </w:tcPr>
          <w:p w14:paraId="705EFCDE" w14:textId="722E35B2" w:rsidR="00634B21" w:rsidRDefault="00634B21" w:rsidP="00F200DC">
            <w:pPr>
              <w:jc w:val="right"/>
            </w:pPr>
            <w:r>
              <w:t>3</w:t>
            </w:r>
          </w:p>
        </w:tc>
        <w:tc>
          <w:tcPr>
            <w:tcW w:w="2268" w:type="dxa"/>
          </w:tcPr>
          <w:p w14:paraId="0717D294" w14:textId="71525CA0" w:rsidR="00634B21" w:rsidRDefault="00634B21" w:rsidP="00F200DC">
            <w:pPr>
              <w:jc w:val="right"/>
            </w:pPr>
            <w:r>
              <w:t>3.7</w:t>
            </w:r>
          </w:p>
        </w:tc>
      </w:tr>
      <w:tr w:rsidR="00634B21" w14:paraId="4868F848" w14:textId="77777777" w:rsidTr="00F200DC">
        <w:tc>
          <w:tcPr>
            <w:tcW w:w="2405" w:type="dxa"/>
          </w:tcPr>
          <w:p w14:paraId="79B7BD43" w14:textId="7779B300" w:rsidR="00634B21" w:rsidRDefault="00915909" w:rsidP="00F200DC">
            <w:r>
              <w:t>Not at all safe</w:t>
            </w:r>
          </w:p>
        </w:tc>
        <w:tc>
          <w:tcPr>
            <w:tcW w:w="1985" w:type="dxa"/>
          </w:tcPr>
          <w:p w14:paraId="18E4A84E" w14:textId="71CEE7A5" w:rsidR="00634B21" w:rsidRDefault="00634B21" w:rsidP="00F200DC">
            <w:pPr>
              <w:jc w:val="right"/>
            </w:pPr>
            <w:r>
              <w:t>0</w:t>
            </w:r>
          </w:p>
        </w:tc>
        <w:tc>
          <w:tcPr>
            <w:tcW w:w="2268" w:type="dxa"/>
          </w:tcPr>
          <w:p w14:paraId="171980A5" w14:textId="7FB85085" w:rsidR="00634B21" w:rsidRDefault="00634B21" w:rsidP="00F200DC">
            <w:pPr>
              <w:jc w:val="right"/>
            </w:pPr>
            <w:r>
              <w:t>0</w:t>
            </w:r>
          </w:p>
        </w:tc>
      </w:tr>
    </w:tbl>
    <w:p w14:paraId="3016985D" w14:textId="77777777" w:rsidR="004468D0" w:rsidRDefault="004468D0" w:rsidP="00741308"/>
    <w:p w14:paraId="40241849" w14:textId="43C47399" w:rsidR="004468D0" w:rsidRDefault="004468D0" w:rsidP="00741308"/>
    <w:p w14:paraId="63CA8AB8" w14:textId="77777777" w:rsidR="00634B21" w:rsidRDefault="00634B21">
      <w:pPr>
        <w:spacing w:after="0" w:line="240" w:lineRule="auto"/>
        <w:rPr>
          <w:noProof/>
        </w:rPr>
      </w:pPr>
      <w:r>
        <w:rPr>
          <w:noProof/>
        </w:rPr>
        <w:br w:type="page"/>
      </w:r>
    </w:p>
    <w:p w14:paraId="398A3D27" w14:textId="35EC0A25" w:rsidR="00634B21" w:rsidRPr="00280471" w:rsidRDefault="00634B21" w:rsidP="00634B21">
      <w:pPr>
        <w:pStyle w:val="Caption"/>
      </w:pPr>
      <w:r w:rsidRPr="00634B21">
        <w:rPr>
          <w:rStyle w:val="Emphasis"/>
        </w:rPr>
        <w:lastRenderedPageBreak/>
        <w:t>Graph 7:</w:t>
      </w:r>
      <w:r w:rsidRPr="00280471">
        <w:t xml:space="preserve"> E</w:t>
      </w:r>
      <w:r>
        <w:t>asy Read</w:t>
      </w:r>
      <w:r w:rsidRPr="00280471">
        <w:t xml:space="preserve"> survey on how respondents are doing right now</w:t>
      </w:r>
    </w:p>
    <w:p w14:paraId="3439311A" w14:textId="79E1A3F6" w:rsidR="004468D0" w:rsidRDefault="00A80D53" w:rsidP="00741308">
      <w:r>
        <w:rPr>
          <w:noProof/>
        </w:rPr>
        <w:drawing>
          <wp:inline distT="0" distB="0" distL="0" distR="0" wp14:anchorId="69254207" wp14:editId="1EEF05BF">
            <wp:extent cx="5401310" cy="3078480"/>
            <wp:effectExtent l="0" t="0" r="8890" b="7620"/>
            <wp:docPr id="8" name="Picture 8" descr="Bar graph showing how well easy read survey respondents feel right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1310" cy="3078480"/>
                    </a:xfrm>
                    <a:prstGeom prst="rect">
                      <a:avLst/>
                    </a:prstGeom>
                    <a:noFill/>
                  </pic:spPr>
                </pic:pic>
              </a:graphicData>
            </a:graphic>
          </wp:inline>
        </w:drawing>
      </w:r>
    </w:p>
    <w:p w14:paraId="61838D9C" w14:textId="6FCD0EB4" w:rsidR="00634B21" w:rsidRDefault="00634B21" w:rsidP="00634B21">
      <w:pPr>
        <w:pStyle w:val="Caption"/>
        <w:rPr>
          <w:u w:val="single"/>
        </w:rPr>
      </w:pPr>
      <w:r w:rsidRPr="00634B21">
        <w:rPr>
          <w:rStyle w:val="Emphasis"/>
        </w:rPr>
        <w:t xml:space="preserve">Table </w:t>
      </w:r>
      <w:r>
        <w:rPr>
          <w:rStyle w:val="Emphasis"/>
        </w:rPr>
        <w:t>7</w:t>
      </w:r>
      <w:r w:rsidRPr="00634B21">
        <w:rPr>
          <w:rStyle w:val="Emphasis"/>
        </w:rPr>
        <w:t>:</w:t>
      </w:r>
      <w:r>
        <w:t xml:space="preserve"> </w:t>
      </w:r>
      <w:r w:rsidRPr="00280471">
        <w:t>E</w:t>
      </w:r>
      <w:r>
        <w:t>asy Read</w:t>
      </w:r>
      <w:r w:rsidRPr="00280471">
        <w:t xml:space="preserve"> survey on how respondents are doing right now</w:t>
      </w:r>
    </w:p>
    <w:tbl>
      <w:tblPr>
        <w:tblStyle w:val="TableGrid"/>
        <w:tblW w:w="0" w:type="auto"/>
        <w:tblLook w:val="04A0" w:firstRow="1" w:lastRow="0" w:firstColumn="1" w:lastColumn="0" w:noHBand="0" w:noVBand="1"/>
      </w:tblPr>
      <w:tblGrid>
        <w:gridCol w:w="2405"/>
        <w:gridCol w:w="1985"/>
        <w:gridCol w:w="2268"/>
      </w:tblGrid>
      <w:tr w:rsidR="00634B21" w14:paraId="5597F5AD" w14:textId="77777777" w:rsidTr="00F200DC">
        <w:tc>
          <w:tcPr>
            <w:tcW w:w="2405" w:type="dxa"/>
            <w:shd w:val="clear" w:color="auto" w:fill="F2F2F2" w:themeFill="background1" w:themeFillShade="F2"/>
          </w:tcPr>
          <w:p w14:paraId="0EDC972E" w14:textId="77777777" w:rsidR="00634B21" w:rsidRDefault="00634B21" w:rsidP="00F200DC">
            <w:pPr>
              <w:pStyle w:val="Heading3"/>
              <w:outlineLvl w:val="2"/>
            </w:pPr>
            <w:r>
              <w:t>Response</w:t>
            </w:r>
          </w:p>
        </w:tc>
        <w:tc>
          <w:tcPr>
            <w:tcW w:w="1985" w:type="dxa"/>
            <w:shd w:val="clear" w:color="auto" w:fill="F2F2F2" w:themeFill="background1" w:themeFillShade="F2"/>
          </w:tcPr>
          <w:p w14:paraId="3FA07CB4" w14:textId="77777777" w:rsidR="00634B21" w:rsidRDefault="00634B21" w:rsidP="00F200DC">
            <w:pPr>
              <w:pStyle w:val="Heading3"/>
              <w:outlineLvl w:val="2"/>
            </w:pPr>
            <w:r>
              <w:t>Number</w:t>
            </w:r>
          </w:p>
        </w:tc>
        <w:tc>
          <w:tcPr>
            <w:tcW w:w="2268" w:type="dxa"/>
            <w:shd w:val="clear" w:color="auto" w:fill="F2F2F2" w:themeFill="background1" w:themeFillShade="F2"/>
          </w:tcPr>
          <w:p w14:paraId="0ADCD9B0" w14:textId="77777777" w:rsidR="00634B21" w:rsidRDefault="00634B21" w:rsidP="00F200DC">
            <w:pPr>
              <w:pStyle w:val="Heading3"/>
              <w:outlineLvl w:val="2"/>
            </w:pPr>
            <w:r>
              <w:t>Percent (%)</w:t>
            </w:r>
          </w:p>
        </w:tc>
      </w:tr>
      <w:tr w:rsidR="00915909" w14:paraId="67509B8C" w14:textId="77777777" w:rsidTr="00F200DC">
        <w:tc>
          <w:tcPr>
            <w:tcW w:w="2405" w:type="dxa"/>
          </w:tcPr>
          <w:p w14:paraId="41B8C54A" w14:textId="14589156" w:rsidR="00915909" w:rsidRDefault="00915909" w:rsidP="00915909">
            <w:r>
              <w:t>I am doing very well</w:t>
            </w:r>
          </w:p>
        </w:tc>
        <w:tc>
          <w:tcPr>
            <w:tcW w:w="1985" w:type="dxa"/>
          </w:tcPr>
          <w:p w14:paraId="687580BF" w14:textId="47152262" w:rsidR="00915909" w:rsidRDefault="00915909" w:rsidP="00915909">
            <w:pPr>
              <w:jc w:val="right"/>
            </w:pPr>
            <w:r>
              <w:t>19</w:t>
            </w:r>
          </w:p>
        </w:tc>
        <w:tc>
          <w:tcPr>
            <w:tcW w:w="2268" w:type="dxa"/>
          </w:tcPr>
          <w:p w14:paraId="7ED9098E" w14:textId="6916F223" w:rsidR="00915909" w:rsidRDefault="00915909" w:rsidP="00915909">
            <w:pPr>
              <w:jc w:val="right"/>
            </w:pPr>
            <w:r>
              <w:t>55.88</w:t>
            </w:r>
          </w:p>
        </w:tc>
      </w:tr>
      <w:tr w:rsidR="00915909" w14:paraId="69C2414D" w14:textId="77777777" w:rsidTr="00F200DC">
        <w:tc>
          <w:tcPr>
            <w:tcW w:w="2405" w:type="dxa"/>
          </w:tcPr>
          <w:p w14:paraId="1A6C3994" w14:textId="4CBEAAF6" w:rsidR="00915909" w:rsidRDefault="00915909" w:rsidP="00915909">
            <w:r>
              <w:t>I am doing mostly well</w:t>
            </w:r>
          </w:p>
        </w:tc>
        <w:tc>
          <w:tcPr>
            <w:tcW w:w="1985" w:type="dxa"/>
          </w:tcPr>
          <w:p w14:paraId="44E9B5F0" w14:textId="10D4EE75" w:rsidR="00915909" w:rsidRDefault="00915909" w:rsidP="00915909">
            <w:pPr>
              <w:jc w:val="right"/>
            </w:pPr>
            <w:r>
              <w:t>8</w:t>
            </w:r>
          </w:p>
        </w:tc>
        <w:tc>
          <w:tcPr>
            <w:tcW w:w="2268" w:type="dxa"/>
          </w:tcPr>
          <w:p w14:paraId="54F5837D" w14:textId="1BB1F648" w:rsidR="00915909" w:rsidRDefault="00915909" w:rsidP="00915909">
            <w:pPr>
              <w:jc w:val="right"/>
            </w:pPr>
            <w:r>
              <w:t>23.53</w:t>
            </w:r>
          </w:p>
        </w:tc>
      </w:tr>
      <w:tr w:rsidR="00915909" w14:paraId="063495A4" w14:textId="77777777" w:rsidTr="00F200DC">
        <w:tc>
          <w:tcPr>
            <w:tcW w:w="2405" w:type="dxa"/>
          </w:tcPr>
          <w:p w14:paraId="5C502094" w14:textId="39E26826" w:rsidR="00915909" w:rsidRDefault="00915909" w:rsidP="00915909">
            <w:r>
              <w:t>I am doing okay</w:t>
            </w:r>
          </w:p>
        </w:tc>
        <w:tc>
          <w:tcPr>
            <w:tcW w:w="1985" w:type="dxa"/>
          </w:tcPr>
          <w:p w14:paraId="08FEC667" w14:textId="53CCC4B6" w:rsidR="00915909" w:rsidRDefault="00915909" w:rsidP="00915909">
            <w:pPr>
              <w:jc w:val="right"/>
            </w:pPr>
            <w:r>
              <w:t>4</w:t>
            </w:r>
          </w:p>
        </w:tc>
        <w:tc>
          <w:tcPr>
            <w:tcW w:w="2268" w:type="dxa"/>
          </w:tcPr>
          <w:p w14:paraId="310E21D4" w14:textId="23424358" w:rsidR="00915909" w:rsidRDefault="00915909" w:rsidP="00915909">
            <w:pPr>
              <w:jc w:val="right"/>
            </w:pPr>
            <w:r>
              <w:t>11.76</w:t>
            </w:r>
          </w:p>
        </w:tc>
      </w:tr>
      <w:tr w:rsidR="00915909" w14:paraId="26B6D5DE" w14:textId="77777777" w:rsidTr="00F200DC">
        <w:tc>
          <w:tcPr>
            <w:tcW w:w="2405" w:type="dxa"/>
          </w:tcPr>
          <w:p w14:paraId="2A5D5CF7" w14:textId="62633A5F" w:rsidR="00915909" w:rsidRDefault="00915909" w:rsidP="00915909">
            <w:r>
              <w:t>I am not doing very well</w:t>
            </w:r>
          </w:p>
        </w:tc>
        <w:tc>
          <w:tcPr>
            <w:tcW w:w="1985" w:type="dxa"/>
          </w:tcPr>
          <w:p w14:paraId="5AC445E6" w14:textId="71A35B85" w:rsidR="00915909" w:rsidRDefault="00915909" w:rsidP="00915909">
            <w:pPr>
              <w:jc w:val="right"/>
            </w:pPr>
            <w:r>
              <w:t>3</w:t>
            </w:r>
          </w:p>
        </w:tc>
        <w:tc>
          <w:tcPr>
            <w:tcW w:w="2268" w:type="dxa"/>
          </w:tcPr>
          <w:p w14:paraId="36BA5E0C" w14:textId="561241A7" w:rsidR="00915909" w:rsidRDefault="00915909" w:rsidP="00915909">
            <w:pPr>
              <w:jc w:val="right"/>
            </w:pPr>
            <w:r>
              <w:t>8.82</w:t>
            </w:r>
          </w:p>
        </w:tc>
      </w:tr>
      <w:tr w:rsidR="00915909" w14:paraId="06A60FF0" w14:textId="77777777" w:rsidTr="00F200DC">
        <w:tc>
          <w:tcPr>
            <w:tcW w:w="2405" w:type="dxa"/>
          </w:tcPr>
          <w:p w14:paraId="4F376184" w14:textId="436DF9A8" w:rsidR="00915909" w:rsidRDefault="00915909" w:rsidP="00915909">
            <w:r>
              <w:t>I am doing very badly</w:t>
            </w:r>
          </w:p>
        </w:tc>
        <w:tc>
          <w:tcPr>
            <w:tcW w:w="1985" w:type="dxa"/>
          </w:tcPr>
          <w:p w14:paraId="1AA4E3D1" w14:textId="22FB029E" w:rsidR="00915909" w:rsidRDefault="00915909" w:rsidP="00915909">
            <w:pPr>
              <w:jc w:val="right"/>
            </w:pPr>
            <w:r>
              <w:t>0</w:t>
            </w:r>
          </w:p>
        </w:tc>
        <w:tc>
          <w:tcPr>
            <w:tcW w:w="2268" w:type="dxa"/>
          </w:tcPr>
          <w:p w14:paraId="42C47AC1" w14:textId="156D7618" w:rsidR="00915909" w:rsidRDefault="00915909" w:rsidP="00915909">
            <w:pPr>
              <w:jc w:val="right"/>
            </w:pPr>
            <w:r>
              <w:t>0</w:t>
            </w:r>
          </w:p>
        </w:tc>
      </w:tr>
    </w:tbl>
    <w:p w14:paraId="10ED7369" w14:textId="30E706D9" w:rsidR="004468D0" w:rsidRDefault="004468D0" w:rsidP="00741308"/>
    <w:p w14:paraId="5B4772BD" w14:textId="77777777" w:rsidR="00634B21" w:rsidRDefault="00634B21">
      <w:pPr>
        <w:spacing w:after="0" w:line="240" w:lineRule="auto"/>
        <w:rPr>
          <w:noProof/>
        </w:rPr>
      </w:pPr>
      <w:r>
        <w:rPr>
          <w:noProof/>
        </w:rPr>
        <w:br w:type="page"/>
      </w:r>
    </w:p>
    <w:p w14:paraId="71685A1E" w14:textId="5807BD28" w:rsidR="00634B21" w:rsidRDefault="00634B21" w:rsidP="00634B21">
      <w:pPr>
        <w:rPr>
          <w:b/>
        </w:rPr>
      </w:pPr>
      <w:r w:rsidRPr="00634B21">
        <w:rPr>
          <w:rStyle w:val="Emphasis"/>
        </w:rPr>
        <w:lastRenderedPageBreak/>
        <w:t>Graph 8:</w:t>
      </w:r>
      <w:r w:rsidRPr="00280471">
        <w:t xml:space="preserve"> </w:t>
      </w:r>
      <w:r>
        <w:t>Standard</w:t>
      </w:r>
      <w:r w:rsidRPr="00280471">
        <w:t xml:space="preserve"> survey on how respondents are doing right now</w:t>
      </w:r>
    </w:p>
    <w:p w14:paraId="11189125" w14:textId="7F453328" w:rsidR="004468D0" w:rsidRDefault="00A80D53" w:rsidP="00741308">
      <w:r>
        <w:rPr>
          <w:noProof/>
        </w:rPr>
        <w:drawing>
          <wp:inline distT="0" distB="0" distL="0" distR="0" wp14:anchorId="6E693203" wp14:editId="7F89BF78">
            <wp:extent cx="5328285" cy="3286125"/>
            <wp:effectExtent l="0" t="0" r="5715" b="9525"/>
            <wp:docPr id="9" name="Picture 9" descr="Bar graph showing how well survey respondents feel right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8285" cy="3286125"/>
                    </a:xfrm>
                    <a:prstGeom prst="rect">
                      <a:avLst/>
                    </a:prstGeom>
                    <a:noFill/>
                  </pic:spPr>
                </pic:pic>
              </a:graphicData>
            </a:graphic>
          </wp:inline>
        </w:drawing>
      </w:r>
    </w:p>
    <w:p w14:paraId="4B5635BF" w14:textId="7ACCC235" w:rsidR="00634B21" w:rsidRDefault="00634B21" w:rsidP="00634B21">
      <w:pPr>
        <w:pStyle w:val="Caption"/>
        <w:rPr>
          <w:u w:val="single"/>
        </w:rPr>
      </w:pPr>
      <w:r w:rsidRPr="00634B21">
        <w:rPr>
          <w:rStyle w:val="Emphasis"/>
        </w:rPr>
        <w:t xml:space="preserve">Table </w:t>
      </w:r>
      <w:r>
        <w:rPr>
          <w:rStyle w:val="Emphasis"/>
        </w:rPr>
        <w:t>8</w:t>
      </w:r>
      <w:r w:rsidRPr="00634B21">
        <w:rPr>
          <w:rStyle w:val="Emphasis"/>
        </w:rPr>
        <w:t>:</w:t>
      </w:r>
      <w:r>
        <w:t xml:space="preserve"> Standard</w:t>
      </w:r>
      <w:r w:rsidRPr="00280471">
        <w:t xml:space="preserve"> survey on how respondents are doing right now</w:t>
      </w:r>
    </w:p>
    <w:tbl>
      <w:tblPr>
        <w:tblStyle w:val="TableGrid"/>
        <w:tblW w:w="0" w:type="auto"/>
        <w:tblLook w:val="04A0" w:firstRow="1" w:lastRow="0" w:firstColumn="1" w:lastColumn="0" w:noHBand="0" w:noVBand="1"/>
      </w:tblPr>
      <w:tblGrid>
        <w:gridCol w:w="2405"/>
        <w:gridCol w:w="1985"/>
        <w:gridCol w:w="2268"/>
      </w:tblGrid>
      <w:tr w:rsidR="00634B21" w14:paraId="0DF45415" w14:textId="77777777" w:rsidTr="00F200DC">
        <w:tc>
          <w:tcPr>
            <w:tcW w:w="2405" w:type="dxa"/>
            <w:shd w:val="clear" w:color="auto" w:fill="F2F2F2" w:themeFill="background1" w:themeFillShade="F2"/>
          </w:tcPr>
          <w:p w14:paraId="4558BC2D" w14:textId="77777777" w:rsidR="00634B21" w:rsidRDefault="00634B21" w:rsidP="00F200DC">
            <w:pPr>
              <w:pStyle w:val="Heading3"/>
              <w:outlineLvl w:val="2"/>
            </w:pPr>
            <w:r>
              <w:t>Response</w:t>
            </w:r>
          </w:p>
        </w:tc>
        <w:tc>
          <w:tcPr>
            <w:tcW w:w="1985" w:type="dxa"/>
            <w:shd w:val="clear" w:color="auto" w:fill="F2F2F2" w:themeFill="background1" w:themeFillShade="F2"/>
          </w:tcPr>
          <w:p w14:paraId="7837D160" w14:textId="77777777" w:rsidR="00634B21" w:rsidRDefault="00634B21" w:rsidP="00F200DC">
            <w:pPr>
              <w:pStyle w:val="Heading3"/>
              <w:outlineLvl w:val="2"/>
            </w:pPr>
            <w:r>
              <w:t>Number</w:t>
            </w:r>
          </w:p>
        </w:tc>
        <w:tc>
          <w:tcPr>
            <w:tcW w:w="2268" w:type="dxa"/>
            <w:shd w:val="clear" w:color="auto" w:fill="F2F2F2" w:themeFill="background1" w:themeFillShade="F2"/>
          </w:tcPr>
          <w:p w14:paraId="10685793" w14:textId="77777777" w:rsidR="00634B21" w:rsidRDefault="00634B21" w:rsidP="00F200DC">
            <w:pPr>
              <w:pStyle w:val="Heading3"/>
              <w:outlineLvl w:val="2"/>
            </w:pPr>
            <w:r>
              <w:t>Percent (%)</w:t>
            </w:r>
          </w:p>
        </w:tc>
      </w:tr>
      <w:tr w:rsidR="00634B21" w14:paraId="78EAA167" w14:textId="77777777" w:rsidTr="00F200DC">
        <w:tc>
          <w:tcPr>
            <w:tcW w:w="2405" w:type="dxa"/>
          </w:tcPr>
          <w:p w14:paraId="714A6D83" w14:textId="192790FE" w:rsidR="00634B21" w:rsidRDefault="00915909" w:rsidP="00F200DC">
            <w:r>
              <w:t>I am doing very well</w:t>
            </w:r>
          </w:p>
        </w:tc>
        <w:tc>
          <w:tcPr>
            <w:tcW w:w="1985" w:type="dxa"/>
          </w:tcPr>
          <w:p w14:paraId="4F582A28" w14:textId="747A61F0" w:rsidR="00634B21" w:rsidRDefault="00634B21" w:rsidP="00F200DC">
            <w:pPr>
              <w:jc w:val="right"/>
            </w:pPr>
            <w:r>
              <w:t>23</w:t>
            </w:r>
          </w:p>
        </w:tc>
        <w:tc>
          <w:tcPr>
            <w:tcW w:w="2268" w:type="dxa"/>
          </w:tcPr>
          <w:p w14:paraId="04562C35" w14:textId="20D36616" w:rsidR="00634B21" w:rsidRDefault="00634B21" w:rsidP="00F200DC">
            <w:pPr>
              <w:jc w:val="right"/>
            </w:pPr>
            <w:r>
              <w:t>21.50</w:t>
            </w:r>
          </w:p>
        </w:tc>
      </w:tr>
      <w:tr w:rsidR="00634B21" w14:paraId="655AC0BA" w14:textId="77777777" w:rsidTr="00F200DC">
        <w:tc>
          <w:tcPr>
            <w:tcW w:w="2405" w:type="dxa"/>
          </w:tcPr>
          <w:p w14:paraId="5C3ED671" w14:textId="4810BF76" w:rsidR="00634B21" w:rsidRDefault="00915909" w:rsidP="00F200DC">
            <w:r>
              <w:t>I am doing mostly well</w:t>
            </w:r>
          </w:p>
        </w:tc>
        <w:tc>
          <w:tcPr>
            <w:tcW w:w="1985" w:type="dxa"/>
          </w:tcPr>
          <w:p w14:paraId="71B587C9" w14:textId="5AB2063F" w:rsidR="00634B21" w:rsidRDefault="00634B21" w:rsidP="00F200DC">
            <w:pPr>
              <w:jc w:val="right"/>
            </w:pPr>
            <w:r>
              <w:t>39</w:t>
            </w:r>
          </w:p>
        </w:tc>
        <w:tc>
          <w:tcPr>
            <w:tcW w:w="2268" w:type="dxa"/>
          </w:tcPr>
          <w:p w14:paraId="5C2728F2" w14:textId="7D1DA76C" w:rsidR="00634B21" w:rsidRDefault="00634B21" w:rsidP="00F200DC">
            <w:pPr>
              <w:jc w:val="right"/>
            </w:pPr>
            <w:r>
              <w:t>36.45</w:t>
            </w:r>
          </w:p>
        </w:tc>
      </w:tr>
      <w:tr w:rsidR="00634B21" w14:paraId="5AD5251A" w14:textId="77777777" w:rsidTr="00F200DC">
        <w:tc>
          <w:tcPr>
            <w:tcW w:w="2405" w:type="dxa"/>
          </w:tcPr>
          <w:p w14:paraId="65A0803A" w14:textId="261EB8A1" w:rsidR="00634B21" w:rsidRDefault="00915909" w:rsidP="00F200DC">
            <w:r>
              <w:t>I am doing okay</w:t>
            </w:r>
          </w:p>
        </w:tc>
        <w:tc>
          <w:tcPr>
            <w:tcW w:w="1985" w:type="dxa"/>
          </w:tcPr>
          <w:p w14:paraId="5964170C" w14:textId="43E71AE4" w:rsidR="00634B21" w:rsidRDefault="00634B21" w:rsidP="00F200DC">
            <w:pPr>
              <w:jc w:val="right"/>
            </w:pPr>
            <w:r>
              <w:t>29</w:t>
            </w:r>
          </w:p>
        </w:tc>
        <w:tc>
          <w:tcPr>
            <w:tcW w:w="2268" w:type="dxa"/>
          </w:tcPr>
          <w:p w14:paraId="6FD5095D" w14:textId="385B75AC" w:rsidR="00634B21" w:rsidRDefault="00634B21" w:rsidP="00F200DC">
            <w:pPr>
              <w:jc w:val="right"/>
            </w:pPr>
            <w:r>
              <w:t>27.10</w:t>
            </w:r>
          </w:p>
        </w:tc>
      </w:tr>
      <w:tr w:rsidR="00634B21" w14:paraId="6CF05239" w14:textId="77777777" w:rsidTr="00F200DC">
        <w:tc>
          <w:tcPr>
            <w:tcW w:w="2405" w:type="dxa"/>
          </w:tcPr>
          <w:p w14:paraId="3DFD3B13" w14:textId="731DFA32" w:rsidR="00634B21" w:rsidRDefault="00915909" w:rsidP="00F200DC">
            <w:r>
              <w:t>I am not doing very well</w:t>
            </w:r>
          </w:p>
        </w:tc>
        <w:tc>
          <w:tcPr>
            <w:tcW w:w="1985" w:type="dxa"/>
          </w:tcPr>
          <w:p w14:paraId="36D01F92" w14:textId="41A084EF" w:rsidR="00634B21" w:rsidRDefault="00634B21" w:rsidP="00F200DC">
            <w:pPr>
              <w:jc w:val="right"/>
            </w:pPr>
            <w:r>
              <w:t>13</w:t>
            </w:r>
          </w:p>
        </w:tc>
        <w:tc>
          <w:tcPr>
            <w:tcW w:w="2268" w:type="dxa"/>
          </w:tcPr>
          <w:p w14:paraId="6957EB72" w14:textId="3D03A651" w:rsidR="00634B21" w:rsidRDefault="00634B21" w:rsidP="00F200DC">
            <w:pPr>
              <w:jc w:val="right"/>
            </w:pPr>
            <w:r>
              <w:t>12.15</w:t>
            </w:r>
          </w:p>
        </w:tc>
      </w:tr>
      <w:tr w:rsidR="00634B21" w14:paraId="0E335937" w14:textId="77777777" w:rsidTr="00F200DC">
        <w:tc>
          <w:tcPr>
            <w:tcW w:w="2405" w:type="dxa"/>
          </w:tcPr>
          <w:p w14:paraId="5A8F3E6E" w14:textId="137BCE6D" w:rsidR="00634B21" w:rsidRDefault="00915909" w:rsidP="00F200DC">
            <w:r>
              <w:t>I am doing very badly</w:t>
            </w:r>
          </w:p>
        </w:tc>
        <w:tc>
          <w:tcPr>
            <w:tcW w:w="1985" w:type="dxa"/>
          </w:tcPr>
          <w:p w14:paraId="445AE730" w14:textId="386C3E5D" w:rsidR="00634B21" w:rsidRDefault="00634B21" w:rsidP="00F200DC">
            <w:pPr>
              <w:jc w:val="right"/>
            </w:pPr>
            <w:r>
              <w:t>3</w:t>
            </w:r>
          </w:p>
        </w:tc>
        <w:tc>
          <w:tcPr>
            <w:tcW w:w="2268" w:type="dxa"/>
          </w:tcPr>
          <w:p w14:paraId="6E64057C" w14:textId="028BCE46" w:rsidR="00634B21" w:rsidRDefault="00634B21" w:rsidP="00F200DC">
            <w:pPr>
              <w:jc w:val="right"/>
            </w:pPr>
            <w:r>
              <w:t>2.80</w:t>
            </w:r>
          </w:p>
        </w:tc>
      </w:tr>
    </w:tbl>
    <w:p w14:paraId="2E5D4224" w14:textId="77777777" w:rsidR="00BA6EF4" w:rsidRDefault="00BA6EF4" w:rsidP="00741308"/>
    <w:p w14:paraId="4C4EE730" w14:textId="77777777" w:rsidR="00634B21" w:rsidRDefault="00634B21">
      <w:pPr>
        <w:spacing w:after="0" w:line="240" w:lineRule="auto"/>
        <w:rPr>
          <w:noProof/>
        </w:rPr>
      </w:pPr>
      <w:r>
        <w:rPr>
          <w:noProof/>
        </w:rPr>
        <w:br w:type="page"/>
      </w:r>
    </w:p>
    <w:p w14:paraId="50755A3D" w14:textId="2967E954" w:rsidR="00634B21" w:rsidRDefault="00634B21" w:rsidP="00634B21">
      <w:pPr>
        <w:pStyle w:val="Caption"/>
      </w:pPr>
      <w:r w:rsidRPr="00634B21">
        <w:rPr>
          <w:rStyle w:val="Emphasis"/>
        </w:rPr>
        <w:lastRenderedPageBreak/>
        <w:t>Graph 9:</w:t>
      </w:r>
      <w:r w:rsidRPr="00280471">
        <w:t xml:space="preserve"> </w:t>
      </w:r>
      <w:r>
        <w:t>Easy Read</w:t>
      </w:r>
      <w:r w:rsidRPr="00280471">
        <w:t xml:space="preserve"> survey </w:t>
      </w:r>
      <w:r>
        <w:t>on respondents’ loneliness</w:t>
      </w:r>
    </w:p>
    <w:p w14:paraId="6FB8C62E" w14:textId="4BC7C8C8" w:rsidR="004468D0" w:rsidRDefault="00A80D53" w:rsidP="00741308">
      <w:pPr>
        <w:rPr>
          <w:noProof/>
        </w:rPr>
      </w:pPr>
      <w:r>
        <w:rPr>
          <w:noProof/>
        </w:rPr>
        <w:drawing>
          <wp:inline distT="0" distB="0" distL="0" distR="0" wp14:anchorId="60B1BF96" wp14:editId="5E3F89D1">
            <wp:extent cx="5444490" cy="3023870"/>
            <wp:effectExtent l="0" t="0" r="3810" b="5080"/>
            <wp:docPr id="10" name="Picture 10" descr="Bar graph showing the answers to &quot;have you felt lonely in the past 7 days&quot; Easy Read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44490" cy="3023870"/>
                    </a:xfrm>
                    <a:prstGeom prst="rect">
                      <a:avLst/>
                    </a:prstGeom>
                    <a:noFill/>
                  </pic:spPr>
                </pic:pic>
              </a:graphicData>
            </a:graphic>
          </wp:inline>
        </w:drawing>
      </w:r>
    </w:p>
    <w:p w14:paraId="3102237A" w14:textId="7E444B5B" w:rsidR="00634B21" w:rsidRDefault="00634B21" w:rsidP="00634B21">
      <w:pPr>
        <w:pStyle w:val="Caption"/>
        <w:rPr>
          <w:u w:val="single"/>
        </w:rPr>
      </w:pPr>
      <w:r w:rsidRPr="00634B21">
        <w:rPr>
          <w:rStyle w:val="Emphasis"/>
        </w:rPr>
        <w:t xml:space="preserve">Table </w:t>
      </w:r>
      <w:r>
        <w:rPr>
          <w:rStyle w:val="Emphasis"/>
        </w:rPr>
        <w:t>9</w:t>
      </w:r>
      <w:r w:rsidRPr="00634B21">
        <w:rPr>
          <w:rStyle w:val="Emphasis"/>
        </w:rPr>
        <w:t>:</w:t>
      </w:r>
      <w:r>
        <w:t xml:space="preserve"> Easy Read </w:t>
      </w:r>
      <w:r w:rsidRPr="00280471">
        <w:t xml:space="preserve">survey </w:t>
      </w:r>
      <w:r>
        <w:t>on respondents’ loneliness</w:t>
      </w:r>
    </w:p>
    <w:tbl>
      <w:tblPr>
        <w:tblStyle w:val="TableGrid"/>
        <w:tblW w:w="0" w:type="auto"/>
        <w:tblLook w:val="04A0" w:firstRow="1" w:lastRow="0" w:firstColumn="1" w:lastColumn="0" w:noHBand="0" w:noVBand="1"/>
      </w:tblPr>
      <w:tblGrid>
        <w:gridCol w:w="4957"/>
        <w:gridCol w:w="1701"/>
        <w:gridCol w:w="1984"/>
      </w:tblGrid>
      <w:tr w:rsidR="00634B21" w14:paraId="10E8FA20" w14:textId="77777777" w:rsidTr="00915909">
        <w:tc>
          <w:tcPr>
            <w:tcW w:w="4957" w:type="dxa"/>
            <w:shd w:val="clear" w:color="auto" w:fill="F2F2F2" w:themeFill="background1" w:themeFillShade="F2"/>
          </w:tcPr>
          <w:p w14:paraId="3A17DC62" w14:textId="77777777" w:rsidR="00634B21" w:rsidRDefault="00634B21" w:rsidP="00F200DC">
            <w:pPr>
              <w:pStyle w:val="Heading3"/>
              <w:outlineLvl w:val="2"/>
            </w:pPr>
            <w:r>
              <w:t>Response</w:t>
            </w:r>
          </w:p>
        </w:tc>
        <w:tc>
          <w:tcPr>
            <w:tcW w:w="1701" w:type="dxa"/>
            <w:shd w:val="clear" w:color="auto" w:fill="F2F2F2" w:themeFill="background1" w:themeFillShade="F2"/>
          </w:tcPr>
          <w:p w14:paraId="406E6601" w14:textId="77777777" w:rsidR="00634B21" w:rsidRDefault="00634B21" w:rsidP="00F200DC">
            <w:pPr>
              <w:pStyle w:val="Heading3"/>
              <w:outlineLvl w:val="2"/>
            </w:pPr>
            <w:r>
              <w:t>Number</w:t>
            </w:r>
          </w:p>
        </w:tc>
        <w:tc>
          <w:tcPr>
            <w:tcW w:w="1984" w:type="dxa"/>
            <w:shd w:val="clear" w:color="auto" w:fill="F2F2F2" w:themeFill="background1" w:themeFillShade="F2"/>
          </w:tcPr>
          <w:p w14:paraId="664C1C5D" w14:textId="77777777" w:rsidR="00634B21" w:rsidRDefault="00634B21" w:rsidP="00F200DC">
            <w:pPr>
              <w:pStyle w:val="Heading3"/>
              <w:outlineLvl w:val="2"/>
            </w:pPr>
            <w:r>
              <w:t>Percent (%)</w:t>
            </w:r>
          </w:p>
        </w:tc>
      </w:tr>
      <w:tr w:rsidR="00634B21" w14:paraId="3B0AB077" w14:textId="77777777" w:rsidTr="00915909">
        <w:tc>
          <w:tcPr>
            <w:tcW w:w="4957" w:type="dxa"/>
          </w:tcPr>
          <w:p w14:paraId="54D04509" w14:textId="1EC0216C" w:rsidR="00634B21" w:rsidRDefault="00915909" w:rsidP="00F200DC">
            <w:r>
              <w:t>I have not felt lonely at all</w:t>
            </w:r>
          </w:p>
        </w:tc>
        <w:tc>
          <w:tcPr>
            <w:tcW w:w="1701" w:type="dxa"/>
          </w:tcPr>
          <w:p w14:paraId="54F558F0" w14:textId="6BE7BD67" w:rsidR="00634B21" w:rsidRDefault="00634B21" w:rsidP="00F200DC">
            <w:pPr>
              <w:jc w:val="right"/>
            </w:pPr>
            <w:r>
              <w:t>20</w:t>
            </w:r>
          </w:p>
        </w:tc>
        <w:tc>
          <w:tcPr>
            <w:tcW w:w="1984" w:type="dxa"/>
          </w:tcPr>
          <w:p w14:paraId="6361D3E4" w14:textId="48EEF27E" w:rsidR="00634B21" w:rsidRDefault="00634B21" w:rsidP="00F200DC">
            <w:pPr>
              <w:jc w:val="right"/>
            </w:pPr>
            <w:r>
              <w:t>57.15</w:t>
            </w:r>
          </w:p>
        </w:tc>
      </w:tr>
      <w:tr w:rsidR="00634B21" w14:paraId="1A3219EC" w14:textId="77777777" w:rsidTr="00915909">
        <w:tc>
          <w:tcPr>
            <w:tcW w:w="4957" w:type="dxa"/>
          </w:tcPr>
          <w:p w14:paraId="24208885" w14:textId="44E3450F" w:rsidR="00634B21" w:rsidRDefault="00915909" w:rsidP="00F200DC">
            <w:r>
              <w:t>I have felt a little bit lonely</w:t>
            </w:r>
          </w:p>
        </w:tc>
        <w:tc>
          <w:tcPr>
            <w:tcW w:w="1701" w:type="dxa"/>
          </w:tcPr>
          <w:p w14:paraId="0F220E24" w14:textId="345A0045" w:rsidR="00634B21" w:rsidRDefault="00634B21" w:rsidP="00F200DC">
            <w:pPr>
              <w:jc w:val="right"/>
            </w:pPr>
            <w:r>
              <w:t>6</w:t>
            </w:r>
          </w:p>
        </w:tc>
        <w:tc>
          <w:tcPr>
            <w:tcW w:w="1984" w:type="dxa"/>
          </w:tcPr>
          <w:p w14:paraId="28853AEB" w14:textId="6DB1CE89" w:rsidR="00634B21" w:rsidRDefault="00634B21" w:rsidP="00F200DC">
            <w:pPr>
              <w:jc w:val="right"/>
            </w:pPr>
            <w:r>
              <w:t>17.13</w:t>
            </w:r>
          </w:p>
        </w:tc>
      </w:tr>
      <w:tr w:rsidR="00634B21" w14:paraId="0B457608" w14:textId="77777777" w:rsidTr="00915909">
        <w:tc>
          <w:tcPr>
            <w:tcW w:w="4957" w:type="dxa"/>
          </w:tcPr>
          <w:p w14:paraId="0F193054" w14:textId="63DCE242" w:rsidR="00634B21" w:rsidRDefault="00915909" w:rsidP="00F200DC">
            <w:r>
              <w:t>I have felt lonely some of the time</w:t>
            </w:r>
          </w:p>
        </w:tc>
        <w:tc>
          <w:tcPr>
            <w:tcW w:w="1701" w:type="dxa"/>
          </w:tcPr>
          <w:p w14:paraId="545FC5D4" w14:textId="7BC9279C" w:rsidR="00634B21" w:rsidRDefault="00634B21" w:rsidP="00F200DC">
            <w:pPr>
              <w:jc w:val="right"/>
            </w:pPr>
            <w:r>
              <w:t>4</w:t>
            </w:r>
          </w:p>
        </w:tc>
        <w:tc>
          <w:tcPr>
            <w:tcW w:w="1984" w:type="dxa"/>
          </w:tcPr>
          <w:p w14:paraId="79354282" w14:textId="4DEC0053" w:rsidR="00634B21" w:rsidRDefault="00634B21" w:rsidP="00F200DC">
            <w:pPr>
              <w:jc w:val="right"/>
            </w:pPr>
            <w:r>
              <w:t>11.44</w:t>
            </w:r>
          </w:p>
        </w:tc>
      </w:tr>
      <w:tr w:rsidR="00634B21" w14:paraId="335B91A9" w14:textId="77777777" w:rsidTr="00915909">
        <w:tc>
          <w:tcPr>
            <w:tcW w:w="4957" w:type="dxa"/>
          </w:tcPr>
          <w:p w14:paraId="02CDCDAD" w14:textId="6CA819CC" w:rsidR="00634B21" w:rsidRDefault="00915909" w:rsidP="00F200DC">
            <w:r>
              <w:t>I have felt lonely most of the time</w:t>
            </w:r>
          </w:p>
        </w:tc>
        <w:tc>
          <w:tcPr>
            <w:tcW w:w="1701" w:type="dxa"/>
          </w:tcPr>
          <w:p w14:paraId="2C58253D" w14:textId="6F0195FD" w:rsidR="00634B21" w:rsidRDefault="00634B21" w:rsidP="00F200DC">
            <w:pPr>
              <w:jc w:val="right"/>
            </w:pPr>
            <w:r>
              <w:t>5</w:t>
            </w:r>
          </w:p>
        </w:tc>
        <w:tc>
          <w:tcPr>
            <w:tcW w:w="1984" w:type="dxa"/>
          </w:tcPr>
          <w:p w14:paraId="4C996243" w14:textId="0A91B584" w:rsidR="00634B21" w:rsidRDefault="00634B21" w:rsidP="00F200DC">
            <w:pPr>
              <w:jc w:val="right"/>
            </w:pPr>
            <w:r>
              <w:t>14.28</w:t>
            </w:r>
          </w:p>
        </w:tc>
      </w:tr>
      <w:tr w:rsidR="00634B21" w14:paraId="45E59031" w14:textId="77777777" w:rsidTr="00915909">
        <w:tc>
          <w:tcPr>
            <w:tcW w:w="4957" w:type="dxa"/>
          </w:tcPr>
          <w:p w14:paraId="5AEFDAC2" w14:textId="461424AC" w:rsidR="00634B21" w:rsidRDefault="00915909" w:rsidP="00F200DC">
            <w:r>
              <w:t>I have felt lonely all the time</w:t>
            </w:r>
          </w:p>
        </w:tc>
        <w:tc>
          <w:tcPr>
            <w:tcW w:w="1701" w:type="dxa"/>
          </w:tcPr>
          <w:p w14:paraId="3EA82090" w14:textId="2AE3F0BD" w:rsidR="00634B21" w:rsidRDefault="00634B21" w:rsidP="00F200DC">
            <w:pPr>
              <w:jc w:val="right"/>
            </w:pPr>
            <w:r>
              <w:t>0</w:t>
            </w:r>
          </w:p>
        </w:tc>
        <w:tc>
          <w:tcPr>
            <w:tcW w:w="1984" w:type="dxa"/>
          </w:tcPr>
          <w:p w14:paraId="52F61738" w14:textId="12ED39F6" w:rsidR="00634B21" w:rsidRDefault="00634B21" w:rsidP="00F200DC">
            <w:pPr>
              <w:jc w:val="right"/>
            </w:pPr>
            <w:r>
              <w:t>0</w:t>
            </w:r>
          </w:p>
        </w:tc>
      </w:tr>
      <w:tr w:rsidR="00634B21" w14:paraId="06C67263" w14:textId="77777777" w:rsidTr="00915909">
        <w:tc>
          <w:tcPr>
            <w:tcW w:w="4957" w:type="dxa"/>
          </w:tcPr>
          <w:p w14:paraId="130EBAB1" w14:textId="52644D18" w:rsidR="00634B21" w:rsidRDefault="00915909" w:rsidP="00F200DC">
            <w:r>
              <w:t>I don’t know what Alert Level 4 means</w:t>
            </w:r>
          </w:p>
        </w:tc>
        <w:tc>
          <w:tcPr>
            <w:tcW w:w="1701" w:type="dxa"/>
          </w:tcPr>
          <w:p w14:paraId="371CE4F4" w14:textId="0A3873C8" w:rsidR="00634B21" w:rsidRDefault="00634B21" w:rsidP="00F200DC">
            <w:pPr>
              <w:jc w:val="right"/>
            </w:pPr>
            <w:r>
              <w:t>0</w:t>
            </w:r>
          </w:p>
        </w:tc>
        <w:tc>
          <w:tcPr>
            <w:tcW w:w="1984" w:type="dxa"/>
          </w:tcPr>
          <w:p w14:paraId="6A883782" w14:textId="31D53DE7" w:rsidR="00634B21" w:rsidRDefault="00634B21" w:rsidP="00F200DC">
            <w:pPr>
              <w:jc w:val="right"/>
            </w:pPr>
            <w:r>
              <w:t>0</w:t>
            </w:r>
          </w:p>
        </w:tc>
      </w:tr>
    </w:tbl>
    <w:p w14:paraId="12D98145" w14:textId="19E9F601" w:rsidR="00634B21" w:rsidRDefault="00634B21" w:rsidP="00634B21"/>
    <w:p w14:paraId="7012415B" w14:textId="77777777" w:rsidR="00634B21" w:rsidRDefault="00634B21">
      <w:pPr>
        <w:spacing w:after="0" w:line="240" w:lineRule="auto"/>
        <w:rPr>
          <w:noProof/>
        </w:rPr>
      </w:pPr>
      <w:r>
        <w:rPr>
          <w:noProof/>
        </w:rPr>
        <w:br w:type="page"/>
      </w:r>
    </w:p>
    <w:p w14:paraId="5B828E2D" w14:textId="04210B4B" w:rsidR="00915909" w:rsidRDefault="00915909" w:rsidP="00915909">
      <w:pPr>
        <w:pStyle w:val="Caption"/>
        <w:rPr>
          <w:u w:val="single"/>
        </w:rPr>
      </w:pPr>
      <w:r>
        <w:rPr>
          <w:rStyle w:val="Emphasis"/>
        </w:rPr>
        <w:lastRenderedPageBreak/>
        <w:t>Graph</w:t>
      </w:r>
      <w:r w:rsidRPr="00634B21">
        <w:rPr>
          <w:rStyle w:val="Emphasis"/>
        </w:rPr>
        <w:t xml:space="preserve"> </w:t>
      </w:r>
      <w:r>
        <w:rPr>
          <w:rStyle w:val="Emphasis"/>
        </w:rPr>
        <w:t>10</w:t>
      </w:r>
      <w:r w:rsidRPr="00634B21">
        <w:rPr>
          <w:rStyle w:val="Emphasis"/>
        </w:rPr>
        <w:t>:</w:t>
      </w:r>
      <w:r>
        <w:t xml:space="preserve"> </w:t>
      </w:r>
      <w:r w:rsidRPr="00280471">
        <w:t>S</w:t>
      </w:r>
      <w:r>
        <w:t>tandard</w:t>
      </w:r>
      <w:r w:rsidRPr="00280471">
        <w:t xml:space="preserve"> survey on respondents’ loneliness</w:t>
      </w:r>
    </w:p>
    <w:p w14:paraId="6A96A1B7" w14:textId="1DD20938" w:rsidR="004468D0" w:rsidRDefault="00A80D53" w:rsidP="00741308">
      <w:pPr>
        <w:rPr>
          <w:noProof/>
        </w:rPr>
      </w:pPr>
      <w:r>
        <w:rPr>
          <w:noProof/>
        </w:rPr>
        <w:drawing>
          <wp:inline distT="0" distB="0" distL="0" distR="0" wp14:anchorId="7E9ADC22" wp14:editId="5B723216">
            <wp:extent cx="5535930" cy="3633470"/>
            <wp:effectExtent l="0" t="0" r="7620" b="5080"/>
            <wp:docPr id="11" name="Picture 11" descr="Bar graph showing answers to &quot;have you felt lonely in the past 7 day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5930" cy="3633470"/>
                    </a:xfrm>
                    <a:prstGeom prst="rect">
                      <a:avLst/>
                    </a:prstGeom>
                    <a:noFill/>
                  </pic:spPr>
                </pic:pic>
              </a:graphicData>
            </a:graphic>
          </wp:inline>
        </w:drawing>
      </w:r>
      <w:bookmarkStart w:id="3" w:name="_GoBack"/>
      <w:bookmarkEnd w:id="3"/>
    </w:p>
    <w:p w14:paraId="66B26427" w14:textId="0891F191" w:rsidR="00915909" w:rsidRDefault="00915909" w:rsidP="00915909">
      <w:pPr>
        <w:pStyle w:val="Caption"/>
        <w:rPr>
          <w:u w:val="single"/>
        </w:rPr>
      </w:pPr>
      <w:r w:rsidRPr="00634B21">
        <w:rPr>
          <w:rStyle w:val="Emphasis"/>
        </w:rPr>
        <w:t xml:space="preserve">Table </w:t>
      </w:r>
      <w:r>
        <w:rPr>
          <w:rStyle w:val="Emphasis"/>
        </w:rPr>
        <w:t>10</w:t>
      </w:r>
      <w:r w:rsidRPr="00634B21">
        <w:rPr>
          <w:rStyle w:val="Emphasis"/>
        </w:rPr>
        <w:t>:</w:t>
      </w:r>
      <w:r>
        <w:t xml:space="preserve"> </w:t>
      </w:r>
      <w:r w:rsidRPr="00280471">
        <w:t>S</w:t>
      </w:r>
      <w:r>
        <w:t>tandard</w:t>
      </w:r>
      <w:r w:rsidRPr="00280471">
        <w:t xml:space="preserve"> survey on respondents’ loneliness</w:t>
      </w:r>
    </w:p>
    <w:tbl>
      <w:tblPr>
        <w:tblStyle w:val="TableGrid"/>
        <w:tblW w:w="0" w:type="auto"/>
        <w:tblLook w:val="04A0" w:firstRow="1" w:lastRow="0" w:firstColumn="1" w:lastColumn="0" w:noHBand="0" w:noVBand="1"/>
      </w:tblPr>
      <w:tblGrid>
        <w:gridCol w:w="4815"/>
        <w:gridCol w:w="1701"/>
        <w:gridCol w:w="2126"/>
      </w:tblGrid>
      <w:tr w:rsidR="00915909" w14:paraId="19F043A7" w14:textId="77777777" w:rsidTr="00915909">
        <w:tc>
          <w:tcPr>
            <w:tcW w:w="4815" w:type="dxa"/>
            <w:shd w:val="clear" w:color="auto" w:fill="F2F2F2" w:themeFill="background1" w:themeFillShade="F2"/>
          </w:tcPr>
          <w:p w14:paraId="64B9215B" w14:textId="77777777" w:rsidR="00915909" w:rsidRDefault="00915909" w:rsidP="00F200DC">
            <w:pPr>
              <w:pStyle w:val="Heading3"/>
              <w:outlineLvl w:val="2"/>
            </w:pPr>
            <w:r>
              <w:t>Response</w:t>
            </w:r>
          </w:p>
        </w:tc>
        <w:tc>
          <w:tcPr>
            <w:tcW w:w="1701" w:type="dxa"/>
            <w:shd w:val="clear" w:color="auto" w:fill="F2F2F2" w:themeFill="background1" w:themeFillShade="F2"/>
          </w:tcPr>
          <w:p w14:paraId="2D417D32" w14:textId="77777777" w:rsidR="00915909" w:rsidRDefault="00915909" w:rsidP="00F200DC">
            <w:pPr>
              <w:pStyle w:val="Heading3"/>
              <w:outlineLvl w:val="2"/>
            </w:pPr>
            <w:r>
              <w:t>Number</w:t>
            </w:r>
          </w:p>
        </w:tc>
        <w:tc>
          <w:tcPr>
            <w:tcW w:w="2126" w:type="dxa"/>
            <w:shd w:val="clear" w:color="auto" w:fill="F2F2F2" w:themeFill="background1" w:themeFillShade="F2"/>
          </w:tcPr>
          <w:p w14:paraId="446CB889" w14:textId="77777777" w:rsidR="00915909" w:rsidRDefault="00915909" w:rsidP="00F200DC">
            <w:pPr>
              <w:pStyle w:val="Heading3"/>
              <w:outlineLvl w:val="2"/>
            </w:pPr>
            <w:r>
              <w:t>Percent (%)</w:t>
            </w:r>
          </w:p>
        </w:tc>
      </w:tr>
      <w:tr w:rsidR="00915909" w14:paraId="0E51D682" w14:textId="77777777" w:rsidTr="00915909">
        <w:tc>
          <w:tcPr>
            <w:tcW w:w="4815" w:type="dxa"/>
          </w:tcPr>
          <w:p w14:paraId="31601604" w14:textId="592DDD8B" w:rsidR="00915909" w:rsidRDefault="00915909" w:rsidP="00F200DC">
            <w:r>
              <w:t>I have not felt lonely at all</w:t>
            </w:r>
          </w:p>
        </w:tc>
        <w:tc>
          <w:tcPr>
            <w:tcW w:w="1701" w:type="dxa"/>
          </w:tcPr>
          <w:p w14:paraId="4E3961B5" w14:textId="291B4457" w:rsidR="00915909" w:rsidRDefault="00915909" w:rsidP="00F200DC">
            <w:pPr>
              <w:jc w:val="right"/>
            </w:pPr>
            <w:r>
              <w:t>38</w:t>
            </w:r>
          </w:p>
        </w:tc>
        <w:tc>
          <w:tcPr>
            <w:tcW w:w="2126" w:type="dxa"/>
          </w:tcPr>
          <w:p w14:paraId="0A6636D2" w14:textId="5697AEB6" w:rsidR="00915909" w:rsidRDefault="00915909" w:rsidP="00F200DC">
            <w:pPr>
              <w:jc w:val="right"/>
            </w:pPr>
            <w:r>
              <w:t>35.18</w:t>
            </w:r>
          </w:p>
        </w:tc>
      </w:tr>
      <w:tr w:rsidR="00915909" w14:paraId="1A99C851" w14:textId="77777777" w:rsidTr="00915909">
        <w:tc>
          <w:tcPr>
            <w:tcW w:w="4815" w:type="dxa"/>
          </w:tcPr>
          <w:p w14:paraId="749EDFE3" w14:textId="21C419BE" w:rsidR="00915909" w:rsidRDefault="00915909" w:rsidP="00F200DC">
            <w:r>
              <w:t>I have felt a little bit lonely</w:t>
            </w:r>
          </w:p>
        </w:tc>
        <w:tc>
          <w:tcPr>
            <w:tcW w:w="1701" w:type="dxa"/>
          </w:tcPr>
          <w:p w14:paraId="0DFFFD2E" w14:textId="6EAE63C4" w:rsidR="00915909" w:rsidRDefault="00915909" w:rsidP="00F200DC">
            <w:pPr>
              <w:jc w:val="right"/>
            </w:pPr>
            <w:r>
              <w:t>31</w:t>
            </w:r>
          </w:p>
        </w:tc>
        <w:tc>
          <w:tcPr>
            <w:tcW w:w="2126" w:type="dxa"/>
          </w:tcPr>
          <w:p w14:paraId="30A08EFA" w14:textId="5FDE4C87" w:rsidR="00915909" w:rsidRDefault="00915909" w:rsidP="00F200DC">
            <w:pPr>
              <w:jc w:val="right"/>
            </w:pPr>
            <w:r>
              <w:t>28.70</w:t>
            </w:r>
          </w:p>
        </w:tc>
      </w:tr>
      <w:tr w:rsidR="00915909" w14:paraId="48F2E53A" w14:textId="77777777" w:rsidTr="00915909">
        <w:tc>
          <w:tcPr>
            <w:tcW w:w="4815" w:type="dxa"/>
          </w:tcPr>
          <w:p w14:paraId="18A68772" w14:textId="3F418DC8" w:rsidR="00915909" w:rsidRDefault="00915909" w:rsidP="00F200DC">
            <w:r>
              <w:t>I have felt lonely some of the time</w:t>
            </w:r>
          </w:p>
        </w:tc>
        <w:tc>
          <w:tcPr>
            <w:tcW w:w="1701" w:type="dxa"/>
          </w:tcPr>
          <w:p w14:paraId="47A6E6D9" w14:textId="43142E31" w:rsidR="00915909" w:rsidRDefault="00915909" w:rsidP="00F200DC">
            <w:pPr>
              <w:jc w:val="right"/>
            </w:pPr>
            <w:r>
              <w:t>22</w:t>
            </w:r>
          </w:p>
        </w:tc>
        <w:tc>
          <w:tcPr>
            <w:tcW w:w="2126" w:type="dxa"/>
          </w:tcPr>
          <w:p w14:paraId="68F2E2C7" w14:textId="2361914B" w:rsidR="00915909" w:rsidRDefault="00915909" w:rsidP="00F200DC">
            <w:pPr>
              <w:jc w:val="right"/>
            </w:pPr>
            <w:r>
              <w:t>20.37</w:t>
            </w:r>
          </w:p>
        </w:tc>
      </w:tr>
      <w:tr w:rsidR="00915909" w14:paraId="203CE097" w14:textId="77777777" w:rsidTr="00915909">
        <w:tc>
          <w:tcPr>
            <w:tcW w:w="4815" w:type="dxa"/>
          </w:tcPr>
          <w:p w14:paraId="2950C25B" w14:textId="746C55D2" w:rsidR="00915909" w:rsidRDefault="00915909" w:rsidP="00F200DC">
            <w:r>
              <w:t>I have felt lonely most of the time</w:t>
            </w:r>
          </w:p>
        </w:tc>
        <w:tc>
          <w:tcPr>
            <w:tcW w:w="1701" w:type="dxa"/>
          </w:tcPr>
          <w:p w14:paraId="1A3CE032" w14:textId="528F7BC2" w:rsidR="00915909" w:rsidRDefault="00915909" w:rsidP="00F200DC">
            <w:pPr>
              <w:jc w:val="right"/>
            </w:pPr>
            <w:r>
              <w:t>12</w:t>
            </w:r>
          </w:p>
        </w:tc>
        <w:tc>
          <w:tcPr>
            <w:tcW w:w="2126" w:type="dxa"/>
          </w:tcPr>
          <w:p w14:paraId="2C71AE6A" w14:textId="396E7993" w:rsidR="00915909" w:rsidRDefault="00915909" w:rsidP="00F200DC">
            <w:pPr>
              <w:jc w:val="right"/>
            </w:pPr>
            <w:r>
              <w:t>11.11</w:t>
            </w:r>
          </w:p>
        </w:tc>
      </w:tr>
      <w:tr w:rsidR="00915909" w14:paraId="245095E8" w14:textId="77777777" w:rsidTr="00915909">
        <w:tc>
          <w:tcPr>
            <w:tcW w:w="4815" w:type="dxa"/>
          </w:tcPr>
          <w:p w14:paraId="5A80D0A7" w14:textId="7B4427DE" w:rsidR="00915909" w:rsidRDefault="00915909" w:rsidP="00F200DC">
            <w:r>
              <w:t>I have felt lonely all the time</w:t>
            </w:r>
          </w:p>
        </w:tc>
        <w:tc>
          <w:tcPr>
            <w:tcW w:w="1701" w:type="dxa"/>
          </w:tcPr>
          <w:p w14:paraId="1AD181AB" w14:textId="658BB072" w:rsidR="00915909" w:rsidRDefault="00915909" w:rsidP="00F200DC">
            <w:pPr>
              <w:jc w:val="right"/>
            </w:pPr>
            <w:r>
              <w:t>5</w:t>
            </w:r>
          </w:p>
        </w:tc>
        <w:tc>
          <w:tcPr>
            <w:tcW w:w="2126" w:type="dxa"/>
          </w:tcPr>
          <w:p w14:paraId="72683F48" w14:textId="7BA5C0DB" w:rsidR="00915909" w:rsidRDefault="00915909" w:rsidP="00F200DC">
            <w:pPr>
              <w:jc w:val="right"/>
            </w:pPr>
            <w:r>
              <w:t>4.63</w:t>
            </w:r>
          </w:p>
        </w:tc>
      </w:tr>
      <w:tr w:rsidR="00915909" w14:paraId="216328B8" w14:textId="77777777" w:rsidTr="00915909">
        <w:tc>
          <w:tcPr>
            <w:tcW w:w="4815" w:type="dxa"/>
          </w:tcPr>
          <w:p w14:paraId="4293BCB9" w14:textId="47FBA229" w:rsidR="00915909" w:rsidRDefault="00915909" w:rsidP="00F200DC">
            <w:r>
              <w:t>I don’t know what Alert Level 4 means</w:t>
            </w:r>
          </w:p>
        </w:tc>
        <w:tc>
          <w:tcPr>
            <w:tcW w:w="1701" w:type="dxa"/>
          </w:tcPr>
          <w:p w14:paraId="38BBDE13" w14:textId="3AFCDFA1" w:rsidR="00915909" w:rsidRDefault="00915909" w:rsidP="00F200DC">
            <w:pPr>
              <w:jc w:val="right"/>
            </w:pPr>
            <w:r>
              <w:t>0</w:t>
            </w:r>
          </w:p>
        </w:tc>
        <w:tc>
          <w:tcPr>
            <w:tcW w:w="2126" w:type="dxa"/>
          </w:tcPr>
          <w:p w14:paraId="1A4342B7" w14:textId="20E47A16" w:rsidR="00915909" w:rsidRDefault="00915909" w:rsidP="00F200DC">
            <w:pPr>
              <w:jc w:val="right"/>
            </w:pPr>
            <w:r>
              <w:t>0</w:t>
            </w:r>
          </w:p>
        </w:tc>
      </w:tr>
    </w:tbl>
    <w:p w14:paraId="6A91F464" w14:textId="4F63AED7" w:rsidR="004468D0" w:rsidRPr="00F47156" w:rsidRDefault="004468D0" w:rsidP="00741308"/>
    <w:sectPr w:rsidR="004468D0" w:rsidRPr="00F47156" w:rsidSect="00A6032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58E80" w14:textId="77777777" w:rsidR="001D404A" w:rsidRDefault="001D404A" w:rsidP="00741308">
      <w:r>
        <w:separator/>
      </w:r>
    </w:p>
  </w:endnote>
  <w:endnote w:type="continuationSeparator" w:id="0">
    <w:p w14:paraId="18102751" w14:textId="77777777" w:rsidR="001D404A" w:rsidRDefault="001D404A" w:rsidP="0074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Mäori">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77EA4" w14:textId="77777777" w:rsidR="00B53F2A" w:rsidRDefault="00B53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451773"/>
      <w:docPartObj>
        <w:docPartGallery w:val="Page Numbers (Bottom of Page)"/>
        <w:docPartUnique/>
      </w:docPartObj>
    </w:sdtPr>
    <w:sdtEndPr>
      <w:rPr>
        <w:noProof/>
      </w:rPr>
    </w:sdtEndPr>
    <w:sdtContent>
      <w:p w14:paraId="37CFC086" w14:textId="75E5E152" w:rsidR="00EC72B1" w:rsidRDefault="00A60321" w:rsidP="00A60321">
        <w:pPr>
          <w:pStyle w:val="Footer"/>
          <w:jc w:val="left"/>
        </w:pPr>
        <w:r>
          <w:t>Office for Disability Issues</w:t>
        </w:r>
        <w:r>
          <w:tab/>
          <w:t>29 May 2020</w:t>
        </w:r>
        <w:r>
          <w:tab/>
        </w:r>
        <w:r w:rsidR="00EC72B1" w:rsidRPr="00A60321">
          <w:fldChar w:fldCharType="begin"/>
        </w:r>
        <w:r w:rsidR="00EC72B1" w:rsidRPr="00A60321">
          <w:instrText xml:space="preserve"> PAGE   \* MERGEFORMAT </w:instrText>
        </w:r>
        <w:r w:rsidR="00EC72B1" w:rsidRPr="00A60321">
          <w:fldChar w:fldCharType="separate"/>
        </w:r>
        <w:r w:rsidR="00EC72B1" w:rsidRPr="00A60321">
          <w:t>2</w:t>
        </w:r>
        <w:r w:rsidR="00EC72B1" w:rsidRPr="00A60321">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DBAA2" w14:textId="77777777" w:rsidR="00B53F2A" w:rsidRDefault="00B53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C3E17" w14:textId="77777777" w:rsidR="001D404A" w:rsidRDefault="001D404A" w:rsidP="00741308">
      <w:r>
        <w:separator/>
      </w:r>
    </w:p>
  </w:footnote>
  <w:footnote w:type="continuationSeparator" w:id="0">
    <w:p w14:paraId="68F45350" w14:textId="77777777" w:rsidR="001D404A" w:rsidRDefault="001D404A" w:rsidP="00741308">
      <w:r>
        <w:continuationSeparator/>
      </w:r>
    </w:p>
  </w:footnote>
  <w:footnote w:id="1">
    <w:p w14:paraId="624B6FBA" w14:textId="1803074F" w:rsidR="008A75FD" w:rsidRPr="00B664E1" w:rsidRDefault="008A75FD" w:rsidP="00B664E1">
      <w:pPr>
        <w:pStyle w:val="FootnoteText"/>
      </w:pPr>
      <w:r w:rsidRPr="00B664E1">
        <w:rPr>
          <w:rStyle w:val="FootnoteReference"/>
          <w:vertAlign w:val="baseline"/>
        </w:rPr>
        <w:footnoteRef/>
      </w:r>
      <w:r w:rsidRPr="00B664E1">
        <w:t xml:space="preserve"> Note that these comparisons are made with caution</w:t>
      </w:r>
      <w:r w:rsidR="00867149" w:rsidRPr="00B664E1">
        <w:t>, given that</w:t>
      </w:r>
      <w:r w:rsidRPr="00B664E1">
        <w:t xml:space="preserve"> the questions were not </w:t>
      </w:r>
      <w:proofErr w:type="gramStart"/>
      <w:r w:rsidRPr="00B664E1">
        <w:t>exactly the same</w:t>
      </w:r>
      <w:proofErr w:type="gramEnd"/>
      <w:r w:rsidR="00867149" w:rsidRPr="00B664E1">
        <w:t>. In addition,</w:t>
      </w:r>
      <w:r w:rsidRPr="00B664E1">
        <w:t xml:space="preserve"> the sampling methodology for the General </w:t>
      </w:r>
      <w:r w:rsidR="00E92A80" w:rsidRPr="00B664E1">
        <w:t>S</w:t>
      </w:r>
      <w:r w:rsidRPr="00B664E1">
        <w:t>ocial Survey is different to the</w:t>
      </w:r>
      <w:r w:rsidR="00867149" w:rsidRPr="00B664E1">
        <w:t xml:space="preserve"> voluntary nature of</w:t>
      </w:r>
      <w:r w:rsidRPr="00B664E1">
        <w:t xml:space="preserve"> “How is </w:t>
      </w:r>
      <w:r w:rsidR="00867149" w:rsidRPr="00B664E1">
        <w:t>l</w:t>
      </w:r>
      <w:r w:rsidRPr="00B664E1">
        <w:t xml:space="preserve">ife </w:t>
      </w:r>
      <w:r w:rsidR="00867149" w:rsidRPr="00B664E1">
        <w:t>g</w:t>
      </w:r>
      <w:r w:rsidRPr="00B664E1">
        <w:t xml:space="preserve">oing for the </w:t>
      </w:r>
      <w:r w:rsidR="00185F9D" w:rsidRPr="00B664E1">
        <w:t>d</w:t>
      </w:r>
      <w:r w:rsidRPr="00B664E1">
        <w:t xml:space="preserve">isability </w:t>
      </w:r>
      <w:r w:rsidR="00185F9D" w:rsidRPr="00B664E1">
        <w:t>c</w:t>
      </w:r>
      <w:r w:rsidRPr="00B664E1">
        <w:t>ommunity</w:t>
      </w:r>
      <w:r w:rsidR="00185F9D" w:rsidRPr="00B664E1">
        <w:t>?”</w:t>
      </w:r>
      <w:r w:rsidR="00E92A80" w:rsidRPr="00B664E1">
        <w:t xml:space="preserve"> online survey.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268A0" w14:textId="77777777" w:rsidR="00B53F2A" w:rsidRDefault="00B53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1241C" w14:textId="743028EA" w:rsidR="00EC72B1" w:rsidRDefault="00A60321" w:rsidP="00741308">
    <w:pPr>
      <w:pStyle w:val="Header"/>
    </w:pPr>
    <w:r>
      <w:rPr>
        <w:noProof/>
      </w:rPr>
      <w:t>How is life going for the disability community (results from the third survey)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E6B57" w14:textId="17A85796" w:rsidR="00A60321" w:rsidRDefault="00A60321">
    <w:pPr>
      <w:pStyle w:val="Header"/>
    </w:pPr>
    <w:r>
      <w:rPr>
        <w:noProof/>
      </w:rPr>
      <w:drawing>
        <wp:inline distT="0" distB="0" distL="0" distR="0" wp14:anchorId="3034E1B2" wp14:editId="77C33916">
          <wp:extent cx="2423160" cy="960120"/>
          <wp:effectExtent l="0" t="0" r="0" b="0"/>
          <wp:docPr id="12" name="Picture 12" descr="Logo for Office for Disability Iss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23160" cy="960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9044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9E7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E825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9E1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0C32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8018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E824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10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C4056A"/>
    <w:multiLevelType w:val="hybridMultilevel"/>
    <w:tmpl w:val="AD4835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69F41E9"/>
    <w:multiLevelType w:val="hybridMultilevel"/>
    <w:tmpl w:val="7C8A49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A22646C"/>
    <w:multiLevelType w:val="hybridMultilevel"/>
    <w:tmpl w:val="800829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F347E44"/>
    <w:multiLevelType w:val="hybridMultilevel"/>
    <w:tmpl w:val="A080ED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0885DAC"/>
    <w:multiLevelType w:val="hybridMultilevel"/>
    <w:tmpl w:val="9CFE2A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7D12391"/>
    <w:multiLevelType w:val="hybridMultilevel"/>
    <w:tmpl w:val="3E049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8"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4E096E"/>
    <w:multiLevelType w:val="hybridMultilevel"/>
    <w:tmpl w:val="F3ACB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C1433F4"/>
    <w:multiLevelType w:val="hybridMultilevel"/>
    <w:tmpl w:val="BF9429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C9D3F5E"/>
    <w:multiLevelType w:val="hybridMultilevel"/>
    <w:tmpl w:val="84FE8F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CA60E34"/>
    <w:multiLevelType w:val="hybridMultilevel"/>
    <w:tmpl w:val="174E82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E536AC9"/>
    <w:multiLevelType w:val="hybridMultilevel"/>
    <w:tmpl w:val="D7A436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7"/>
  </w:num>
  <w:num w:numId="7">
    <w:abstractNumId w:val="28"/>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3"/>
  </w:num>
  <w:num w:numId="12">
    <w:abstractNumId w:val="9"/>
  </w:num>
  <w:num w:numId="13">
    <w:abstractNumId w:val="10"/>
  </w:num>
  <w:num w:numId="14">
    <w:abstractNumId w:val="20"/>
  </w:num>
  <w:num w:numId="15">
    <w:abstractNumId w:val="14"/>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35"/>
  </w:num>
  <w:num w:numId="26">
    <w:abstractNumId w:val="36"/>
  </w:num>
  <w:num w:numId="27">
    <w:abstractNumId w:val="30"/>
  </w:num>
  <w:num w:numId="28">
    <w:abstractNumId w:val="18"/>
  </w:num>
  <w:num w:numId="29">
    <w:abstractNumId w:val="12"/>
  </w:num>
  <w:num w:numId="30">
    <w:abstractNumId w:val="19"/>
  </w:num>
  <w:num w:numId="31">
    <w:abstractNumId w:val="37"/>
  </w:num>
  <w:num w:numId="32">
    <w:abstractNumId w:val="25"/>
  </w:num>
  <w:num w:numId="33">
    <w:abstractNumId w:val="33"/>
  </w:num>
  <w:num w:numId="34">
    <w:abstractNumId w:val="29"/>
  </w:num>
  <w:num w:numId="35">
    <w:abstractNumId w:val="23"/>
  </w:num>
  <w:num w:numId="36">
    <w:abstractNumId w:val="21"/>
  </w:num>
  <w:num w:numId="37">
    <w:abstractNumId w:val="22"/>
  </w:num>
  <w:num w:numId="38">
    <w:abstractNumId w:val="32"/>
  </w:num>
  <w:num w:numId="39">
    <w:abstractNumId w:val="34"/>
  </w:num>
  <w:num w:numId="40">
    <w:abstractNumId w:val="31"/>
  </w:num>
  <w:num w:numId="41">
    <w:abstractNumId w:val="26"/>
  </w:num>
  <w:num w:numId="42">
    <w:abstractNumId w:val="11"/>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B6"/>
    <w:rsid w:val="00000B4C"/>
    <w:rsid w:val="00005BBE"/>
    <w:rsid w:val="000106D0"/>
    <w:rsid w:val="00026E23"/>
    <w:rsid w:val="00034336"/>
    <w:rsid w:val="00034430"/>
    <w:rsid w:val="00037CB0"/>
    <w:rsid w:val="00044C6C"/>
    <w:rsid w:val="00051CDA"/>
    <w:rsid w:val="0006036B"/>
    <w:rsid w:val="00065D07"/>
    <w:rsid w:val="000739B2"/>
    <w:rsid w:val="00073AE6"/>
    <w:rsid w:val="0008656D"/>
    <w:rsid w:val="0009458C"/>
    <w:rsid w:val="000A4BA4"/>
    <w:rsid w:val="000A576B"/>
    <w:rsid w:val="000A65BD"/>
    <w:rsid w:val="000D1589"/>
    <w:rsid w:val="000D37A2"/>
    <w:rsid w:val="000D7A59"/>
    <w:rsid w:val="000E3BB9"/>
    <w:rsid w:val="000E604B"/>
    <w:rsid w:val="00100573"/>
    <w:rsid w:val="00106AED"/>
    <w:rsid w:val="001175EA"/>
    <w:rsid w:val="00143FA7"/>
    <w:rsid w:val="0014403C"/>
    <w:rsid w:val="00144D09"/>
    <w:rsid w:val="00151134"/>
    <w:rsid w:val="001540A5"/>
    <w:rsid w:val="00154B52"/>
    <w:rsid w:val="001804AB"/>
    <w:rsid w:val="00185F9D"/>
    <w:rsid w:val="00186835"/>
    <w:rsid w:val="00187024"/>
    <w:rsid w:val="00193C6C"/>
    <w:rsid w:val="00196129"/>
    <w:rsid w:val="001B2CC2"/>
    <w:rsid w:val="001C149D"/>
    <w:rsid w:val="001C310B"/>
    <w:rsid w:val="001C3F09"/>
    <w:rsid w:val="001C453C"/>
    <w:rsid w:val="001C5FAA"/>
    <w:rsid w:val="001C7583"/>
    <w:rsid w:val="001D3744"/>
    <w:rsid w:val="001D404A"/>
    <w:rsid w:val="001D64EE"/>
    <w:rsid w:val="001F0F54"/>
    <w:rsid w:val="001F470E"/>
    <w:rsid w:val="001F65DE"/>
    <w:rsid w:val="002002F0"/>
    <w:rsid w:val="002046B6"/>
    <w:rsid w:val="00210E58"/>
    <w:rsid w:val="00213DA6"/>
    <w:rsid w:val="00216302"/>
    <w:rsid w:val="00217F4B"/>
    <w:rsid w:val="00221DDC"/>
    <w:rsid w:val="00227B12"/>
    <w:rsid w:val="00236A4D"/>
    <w:rsid w:val="00236D2D"/>
    <w:rsid w:val="00244EA8"/>
    <w:rsid w:val="00245A2B"/>
    <w:rsid w:val="002565D5"/>
    <w:rsid w:val="0026383B"/>
    <w:rsid w:val="00280471"/>
    <w:rsid w:val="00287018"/>
    <w:rsid w:val="0029048D"/>
    <w:rsid w:val="00292877"/>
    <w:rsid w:val="00295672"/>
    <w:rsid w:val="002A1EFF"/>
    <w:rsid w:val="002B3B18"/>
    <w:rsid w:val="002B4C14"/>
    <w:rsid w:val="002C1458"/>
    <w:rsid w:val="002C22CE"/>
    <w:rsid w:val="002D1C62"/>
    <w:rsid w:val="002D1F27"/>
    <w:rsid w:val="002D367B"/>
    <w:rsid w:val="002D62DA"/>
    <w:rsid w:val="002E6C1D"/>
    <w:rsid w:val="002F1057"/>
    <w:rsid w:val="002F1906"/>
    <w:rsid w:val="00301EBD"/>
    <w:rsid w:val="003040FB"/>
    <w:rsid w:val="00325E05"/>
    <w:rsid w:val="00332653"/>
    <w:rsid w:val="00332B6E"/>
    <w:rsid w:val="00341401"/>
    <w:rsid w:val="00347956"/>
    <w:rsid w:val="00351F5B"/>
    <w:rsid w:val="0035216B"/>
    <w:rsid w:val="0035335B"/>
    <w:rsid w:val="00354EC2"/>
    <w:rsid w:val="00365CE4"/>
    <w:rsid w:val="00397220"/>
    <w:rsid w:val="0039779B"/>
    <w:rsid w:val="003A4755"/>
    <w:rsid w:val="003A63AD"/>
    <w:rsid w:val="003B0A38"/>
    <w:rsid w:val="003B0F96"/>
    <w:rsid w:val="003B37F9"/>
    <w:rsid w:val="003B6382"/>
    <w:rsid w:val="003B7288"/>
    <w:rsid w:val="003C3226"/>
    <w:rsid w:val="003C3A56"/>
    <w:rsid w:val="003E2869"/>
    <w:rsid w:val="003E2A99"/>
    <w:rsid w:val="003E3722"/>
    <w:rsid w:val="003E3EC3"/>
    <w:rsid w:val="003E7518"/>
    <w:rsid w:val="003F4173"/>
    <w:rsid w:val="003F42CD"/>
    <w:rsid w:val="003F7516"/>
    <w:rsid w:val="00402830"/>
    <w:rsid w:val="0040444E"/>
    <w:rsid w:val="00406887"/>
    <w:rsid w:val="00407C31"/>
    <w:rsid w:val="00422682"/>
    <w:rsid w:val="004227ED"/>
    <w:rsid w:val="0042529E"/>
    <w:rsid w:val="00425511"/>
    <w:rsid w:val="00432072"/>
    <w:rsid w:val="004340DE"/>
    <w:rsid w:val="004458FF"/>
    <w:rsid w:val="00445BCE"/>
    <w:rsid w:val="004468D0"/>
    <w:rsid w:val="00447114"/>
    <w:rsid w:val="00452B8D"/>
    <w:rsid w:val="00454F25"/>
    <w:rsid w:val="00455545"/>
    <w:rsid w:val="00456177"/>
    <w:rsid w:val="00456F93"/>
    <w:rsid w:val="00463285"/>
    <w:rsid w:val="004710B8"/>
    <w:rsid w:val="004855A4"/>
    <w:rsid w:val="00491EED"/>
    <w:rsid w:val="004A025E"/>
    <w:rsid w:val="004A67A7"/>
    <w:rsid w:val="004B224F"/>
    <w:rsid w:val="004C2219"/>
    <w:rsid w:val="004C36F5"/>
    <w:rsid w:val="004F3474"/>
    <w:rsid w:val="00510368"/>
    <w:rsid w:val="00511F7B"/>
    <w:rsid w:val="0051396B"/>
    <w:rsid w:val="00530B43"/>
    <w:rsid w:val="00533E65"/>
    <w:rsid w:val="005346A7"/>
    <w:rsid w:val="00536B65"/>
    <w:rsid w:val="00537C72"/>
    <w:rsid w:val="005505A1"/>
    <w:rsid w:val="0056681E"/>
    <w:rsid w:val="00572AA9"/>
    <w:rsid w:val="0057336F"/>
    <w:rsid w:val="00575905"/>
    <w:rsid w:val="00577329"/>
    <w:rsid w:val="00582DC0"/>
    <w:rsid w:val="00585C87"/>
    <w:rsid w:val="00592A35"/>
    <w:rsid w:val="005937CD"/>
    <w:rsid w:val="005947E3"/>
    <w:rsid w:val="00595906"/>
    <w:rsid w:val="005A2916"/>
    <w:rsid w:val="005A3D4B"/>
    <w:rsid w:val="005A613A"/>
    <w:rsid w:val="005B11F9"/>
    <w:rsid w:val="005B438F"/>
    <w:rsid w:val="005C21DC"/>
    <w:rsid w:val="005C3037"/>
    <w:rsid w:val="005D0415"/>
    <w:rsid w:val="005D1066"/>
    <w:rsid w:val="005E6B01"/>
    <w:rsid w:val="005F3F36"/>
    <w:rsid w:val="005F68AD"/>
    <w:rsid w:val="0060180D"/>
    <w:rsid w:val="00612A19"/>
    <w:rsid w:val="00612BB4"/>
    <w:rsid w:val="00613BA8"/>
    <w:rsid w:val="00616663"/>
    <w:rsid w:val="00626BB7"/>
    <w:rsid w:val="00631D73"/>
    <w:rsid w:val="00634A0E"/>
    <w:rsid w:val="00634B21"/>
    <w:rsid w:val="00656843"/>
    <w:rsid w:val="0066539B"/>
    <w:rsid w:val="00681D77"/>
    <w:rsid w:val="00684F61"/>
    <w:rsid w:val="00697572"/>
    <w:rsid w:val="006A0605"/>
    <w:rsid w:val="006A7845"/>
    <w:rsid w:val="006B19BD"/>
    <w:rsid w:val="006C3432"/>
    <w:rsid w:val="006C4E6C"/>
    <w:rsid w:val="006C5899"/>
    <w:rsid w:val="006E1842"/>
    <w:rsid w:val="006E30D8"/>
    <w:rsid w:val="006E3BB7"/>
    <w:rsid w:val="006F405D"/>
    <w:rsid w:val="006F5ECB"/>
    <w:rsid w:val="0070744E"/>
    <w:rsid w:val="00711B10"/>
    <w:rsid w:val="00712ECA"/>
    <w:rsid w:val="00720AA7"/>
    <w:rsid w:val="0072542D"/>
    <w:rsid w:val="00727698"/>
    <w:rsid w:val="00731A0F"/>
    <w:rsid w:val="00734D75"/>
    <w:rsid w:val="00741308"/>
    <w:rsid w:val="0075634B"/>
    <w:rsid w:val="00760F46"/>
    <w:rsid w:val="007664BD"/>
    <w:rsid w:val="007678E9"/>
    <w:rsid w:val="00771D77"/>
    <w:rsid w:val="00777D2E"/>
    <w:rsid w:val="00784183"/>
    <w:rsid w:val="00790382"/>
    <w:rsid w:val="00792A67"/>
    <w:rsid w:val="0079339E"/>
    <w:rsid w:val="00793FB1"/>
    <w:rsid w:val="00795BD9"/>
    <w:rsid w:val="00795FA0"/>
    <w:rsid w:val="007B1CCB"/>
    <w:rsid w:val="007B201A"/>
    <w:rsid w:val="007B6689"/>
    <w:rsid w:val="007C2143"/>
    <w:rsid w:val="007C3BB7"/>
    <w:rsid w:val="007C5B89"/>
    <w:rsid w:val="007D0D4F"/>
    <w:rsid w:val="007E4345"/>
    <w:rsid w:val="007F3ACD"/>
    <w:rsid w:val="0080133F"/>
    <w:rsid w:val="0080498F"/>
    <w:rsid w:val="0080510C"/>
    <w:rsid w:val="008065C8"/>
    <w:rsid w:val="00814DF0"/>
    <w:rsid w:val="008177B7"/>
    <w:rsid w:val="00820B0D"/>
    <w:rsid w:val="00820F16"/>
    <w:rsid w:val="00827EDA"/>
    <w:rsid w:val="00834047"/>
    <w:rsid w:val="008351B6"/>
    <w:rsid w:val="008555FC"/>
    <w:rsid w:val="00860654"/>
    <w:rsid w:val="00867149"/>
    <w:rsid w:val="008718EE"/>
    <w:rsid w:val="00877A59"/>
    <w:rsid w:val="00886BA2"/>
    <w:rsid w:val="00887066"/>
    <w:rsid w:val="00887BE6"/>
    <w:rsid w:val="00893129"/>
    <w:rsid w:val="00893D04"/>
    <w:rsid w:val="008A5660"/>
    <w:rsid w:val="008A5899"/>
    <w:rsid w:val="008A75FD"/>
    <w:rsid w:val="008B7C9A"/>
    <w:rsid w:val="008C0BDB"/>
    <w:rsid w:val="008C3FEC"/>
    <w:rsid w:val="008D22B6"/>
    <w:rsid w:val="008D2F6A"/>
    <w:rsid w:val="008D5178"/>
    <w:rsid w:val="008D7DCD"/>
    <w:rsid w:val="008E3F2D"/>
    <w:rsid w:val="008F1E6A"/>
    <w:rsid w:val="008F33E3"/>
    <w:rsid w:val="00903467"/>
    <w:rsid w:val="00906EAA"/>
    <w:rsid w:val="00910E13"/>
    <w:rsid w:val="00910E5A"/>
    <w:rsid w:val="00911A53"/>
    <w:rsid w:val="0091211A"/>
    <w:rsid w:val="00913418"/>
    <w:rsid w:val="00915909"/>
    <w:rsid w:val="00937068"/>
    <w:rsid w:val="00941FD0"/>
    <w:rsid w:val="009459E6"/>
    <w:rsid w:val="00953461"/>
    <w:rsid w:val="00960B2B"/>
    <w:rsid w:val="009660E2"/>
    <w:rsid w:val="00970DD2"/>
    <w:rsid w:val="00980C95"/>
    <w:rsid w:val="00986A25"/>
    <w:rsid w:val="00990AB0"/>
    <w:rsid w:val="0099745A"/>
    <w:rsid w:val="009A2337"/>
    <w:rsid w:val="009A5EE0"/>
    <w:rsid w:val="009B2145"/>
    <w:rsid w:val="009B49FB"/>
    <w:rsid w:val="009C3439"/>
    <w:rsid w:val="009C59B2"/>
    <w:rsid w:val="009C7FC0"/>
    <w:rsid w:val="009D004C"/>
    <w:rsid w:val="009D15F1"/>
    <w:rsid w:val="009D2453"/>
    <w:rsid w:val="009D2B10"/>
    <w:rsid w:val="009F27E0"/>
    <w:rsid w:val="009F7403"/>
    <w:rsid w:val="009F7F82"/>
    <w:rsid w:val="00A2199C"/>
    <w:rsid w:val="00A2434C"/>
    <w:rsid w:val="00A343C3"/>
    <w:rsid w:val="00A35075"/>
    <w:rsid w:val="00A43896"/>
    <w:rsid w:val="00A5648D"/>
    <w:rsid w:val="00A5765A"/>
    <w:rsid w:val="00A60321"/>
    <w:rsid w:val="00A608EB"/>
    <w:rsid w:val="00A6244E"/>
    <w:rsid w:val="00A6495D"/>
    <w:rsid w:val="00A6720A"/>
    <w:rsid w:val="00A7169C"/>
    <w:rsid w:val="00A80D53"/>
    <w:rsid w:val="00A8335F"/>
    <w:rsid w:val="00A92042"/>
    <w:rsid w:val="00A95B04"/>
    <w:rsid w:val="00A963F1"/>
    <w:rsid w:val="00AA40EC"/>
    <w:rsid w:val="00AB1C59"/>
    <w:rsid w:val="00AB476E"/>
    <w:rsid w:val="00AB65C6"/>
    <w:rsid w:val="00AD40B2"/>
    <w:rsid w:val="00AE25D2"/>
    <w:rsid w:val="00AE6F1D"/>
    <w:rsid w:val="00AF47A7"/>
    <w:rsid w:val="00AF4A9C"/>
    <w:rsid w:val="00AF6A95"/>
    <w:rsid w:val="00B032C1"/>
    <w:rsid w:val="00B12F22"/>
    <w:rsid w:val="00B153CE"/>
    <w:rsid w:val="00B17D16"/>
    <w:rsid w:val="00B22D72"/>
    <w:rsid w:val="00B25A3F"/>
    <w:rsid w:val="00B27337"/>
    <w:rsid w:val="00B30087"/>
    <w:rsid w:val="00B30F29"/>
    <w:rsid w:val="00B310DE"/>
    <w:rsid w:val="00B36499"/>
    <w:rsid w:val="00B41635"/>
    <w:rsid w:val="00B45BC0"/>
    <w:rsid w:val="00B51818"/>
    <w:rsid w:val="00B5357A"/>
    <w:rsid w:val="00B53F2A"/>
    <w:rsid w:val="00B5622E"/>
    <w:rsid w:val="00B65892"/>
    <w:rsid w:val="00B664E1"/>
    <w:rsid w:val="00B66FE1"/>
    <w:rsid w:val="00B83BD9"/>
    <w:rsid w:val="00B84F14"/>
    <w:rsid w:val="00B904F5"/>
    <w:rsid w:val="00B92289"/>
    <w:rsid w:val="00BA26A5"/>
    <w:rsid w:val="00BA3CBB"/>
    <w:rsid w:val="00BA630D"/>
    <w:rsid w:val="00BA6B46"/>
    <w:rsid w:val="00BA6EF4"/>
    <w:rsid w:val="00BB349C"/>
    <w:rsid w:val="00BC53ED"/>
    <w:rsid w:val="00BC6D6A"/>
    <w:rsid w:val="00BE3B6E"/>
    <w:rsid w:val="00BE77BA"/>
    <w:rsid w:val="00BF2554"/>
    <w:rsid w:val="00BF3D11"/>
    <w:rsid w:val="00C12492"/>
    <w:rsid w:val="00C136B2"/>
    <w:rsid w:val="00C22D27"/>
    <w:rsid w:val="00C2681A"/>
    <w:rsid w:val="00C45571"/>
    <w:rsid w:val="00C503A7"/>
    <w:rsid w:val="00C5215F"/>
    <w:rsid w:val="00C578E1"/>
    <w:rsid w:val="00C60408"/>
    <w:rsid w:val="00C80A96"/>
    <w:rsid w:val="00C8166D"/>
    <w:rsid w:val="00C825B6"/>
    <w:rsid w:val="00C92751"/>
    <w:rsid w:val="00C9415B"/>
    <w:rsid w:val="00CA3687"/>
    <w:rsid w:val="00CB0A3B"/>
    <w:rsid w:val="00CB390E"/>
    <w:rsid w:val="00CB4A28"/>
    <w:rsid w:val="00CC605A"/>
    <w:rsid w:val="00CC6B31"/>
    <w:rsid w:val="00CD05F3"/>
    <w:rsid w:val="00CD14DF"/>
    <w:rsid w:val="00CD2FF6"/>
    <w:rsid w:val="00CD41D9"/>
    <w:rsid w:val="00CF6CA3"/>
    <w:rsid w:val="00D00E0A"/>
    <w:rsid w:val="00D04CD9"/>
    <w:rsid w:val="00D1244B"/>
    <w:rsid w:val="00D135A2"/>
    <w:rsid w:val="00D24350"/>
    <w:rsid w:val="00D32956"/>
    <w:rsid w:val="00D34EA0"/>
    <w:rsid w:val="00D4208A"/>
    <w:rsid w:val="00D47296"/>
    <w:rsid w:val="00D574C4"/>
    <w:rsid w:val="00D817A9"/>
    <w:rsid w:val="00D8794F"/>
    <w:rsid w:val="00D95FDD"/>
    <w:rsid w:val="00DA524B"/>
    <w:rsid w:val="00DA67E0"/>
    <w:rsid w:val="00DB6DA2"/>
    <w:rsid w:val="00DD6907"/>
    <w:rsid w:val="00DD7526"/>
    <w:rsid w:val="00DE495B"/>
    <w:rsid w:val="00DE4E76"/>
    <w:rsid w:val="00DE719A"/>
    <w:rsid w:val="00E05B7F"/>
    <w:rsid w:val="00E12784"/>
    <w:rsid w:val="00E12FD5"/>
    <w:rsid w:val="00E13195"/>
    <w:rsid w:val="00E24A76"/>
    <w:rsid w:val="00E324A4"/>
    <w:rsid w:val="00E3782E"/>
    <w:rsid w:val="00E4380C"/>
    <w:rsid w:val="00E45AB0"/>
    <w:rsid w:val="00E53243"/>
    <w:rsid w:val="00E5764A"/>
    <w:rsid w:val="00E671C3"/>
    <w:rsid w:val="00E76F58"/>
    <w:rsid w:val="00E90142"/>
    <w:rsid w:val="00E9269E"/>
    <w:rsid w:val="00E92A80"/>
    <w:rsid w:val="00E93512"/>
    <w:rsid w:val="00EA331A"/>
    <w:rsid w:val="00EB4498"/>
    <w:rsid w:val="00EB6F3A"/>
    <w:rsid w:val="00EC15E9"/>
    <w:rsid w:val="00EC24B5"/>
    <w:rsid w:val="00EC72B1"/>
    <w:rsid w:val="00ED04DD"/>
    <w:rsid w:val="00ED2FD8"/>
    <w:rsid w:val="00ED6A81"/>
    <w:rsid w:val="00EE6138"/>
    <w:rsid w:val="00EE6EE9"/>
    <w:rsid w:val="00EE6F86"/>
    <w:rsid w:val="00F0093D"/>
    <w:rsid w:val="00F06EE8"/>
    <w:rsid w:val="00F07349"/>
    <w:rsid w:val="00F113EF"/>
    <w:rsid w:val="00F126F3"/>
    <w:rsid w:val="00F16243"/>
    <w:rsid w:val="00F16A61"/>
    <w:rsid w:val="00F22AE5"/>
    <w:rsid w:val="00F318A1"/>
    <w:rsid w:val="00F349C0"/>
    <w:rsid w:val="00F419E0"/>
    <w:rsid w:val="00F428A8"/>
    <w:rsid w:val="00F51B37"/>
    <w:rsid w:val="00F571B9"/>
    <w:rsid w:val="00F829C0"/>
    <w:rsid w:val="00F829F6"/>
    <w:rsid w:val="00FA0238"/>
    <w:rsid w:val="00FB7864"/>
    <w:rsid w:val="00FC11EA"/>
    <w:rsid w:val="00FD2162"/>
    <w:rsid w:val="00FE05B4"/>
    <w:rsid w:val="00FE5A51"/>
    <w:rsid w:val="00FE5C52"/>
    <w:rsid w:val="00FE625E"/>
    <w:rsid w:val="00FE63D2"/>
    <w:rsid w:val="00FE6F0E"/>
    <w:rsid w:val="00FE70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23A1E1"/>
  <w15:chartTrackingRefBased/>
  <w15:docId w15:val="{74A7145F-F6FF-4960-B0A0-95E7AFA8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308"/>
    <w:pPr>
      <w:spacing w:after="180" w:line="312" w:lineRule="auto"/>
    </w:pPr>
    <w:rPr>
      <w:rFonts w:ascii="Verdana" w:hAnsi="Verdana" w:cs="Arial"/>
      <w:sz w:val="24"/>
      <w:szCs w:val="24"/>
    </w:rPr>
  </w:style>
  <w:style w:type="paragraph" w:styleId="Heading1">
    <w:name w:val="heading 1"/>
    <w:basedOn w:val="Title"/>
    <w:next w:val="Normal"/>
    <w:link w:val="Heading1Char"/>
    <w:uiPriority w:val="99"/>
    <w:qFormat/>
    <w:rsid w:val="00741308"/>
    <w:pPr>
      <w:outlineLvl w:val="0"/>
    </w:pPr>
  </w:style>
  <w:style w:type="paragraph" w:styleId="Heading2">
    <w:name w:val="heading 2"/>
    <w:next w:val="Normal"/>
    <w:link w:val="Heading2Char"/>
    <w:uiPriority w:val="99"/>
    <w:qFormat/>
    <w:rsid w:val="00741308"/>
    <w:pPr>
      <w:spacing w:after="120" w:line="312" w:lineRule="auto"/>
      <w:outlineLvl w:val="1"/>
    </w:pPr>
    <w:rPr>
      <w:rFonts w:ascii="Verdana" w:hAnsi="Verdana" w:cs="Arial"/>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41308"/>
    <w:rPr>
      <w:rFonts w:ascii="Arial Rounded MT Bold" w:hAnsi="Arial Rounded MT Bold" w:cs="Arial"/>
      <w:b/>
      <w:sz w:val="40"/>
      <w:szCs w:val="40"/>
    </w:rPr>
  </w:style>
  <w:style w:type="character" w:customStyle="1" w:styleId="Heading2Char">
    <w:name w:val="Heading 2 Char"/>
    <w:basedOn w:val="DefaultParagraphFont"/>
    <w:link w:val="Heading2"/>
    <w:uiPriority w:val="99"/>
    <w:rsid w:val="00741308"/>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741308"/>
    <w:pPr>
      <w:ind w:left="720" w:hanging="720"/>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741308"/>
    <w:rPr>
      <w:rFonts w:ascii="Arial Rounded MT Bold" w:hAnsi="Arial Rounded MT Bold"/>
      <w:b/>
      <w:sz w:val="40"/>
      <w:szCs w:val="40"/>
    </w:rPr>
  </w:style>
  <w:style w:type="character" w:customStyle="1" w:styleId="TitleChar">
    <w:name w:val="Title Char"/>
    <w:basedOn w:val="DefaultParagraphFont"/>
    <w:link w:val="Title"/>
    <w:uiPriority w:val="99"/>
    <w:rsid w:val="00741308"/>
    <w:rPr>
      <w:rFonts w:ascii="Arial Rounded MT Bold" w:hAnsi="Arial Rounded MT Bold" w:cs="Arial"/>
      <w:b/>
      <w:sz w:val="40"/>
      <w:szCs w:val="40"/>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741308"/>
    <w:rPr>
      <w:rFonts w:ascii="Verdana" w:hAnsi="Verdana"/>
      <w:b/>
      <w:sz w:val="24"/>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A60321"/>
    <w:pPr>
      <w:tabs>
        <w:tab w:val="center" w:pos="4513"/>
        <w:tab w:val="right" w:pos="9026"/>
      </w:tabs>
      <w:spacing w:after="0" w:line="240" w:lineRule="auto"/>
      <w:jc w:val="right"/>
    </w:pPr>
    <w:rPr>
      <w:sz w:val="22"/>
    </w:rPr>
  </w:style>
  <w:style w:type="character" w:customStyle="1" w:styleId="FooterChar">
    <w:name w:val="Footer Char"/>
    <w:basedOn w:val="DefaultParagraphFont"/>
    <w:link w:val="Footer"/>
    <w:uiPriority w:val="99"/>
    <w:rsid w:val="00A60321"/>
    <w:rPr>
      <w:rFonts w:ascii="Verdana" w:hAnsi="Verdana" w:cs="Arial"/>
      <w:sz w:val="22"/>
      <w:szCs w:val="24"/>
    </w:rPr>
  </w:style>
  <w:style w:type="paragraph" w:styleId="FootnoteText">
    <w:name w:val="footnote text"/>
    <w:basedOn w:val="Normal"/>
    <w:link w:val="FootnoteTextChar"/>
    <w:uiPriority w:val="99"/>
    <w:semiHidden/>
    <w:rsid w:val="00B664E1"/>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B664E1"/>
    <w:rPr>
      <w:rFonts w:ascii="Verdana" w:hAnsi="Verdana" w:cs="Arial"/>
      <w:sz w:val="22"/>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aption">
    <w:name w:val="caption"/>
    <w:basedOn w:val="Normal"/>
    <w:next w:val="Normal"/>
    <w:uiPriority w:val="35"/>
    <w:unhideWhenUsed/>
    <w:qFormat/>
    <w:rsid w:val="00A60321"/>
    <w:rPr>
      <w:noProof/>
    </w:rPr>
  </w:style>
  <w:style w:type="paragraph" w:styleId="CommentSubject">
    <w:name w:val="annotation subject"/>
    <w:basedOn w:val="CommentText"/>
    <w:next w:val="CommentText"/>
    <w:link w:val="CommentSubjectChar"/>
    <w:uiPriority w:val="99"/>
    <w:semiHidden/>
    <w:unhideWhenUsed/>
    <w:rsid w:val="00347956"/>
    <w:rPr>
      <w:b/>
      <w:bCs/>
    </w:rPr>
  </w:style>
  <w:style w:type="character" w:customStyle="1" w:styleId="CommentSubjectChar">
    <w:name w:val="Comment Subject Char"/>
    <w:basedOn w:val="CommentTextChar"/>
    <w:link w:val="CommentSubject"/>
    <w:uiPriority w:val="99"/>
    <w:semiHidden/>
    <w:rsid w:val="00347956"/>
    <w:rPr>
      <w:rFonts w:ascii="Verdana" w:hAnsi="Verdana" w:cs="Arial"/>
      <w:b/>
      <w:bCs/>
    </w:rPr>
  </w:style>
  <w:style w:type="paragraph" w:styleId="Header">
    <w:name w:val="header"/>
    <w:basedOn w:val="Normal"/>
    <w:link w:val="HeaderChar"/>
    <w:uiPriority w:val="99"/>
    <w:unhideWhenUsed/>
    <w:rsid w:val="00A60321"/>
    <w:pPr>
      <w:tabs>
        <w:tab w:val="center" w:pos="4513"/>
        <w:tab w:val="right" w:pos="9026"/>
      </w:tabs>
      <w:spacing w:after="0" w:line="240" w:lineRule="auto"/>
    </w:pPr>
    <w:rPr>
      <w:sz w:val="22"/>
    </w:rPr>
  </w:style>
  <w:style w:type="character" w:customStyle="1" w:styleId="HeaderChar">
    <w:name w:val="Header Char"/>
    <w:basedOn w:val="DefaultParagraphFont"/>
    <w:link w:val="Header"/>
    <w:uiPriority w:val="99"/>
    <w:rsid w:val="00A60321"/>
    <w:rPr>
      <w:rFonts w:ascii="Verdana" w:hAnsi="Verdana" w:cs="Arial"/>
      <w:sz w:val="22"/>
      <w:szCs w:val="24"/>
    </w:rPr>
  </w:style>
  <w:style w:type="character" w:styleId="FootnoteReference">
    <w:name w:val="footnote reference"/>
    <w:basedOn w:val="DefaultParagraphFont"/>
    <w:uiPriority w:val="99"/>
    <w:semiHidden/>
    <w:unhideWhenUsed/>
    <w:rsid w:val="008A75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490684">
      <w:bodyDiv w:val="1"/>
      <w:marLeft w:val="0"/>
      <w:marRight w:val="0"/>
      <w:marTop w:val="0"/>
      <w:marBottom w:val="0"/>
      <w:divBdr>
        <w:top w:val="none" w:sz="0" w:space="0" w:color="auto"/>
        <w:left w:val="none" w:sz="0" w:space="0" w:color="auto"/>
        <w:bottom w:val="none" w:sz="0" w:space="0" w:color="auto"/>
        <w:right w:val="none" w:sz="0" w:space="0" w:color="auto"/>
      </w:divBdr>
    </w:div>
    <w:div w:id="537158684">
      <w:bodyDiv w:val="1"/>
      <w:marLeft w:val="0"/>
      <w:marRight w:val="0"/>
      <w:marTop w:val="0"/>
      <w:marBottom w:val="0"/>
      <w:divBdr>
        <w:top w:val="none" w:sz="0" w:space="0" w:color="auto"/>
        <w:left w:val="none" w:sz="0" w:space="0" w:color="auto"/>
        <w:bottom w:val="none" w:sz="0" w:space="0" w:color="auto"/>
        <w:right w:val="none" w:sz="0" w:space="0" w:color="auto"/>
      </w:divBdr>
    </w:div>
    <w:div w:id="1561670783">
      <w:bodyDiv w:val="1"/>
      <w:marLeft w:val="0"/>
      <w:marRight w:val="0"/>
      <w:marTop w:val="0"/>
      <w:marBottom w:val="0"/>
      <w:divBdr>
        <w:top w:val="none" w:sz="0" w:space="0" w:color="auto"/>
        <w:left w:val="none" w:sz="0" w:space="0" w:color="auto"/>
        <w:bottom w:val="none" w:sz="0" w:space="0" w:color="auto"/>
        <w:right w:val="none" w:sz="0" w:space="0" w:color="auto"/>
      </w:divBdr>
    </w:div>
    <w:div w:id="179910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AB6FF-86C9-44C2-8F74-D8AB69F9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2488</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Brennan</dc:creator>
  <cp:keywords/>
  <dc:description/>
  <cp:lastModifiedBy>Joanna McLeod</cp:lastModifiedBy>
  <cp:revision>3</cp:revision>
  <dcterms:created xsi:type="dcterms:W3CDTF">2020-06-08T21:22:00Z</dcterms:created>
  <dcterms:modified xsi:type="dcterms:W3CDTF">2020-06-08T21:28:00Z</dcterms:modified>
</cp:coreProperties>
</file>